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90" w:rsidRPr="00186971" w:rsidRDefault="00D83990" w:rsidP="00D83990">
      <w:pPr>
        <w:spacing w:before="1200"/>
        <w:ind w:left="5664" w:firstLine="709"/>
        <w:jc w:val="right"/>
      </w:pPr>
      <w:r w:rsidRPr="00186971">
        <w:t xml:space="preserve">Praha </w:t>
      </w:r>
      <w:proofErr w:type="spellStart"/>
      <w:r w:rsidRPr="00186971">
        <w:t>xx</w:t>
      </w:r>
      <w:proofErr w:type="spellEnd"/>
      <w:r w:rsidRPr="00186971">
        <w:t xml:space="preserve">. </w:t>
      </w:r>
      <w:r w:rsidR="008F1C9B" w:rsidRPr="00186971">
        <w:t>března</w:t>
      </w:r>
      <w:r w:rsidR="005E6FEB" w:rsidRPr="00186971">
        <w:t xml:space="preserve"> 2018</w:t>
      </w:r>
    </w:p>
    <w:p w:rsidR="00D83990" w:rsidRPr="00186971" w:rsidRDefault="00D83990" w:rsidP="00D83990">
      <w:pPr>
        <w:spacing w:after="480"/>
        <w:jc w:val="right"/>
      </w:pPr>
      <w:r w:rsidRPr="00186971">
        <w:t>Čj. ČTÚ-</w:t>
      </w:r>
      <w:r w:rsidR="00A110C7" w:rsidRPr="00186971">
        <w:rPr>
          <w:bCs/>
          <w:szCs w:val="22"/>
        </w:rPr>
        <w:t>64 180</w:t>
      </w:r>
      <w:r w:rsidRPr="00186971">
        <w:t>/2017-610/</w:t>
      </w:r>
      <w:proofErr w:type="spellStart"/>
      <w:r w:rsidR="00A110C7" w:rsidRPr="00186971">
        <w:t>xx</w:t>
      </w:r>
      <w:proofErr w:type="spellEnd"/>
      <w:r w:rsidRPr="00186971">
        <w:t xml:space="preserve">. </w:t>
      </w:r>
      <w:proofErr w:type="spellStart"/>
      <w:r w:rsidRPr="00186971">
        <w:t>vyř</w:t>
      </w:r>
      <w:proofErr w:type="spellEnd"/>
      <w:r w:rsidRPr="00186971">
        <w:t>.</w:t>
      </w:r>
    </w:p>
    <w:p w:rsidR="00D83990" w:rsidRPr="001B5318" w:rsidRDefault="00D83990" w:rsidP="00D83990">
      <w:pPr>
        <w:pStyle w:val="Zkladntextodsazen"/>
        <w:spacing w:after="120"/>
        <w:ind w:firstLine="709"/>
      </w:pPr>
      <w:r w:rsidRPr="00186971">
        <w:t xml:space="preserve">Rada Českého telekomunikačního úřadu (dále jen „Rada“) jako příslušný správní orgán podle § 39 odst. 8 a § 107 odst. </w:t>
      </w:r>
      <w:bookmarkStart w:id="0" w:name="_GoBack"/>
      <w:bookmarkEnd w:id="0"/>
      <w:r w:rsidRPr="00186971">
        <w:t xml:space="preserve">9 písm. b) bodu 4 zákona č. 127/2005 Sb., </w:t>
      </w:r>
      <w:r w:rsidR="00A110C7" w:rsidRPr="00186971">
        <w:t>o elektronických komunikacích a o změně některých souvisejících zákonů (zákon</w:t>
      </w:r>
      <w:r w:rsidR="00A110C7" w:rsidRPr="00CF45CE">
        <w:t xml:space="preserve"> o elektronických komunikacích), ve znění pozdějších předpisů</w:t>
      </w:r>
      <w:r w:rsidR="00A110C7">
        <w:t xml:space="preserve"> </w:t>
      </w:r>
      <w:r w:rsidRPr="00CF45CE">
        <w:t xml:space="preserve">(dále jen „Zákon“), podle § 10 zákona č. 500/2004 Sb., správní řád, ve znění pozdějších předpisů, a na základě výsledků výběrového řízení podle § 39 Zákona, vydává v řízení zahájeném z moci úřední se společností </w:t>
      </w:r>
      <w:r>
        <w:t>O2 Czech Republic</w:t>
      </w:r>
      <w:r w:rsidRPr="00CF45CE">
        <w:t xml:space="preserve"> a.s., se sídlem Za </w:t>
      </w:r>
      <w:proofErr w:type="spellStart"/>
      <w:r w:rsidRPr="00CF45CE">
        <w:t>Brumlovkou</w:t>
      </w:r>
      <w:proofErr w:type="spellEnd"/>
      <w:r w:rsidRPr="00CF45CE">
        <w:t xml:space="preserve"> 266/2, 140 22 Praha 4 – Michle, IČO: 60193336, ve věci uložení povinnosti v rámci univerzální služby </w:t>
      </w:r>
      <w:r w:rsidRPr="0010197C">
        <w:t xml:space="preserve">poskytovat dílčí službu </w:t>
      </w:r>
      <w:bookmarkStart w:id="1" w:name="_Hlk505759669"/>
      <w:r w:rsidR="00282DB2" w:rsidRPr="00282DB2">
        <w:t>přístup zdravotně postižených osob k veřejně dostupné telefonní službě, k informační službě o telefonních číslech a k účastnickým seznamům rovnocenný s přístupem, který využívají ostatní koncoví uživatelé, zejména prostřednictvím speciálně vybavených telekomunikačních koncových zařízení</w:t>
      </w:r>
      <w:bookmarkEnd w:id="1"/>
      <w:r w:rsidRPr="00CF45CE">
        <w:t>, toto</w:t>
      </w:r>
      <w:r w:rsidRPr="001B5318">
        <w:t xml:space="preserve"> </w:t>
      </w:r>
    </w:p>
    <w:p w:rsidR="00D83990" w:rsidRDefault="00D83990" w:rsidP="00D83990">
      <w:pPr>
        <w:spacing w:after="120"/>
        <w:rPr>
          <w:b/>
        </w:rPr>
      </w:pPr>
      <w:r w:rsidRPr="001B5318">
        <w:rPr>
          <w:b/>
        </w:rPr>
        <w:t>rozhodnutí o uložení povinnosti v rámci univerzální služby</w:t>
      </w:r>
      <w:r w:rsidR="00282DB2">
        <w:rPr>
          <w:b/>
        </w:rPr>
        <w:t xml:space="preserve"> </w:t>
      </w:r>
      <w:r w:rsidR="008F3AF9">
        <w:rPr>
          <w:b/>
        </w:rPr>
        <w:t xml:space="preserve">poskytovat </w:t>
      </w:r>
      <w:r w:rsidR="00282DB2">
        <w:rPr>
          <w:b/>
        </w:rPr>
        <w:t>dílčí službu</w:t>
      </w:r>
      <w:r>
        <w:rPr>
          <w:b/>
        </w:rPr>
        <w:t>:</w:t>
      </w:r>
    </w:p>
    <w:p w:rsidR="00D83990" w:rsidRPr="001B5318" w:rsidRDefault="00282DB2" w:rsidP="00D83990">
      <w:pPr>
        <w:spacing w:after="120"/>
        <w:rPr>
          <w:b/>
          <w:highlight w:val="green"/>
        </w:rPr>
      </w:pPr>
      <w:r w:rsidRPr="00282DB2">
        <w:rPr>
          <w:b/>
        </w:rPr>
        <w:t>přístup zdravotně postižených osob k veřejně dostupné telefonní službě, k informační službě o telefonních číslech a k účastnickým seznamům rovnocenný s přístupem, který využívají ostatní koncoví uživatelé, zejména prostřednictvím speciálně vybavených telekomunikačních koncových zařízení</w:t>
      </w:r>
      <w:r w:rsidR="00D83990" w:rsidRPr="001B5318">
        <w:rPr>
          <w:b/>
        </w:rPr>
        <w:t xml:space="preserve"> podle § 38 odst. 2 písm. </w:t>
      </w:r>
      <w:r>
        <w:rPr>
          <w:b/>
        </w:rPr>
        <w:t>f</w:t>
      </w:r>
      <w:r w:rsidR="00D83990" w:rsidRPr="001B5318">
        <w:rPr>
          <w:b/>
        </w:rPr>
        <w:t>) Zákona (dále jen „Povinnost“)</w:t>
      </w:r>
    </w:p>
    <w:p w:rsidR="00D83990" w:rsidRPr="001B5318" w:rsidRDefault="00D83990" w:rsidP="00D83990">
      <w:pPr>
        <w:spacing w:line="360" w:lineRule="auto"/>
        <w:rPr>
          <w:b/>
        </w:rPr>
      </w:pPr>
      <w:r w:rsidRPr="001B5318">
        <w:rPr>
          <w:b/>
        </w:rPr>
        <w:t xml:space="preserve">společnosti: </w:t>
      </w:r>
      <w:r w:rsidRPr="001B5318">
        <w:rPr>
          <w:b/>
        </w:rPr>
        <w:tab/>
      </w:r>
      <w:r w:rsidRPr="001B5318">
        <w:rPr>
          <w:b/>
        </w:rPr>
        <w:tab/>
        <w:t xml:space="preserve"> </w:t>
      </w:r>
      <w:r w:rsidRPr="001B5318">
        <w:rPr>
          <w:b/>
          <w:bCs/>
          <w:szCs w:val="22"/>
        </w:rPr>
        <w:t>O2 Czech Republic a.s.</w:t>
      </w:r>
      <w:r w:rsidRPr="001B5318">
        <w:rPr>
          <w:b/>
        </w:rPr>
        <w:t xml:space="preserve"> </w:t>
      </w:r>
    </w:p>
    <w:p w:rsidR="00D83990" w:rsidRPr="001B5318" w:rsidRDefault="00D83990" w:rsidP="00D83990">
      <w:pPr>
        <w:spacing w:line="360" w:lineRule="auto"/>
        <w:rPr>
          <w:b/>
        </w:rPr>
      </w:pPr>
      <w:r w:rsidRPr="001B5318">
        <w:rPr>
          <w:b/>
        </w:rPr>
        <w:t>se sídlem:</w:t>
      </w:r>
      <w:r w:rsidRPr="001B5318">
        <w:rPr>
          <w:b/>
        </w:rPr>
        <w:tab/>
      </w:r>
      <w:r w:rsidRPr="001B5318">
        <w:rPr>
          <w:b/>
        </w:rPr>
        <w:tab/>
        <w:t xml:space="preserve"> Praha 4 </w:t>
      </w:r>
      <w:r w:rsidRPr="001B5318">
        <w:t>–</w:t>
      </w:r>
      <w:r w:rsidRPr="001B5318">
        <w:rPr>
          <w:b/>
        </w:rPr>
        <w:t xml:space="preserve"> Michle, Za </w:t>
      </w:r>
      <w:proofErr w:type="spellStart"/>
      <w:r w:rsidRPr="001B5318">
        <w:rPr>
          <w:b/>
        </w:rPr>
        <w:t>Brumlovkou</w:t>
      </w:r>
      <w:proofErr w:type="spellEnd"/>
      <w:r w:rsidRPr="001B5318">
        <w:rPr>
          <w:b/>
        </w:rPr>
        <w:t xml:space="preserve"> 266/2, PSČ 140 22</w:t>
      </w:r>
    </w:p>
    <w:p w:rsidR="00D83990" w:rsidRPr="001B5318" w:rsidRDefault="00D83990" w:rsidP="00D83990">
      <w:pPr>
        <w:spacing w:line="360" w:lineRule="auto"/>
        <w:rPr>
          <w:b/>
        </w:rPr>
      </w:pPr>
      <w:r w:rsidRPr="001B5318">
        <w:rPr>
          <w:b/>
        </w:rPr>
        <w:t>identifikační číslo:</w:t>
      </w:r>
      <w:r w:rsidRPr="001B5318">
        <w:rPr>
          <w:b/>
        </w:rPr>
        <w:tab/>
        <w:t xml:space="preserve"> 60193336</w:t>
      </w:r>
    </w:p>
    <w:p w:rsidR="00D83990" w:rsidRPr="001B5318" w:rsidRDefault="00D83990" w:rsidP="00D83990">
      <w:pPr>
        <w:spacing w:after="120"/>
      </w:pPr>
      <w:r w:rsidRPr="001B5318">
        <w:t>(dále jen „poskytovatel“) v dále uvedeném rozsahu a za dále uvedených podmínek.</w:t>
      </w:r>
    </w:p>
    <w:p w:rsidR="00D83990" w:rsidRPr="001B5318" w:rsidRDefault="00D83990" w:rsidP="00D83990">
      <w:pPr>
        <w:keepNext/>
        <w:spacing w:after="120"/>
        <w:jc w:val="center"/>
        <w:rPr>
          <w:b/>
        </w:rPr>
      </w:pPr>
      <w:r w:rsidRPr="001B5318">
        <w:rPr>
          <w:b/>
        </w:rPr>
        <w:t>I.</w:t>
      </w:r>
    </w:p>
    <w:p w:rsidR="00D83990" w:rsidRDefault="00D83990" w:rsidP="00D83990">
      <w:pPr>
        <w:shd w:val="clear" w:color="auto" w:fill="FFFFFF"/>
        <w:tabs>
          <w:tab w:val="left" w:pos="360"/>
        </w:tabs>
        <w:spacing w:after="120"/>
        <w:ind w:firstLine="709"/>
        <w:rPr>
          <w:bCs/>
          <w:szCs w:val="22"/>
        </w:rPr>
      </w:pPr>
      <w:r w:rsidRPr="001B5318">
        <w:rPr>
          <w:bCs/>
          <w:szCs w:val="22"/>
        </w:rPr>
        <w:t xml:space="preserve">Poskytovatel je </w:t>
      </w:r>
      <w:r w:rsidR="00257188" w:rsidRPr="0033259D">
        <w:t>povinen zajistit zdravotně postiženým osobám na celém území České republiky přístup k veřejně dostupné telefonní službě, k informační službě o telefonních číslech a k účastnickým seznamům rovnocenný s přístupem, který využívají ostatní koncoví uživatelé, zejména prostřednictvím speciálně vybavených telekomunikačních koncových zařízení, za následujících podmínek</w:t>
      </w:r>
      <w:r w:rsidRPr="001B5318">
        <w:rPr>
          <w:bCs/>
          <w:szCs w:val="22"/>
        </w:rPr>
        <w:t>:</w:t>
      </w:r>
    </w:p>
    <w:p w:rsidR="002124C2" w:rsidRDefault="002124C2" w:rsidP="00BE0E2E">
      <w:pPr>
        <w:numPr>
          <w:ilvl w:val="0"/>
          <w:numId w:val="2"/>
        </w:numPr>
        <w:shd w:val="clear" w:color="auto" w:fill="FFFFFF"/>
        <w:tabs>
          <w:tab w:val="clear" w:pos="360"/>
          <w:tab w:val="num" w:pos="426"/>
        </w:tabs>
        <w:autoSpaceDE w:val="0"/>
        <w:autoSpaceDN w:val="0"/>
        <w:adjustRightInd w:val="0"/>
        <w:spacing w:before="120" w:after="120"/>
        <w:ind w:left="425" w:hanging="425"/>
      </w:pPr>
      <w:r w:rsidRPr="00F870AA">
        <w:t>Poskytovatel musí zajistit p</w:t>
      </w:r>
      <w:r>
        <w:t>ř</w:t>
      </w:r>
      <w:r w:rsidRPr="00F870AA">
        <w:t>ístup k ve</w:t>
      </w:r>
      <w:r>
        <w:t>ř</w:t>
      </w:r>
      <w:r w:rsidRPr="00F870AA">
        <w:t>ejn</w:t>
      </w:r>
      <w:r>
        <w:t>ě</w:t>
      </w:r>
      <w:r w:rsidRPr="00F870AA">
        <w:t xml:space="preserve"> dostupné telefonní služb</w:t>
      </w:r>
      <w:r>
        <w:t>ě v souladu s § </w:t>
      </w:r>
      <w:r w:rsidRPr="00F870AA">
        <w:t>43</w:t>
      </w:r>
      <w:r>
        <w:t> </w:t>
      </w:r>
      <w:r w:rsidRPr="00F870AA">
        <w:t>odst. 1 Zákona.</w:t>
      </w:r>
    </w:p>
    <w:p w:rsidR="002124C2" w:rsidRPr="00F870AA" w:rsidRDefault="002124C2" w:rsidP="002124C2">
      <w:pPr>
        <w:numPr>
          <w:ilvl w:val="0"/>
          <w:numId w:val="2"/>
        </w:numPr>
        <w:shd w:val="clear" w:color="auto" w:fill="FFFFFF"/>
        <w:autoSpaceDE w:val="0"/>
        <w:autoSpaceDN w:val="0"/>
        <w:adjustRightInd w:val="0"/>
        <w:spacing w:before="120" w:after="120"/>
        <w:ind w:left="425" w:hanging="425"/>
      </w:pPr>
      <w:r>
        <w:t xml:space="preserve"> </w:t>
      </w:r>
      <w:r w:rsidRPr="00F870AA">
        <w:t>Zdravotn</w:t>
      </w:r>
      <w:r>
        <w:t>ě</w:t>
      </w:r>
      <w:r w:rsidRPr="00F870AA">
        <w:t xml:space="preserve"> postižené osob</w:t>
      </w:r>
      <w:r>
        <w:t>ě</w:t>
      </w:r>
      <w:r w:rsidRPr="00F870AA">
        <w:t xml:space="preserve">, </w:t>
      </w:r>
      <w:r w:rsidRPr="009960BF">
        <w:t>která má u poskytovatele služby zřízenu službu přístupu k veřejně dostupné telefonní službě</w:t>
      </w:r>
      <w:r w:rsidRPr="00F870AA">
        <w:t>, musí poskytovatel na její žádost a podle její volby</w:t>
      </w:r>
      <w:r>
        <w:t xml:space="preserve"> </w:t>
      </w:r>
      <w:r w:rsidRPr="00F870AA">
        <w:t xml:space="preserve">pronajmout nebo prodat jedno </w:t>
      </w:r>
      <w:r>
        <w:t>speciálně vybavené telekomunikační koncové zařízení přiměřené jejímu zdravotnímu pos</w:t>
      </w:r>
      <w:r w:rsidRPr="00F870AA">
        <w:t>tižení za cenu standardního</w:t>
      </w:r>
      <w:r>
        <w:t xml:space="preserve"> zařízení</w:t>
      </w:r>
      <w:r w:rsidRPr="00F870AA">
        <w:t xml:space="preserve"> (tj. za cenu za</w:t>
      </w:r>
      <w:r>
        <w:t>ř</w:t>
      </w:r>
      <w:r w:rsidRPr="00F870AA">
        <w:t>ízení vybaveného výhradn</w:t>
      </w:r>
      <w:r>
        <w:t>ě</w:t>
      </w:r>
      <w:r w:rsidRPr="00F870AA">
        <w:t xml:space="preserve"> základními funkcemi umož</w:t>
      </w:r>
      <w:r>
        <w:t>ň</w:t>
      </w:r>
      <w:r w:rsidRPr="00F870AA">
        <w:t>ujícími</w:t>
      </w:r>
      <w:r>
        <w:t xml:space="preserve"> </w:t>
      </w:r>
      <w:r w:rsidRPr="00F870AA">
        <w:t>p</w:t>
      </w:r>
      <w:r>
        <w:t>ř</w:t>
      </w:r>
      <w:r w:rsidRPr="00F870AA">
        <w:t>ístup k</w:t>
      </w:r>
      <w:r>
        <w:t> </w:t>
      </w:r>
      <w:r w:rsidRPr="00F870AA">
        <w:t>ve</w:t>
      </w:r>
      <w:r>
        <w:t>ř</w:t>
      </w:r>
      <w:r w:rsidRPr="00F870AA">
        <w:t>ejn</w:t>
      </w:r>
      <w:r>
        <w:t>ě</w:t>
      </w:r>
      <w:r w:rsidRPr="00F870AA">
        <w:t xml:space="preserve"> dostupné telefonní služb</w:t>
      </w:r>
      <w:r>
        <w:t>ě</w:t>
      </w:r>
      <w:r w:rsidRPr="00F870AA">
        <w:t>), a to:</w:t>
      </w:r>
    </w:p>
    <w:p w:rsidR="002124C2" w:rsidRDefault="002124C2" w:rsidP="002124C2">
      <w:pPr>
        <w:numPr>
          <w:ilvl w:val="0"/>
          <w:numId w:val="6"/>
        </w:numPr>
        <w:shd w:val="clear" w:color="auto" w:fill="FFFFFF"/>
        <w:tabs>
          <w:tab w:val="clear" w:pos="717"/>
          <w:tab w:val="num" w:pos="360"/>
        </w:tabs>
        <w:autoSpaceDE w:val="0"/>
        <w:autoSpaceDN w:val="0"/>
        <w:adjustRightInd w:val="0"/>
        <w:spacing w:after="120"/>
        <w:ind w:left="709" w:hanging="284"/>
        <w:rPr>
          <w:rFonts w:ascii="ArialMT" w:hAnsi="ArialMT" w:cs="ArialMT"/>
        </w:rPr>
      </w:pPr>
      <w:r w:rsidRPr="00C73CAD">
        <w:t>držiteli</w:t>
      </w:r>
      <w:r>
        <w:rPr>
          <w:rFonts w:ascii="ArialMT" w:hAnsi="ArialMT" w:cs="ArialMT"/>
        </w:rPr>
        <w:t xml:space="preserve"> průkazu ZTP</w:t>
      </w:r>
      <w:r>
        <w:rPr>
          <w:rStyle w:val="Znakapoznpodarou"/>
          <w:rFonts w:ascii="ArialMT" w:hAnsi="ArialMT" w:cs="ArialMT"/>
        </w:rPr>
        <w:footnoteReference w:id="1"/>
      </w:r>
      <w:r w:rsidRPr="006A47E3">
        <w:rPr>
          <w:rFonts w:ascii="ArialMT" w:hAnsi="ArialMT" w:cs="ArialMT"/>
          <w:vertAlign w:val="superscript"/>
        </w:rPr>
        <w:t>)</w:t>
      </w:r>
      <w:r>
        <w:rPr>
          <w:rFonts w:ascii="ArialMT" w:hAnsi="ArialMT" w:cs="ArialMT"/>
        </w:rPr>
        <w:t xml:space="preserve"> z důvodu úplné nebo praktické hluchoty:</w:t>
      </w:r>
    </w:p>
    <w:p w:rsidR="002124C2" w:rsidRPr="002F67E6" w:rsidRDefault="002124C2"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lastRenderedPageBreak/>
        <w:t>zařízení</w:t>
      </w:r>
      <w:r>
        <w:rPr>
          <w:rFonts w:ascii="ArialMT" w:hAnsi="ArialMT" w:cs="ArialMT"/>
        </w:rPr>
        <w:t xml:space="preserve"> umožňující zesílení a regulaci zesílení přijímaného hlasového signálu </w:t>
      </w:r>
      <w:r w:rsidRPr="00C73CAD">
        <w:rPr>
          <w:rFonts w:ascii="ArialMT" w:hAnsi="ArialMT" w:cs="ArialMT"/>
        </w:rPr>
        <w:t>a</w:t>
      </w:r>
      <w:r>
        <w:rPr>
          <w:rFonts w:ascii="ArialMT" w:hAnsi="ArialMT" w:cs="ArialMT"/>
        </w:rPr>
        <w:t> </w:t>
      </w:r>
      <w:r w:rsidRPr="00C73CAD">
        <w:rPr>
          <w:rFonts w:ascii="ArialMT" w:hAnsi="ArialMT" w:cs="ArialMT"/>
        </w:rPr>
        <w:t xml:space="preserve">zesílení vyzváněcího </w:t>
      </w:r>
      <w:r w:rsidRPr="002F67E6">
        <w:rPr>
          <w:rFonts w:ascii="ArialMT" w:hAnsi="ArialMT" w:cs="ArialMT"/>
        </w:rPr>
        <w:t>signálu (</w:t>
      </w:r>
      <w:bookmarkStart w:id="2" w:name="_Hlk506880647"/>
      <w:r w:rsidR="00710A08">
        <w:rPr>
          <w:rFonts w:ascii="ArialMT" w:hAnsi="ArialMT" w:cs="ArialMT"/>
        </w:rPr>
        <w:t>odst</w:t>
      </w:r>
      <w:r w:rsidR="00C57F3A">
        <w:rPr>
          <w:rFonts w:ascii="ArialMT" w:hAnsi="ArialMT" w:cs="ArialMT"/>
        </w:rPr>
        <w:t>avec</w:t>
      </w:r>
      <w:r w:rsidR="00710A08">
        <w:rPr>
          <w:rFonts w:ascii="ArialMT" w:hAnsi="ArialMT" w:cs="ArialMT"/>
        </w:rPr>
        <w:t xml:space="preserve"> 1 písm. </w:t>
      </w:r>
      <w:bookmarkEnd w:id="2"/>
      <w:r w:rsidRPr="002F67E6">
        <w:rPr>
          <w:rFonts w:ascii="ArialMT" w:hAnsi="ArialMT" w:cs="ArialMT"/>
        </w:rPr>
        <w:t xml:space="preserve">a) </w:t>
      </w:r>
      <w:r>
        <w:rPr>
          <w:rFonts w:ascii="ArialMT" w:hAnsi="ArialMT" w:cs="ArialMT"/>
        </w:rPr>
        <w:t>přílohy k</w:t>
      </w:r>
      <w:r w:rsidR="000B2B6E">
        <w:rPr>
          <w:rFonts w:ascii="ArialMT" w:hAnsi="ArialMT" w:cs="ArialMT"/>
        </w:rPr>
        <w:t> </w:t>
      </w:r>
      <w:bookmarkStart w:id="3" w:name="_Ref487792944"/>
      <w:r>
        <w:rPr>
          <w:rFonts w:ascii="ArialMT" w:hAnsi="ArialMT" w:cs="ArialMT"/>
        </w:rPr>
        <w:t>vyhlášce</w:t>
      </w:r>
      <w:bookmarkEnd w:id="3"/>
      <w:r w:rsidR="007927B2">
        <w:rPr>
          <w:rStyle w:val="Znakapoznpodarou"/>
          <w:rFonts w:ascii="ArialMT" w:hAnsi="ArialMT" w:cs="ArialMT"/>
        </w:rPr>
        <w:footnoteReference w:id="2"/>
      </w:r>
      <w:r w:rsidR="007927B2" w:rsidRPr="006A47E3">
        <w:rPr>
          <w:rFonts w:ascii="ArialMT" w:hAnsi="ArialMT" w:cs="ArialMT"/>
          <w:vertAlign w:val="superscript"/>
        </w:rPr>
        <w:t>)</w:t>
      </w:r>
      <w:r w:rsidRPr="002F67E6">
        <w:rPr>
          <w:rFonts w:ascii="ArialMT" w:hAnsi="ArialMT" w:cs="ArialMT"/>
        </w:rPr>
        <w:t>),</w:t>
      </w:r>
    </w:p>
    <w:p w:rsidR="002124C2" w:rsidRPr="002F67E6" w:rsidRDefault="006575C4"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rPr>
          <w:rFonts w:ascii="ArialMT" w:hAnsi="ArialMT" w:cs="ArialMT"/>
        </w:rPr>
        <w:t>zařízení</w:t>
      </w:r>
      <w:r w:rsidR="002124C2" w:rsidRPr="00C73CAD">
        <w:rPr>
          <w:rFonts w:ascii="ArialMT" w:hAnsi="ArialMT" w:cs="ArialMT"/>
        </w:rPr>
        <w:t xml:space="preserve"> umožňující převod přijímaného hlasového signálu na mechanické vibrace</w:t>
      </w:r>
      <w:r w:rsidR="002124C2">
        <w:rPr>
          <w:rFonts w:ascii="ArialMT" w:hAnsi="ArialMT" w:cs="ArialMT"/>
        </w:rPr>
        <w:t xml:space="preserve"> </w:t>
      </w:r>
      <w:r w:rsidR="002124C2" w:rsidRPr="00C73CAD">
        <w:rPr>
          <w:rFonts w:ascii="ArialMT" w:hAnsi="ArialMT" w:cs="ArialMT"/>
        </w:rPr>
        <w:t>nebo jiný účinný technický systém pro potřeby osob s minimálními zbytky sluchu</w:t>
      </w:r>
      <w:r w:rsidR="002124C2">
        <w:rPr>
          <w:rFonts w:ascii="ArialMT" w:hAnsi="ArialMT" w:cs="ArialMT"/>
        </w:rPr>
        <w:t xml:space="preserve"> </w:t>
      </w:r>
      <w:r w:rsidR="002124C2" w:rsidRPr="002F67E6">
        <w:rPr>
          <w:rFonts w:ascii="ArialMT" w:hAnsi="ArialMT" w:cs="ArialMT"/>
        </w:rPr>
        <w:t>(</w:t>
      </w:r>
      <w:bookmarkStart w:id="4" w:name="_Hlk506880737"/>
      <w:r w:rsidR="007063EB">
        <w:rPr>
          <w:rFonts w:ascii="ArialMT" w:hAnsi="ArialMT" w:cs="ArialMT"/>
        </w:rPr>
        <w:t>odst</w:t>
      </w:r>
      <w:r w:rsidR="00C57F3A">
        <w:rPr>
          <w:rFonts w:ascii="ArialMT" w:hAnsi="ArialMT" w:cs="ArialMT"/>
        </w:rPr>
        <w:t>avec</w:t>
      </w:r>
      <w:r w:rsidR="007063EB">
        <w:rPr>
          <w:rFonts w:ascii="ArialMT" w:hAnsi="ArialMT" w:cs="ArialMT"/>
        </w:rPr>
        <w:t xml:space="preserve"> 1 písm.</w:t>
      </w:r>
      <w:bookmarkEnd w:id="4"/>
      <w:r w:rsidR="007063EB">
        <w:rPr>
          <w:rFonts w:ascii="ArialMT" w:hAnsi="ArialMT" w:cs="ArialMT"/>
        </w:rPr>
        <w:t xml:space="preserve"> </w:t>
      </w:r>
      <w:r w:rsidR="002124C2" w:rsidRPr="002F67E6">
        <w:rPr>
          <w:rFonts w:ascii="ArialMT" w:hAnsi="ArialMT" w:cs="ArialMT"/>
        </w:rPr>
        <w:t xml:space="preserve">c) </w:t>
      </w:r>
      <w:r w:rsidR="002124C2">
        <w:rPr>
          <w:rFonts w:ascii="ArialMT" w:hAnsi="ArialMT" w:cs="ArialMT"/>
        </w:rPr>
        <w:t>přílohy k</w:t>
      </w:r>
      <w:r w:rsidR="00217A1E">
        <w:rPr>
          <w:rFonts w:ascii="ArialMT" w:hAnsi="ArialMT" w:cs="ArialMT"/>
        </w:rPr>
        <w:t> </w:t>
      </w:r>
      <w:r w:rsidR="002124C2" w:rsidRPr="002F67E6">
        <w:rPr>
          <w:rFonts w:ascii="ArialMT" w:hAnsi="ArialMT" w:cs="ArialMT"/>
        </w:rPr>
        <w:t>vyhláš</w:t>
      </w:r>
      <w:r w:rsidR="002124C2">
        <w:rPr>
          <w:rFonts w:ascii="ArialMT" w:hAnsi="ArialMT" w:cs="ArialMT"/>
        </w:rPr>
        <w:t>ce</w:t>
      </w:r>
      <w:r w:rsidR="00217A1E">
        <w:rPr>
          <w:rStyle w:val="Znakapoznpodarou"/>
          <w:rFonts w:ascii="ArialMT" w:hAnsi="ArialMT" w:cs="ArialMT"/>
        </w:rPr>
        <w:t>2</w:t>
      </w:r>
      <w:r w:rsidR="002124C2" w:rsidRPr="002F67E6">
        <w:rPr>
          <w:rFonts w:ascii="ArialMT" w:hAnsi="ArialMT" w:cs="ArialMT"/>
          <w:vertAlign w:val="superscript"/>
        </w:rPr>
        <w:t>)</w:t>
      </w:r>
      <w:r w:rsidR="002124C2" w:rsidRPr="002F67E6">
        <w:rPr>
          <w:rFonts w:ascii="ArialMT" w:hAnsi="ArialMT" w:cs="ArialMT"/>
        </w:rPr>
        <w:t>), nebo</w:t>
      </w:r>
    </w:p>
    <w:p w:rsidR="002124C2" w:rsidRPr="002F67E6" w:rsidRDefault="006575C4"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rPr>
          <w:rFonts w:ascii="ArialMT" w:hAnsi="ArialMT" w:cs="ArialMT"/>
        </w:rPr>
        <w:t>zařízení</w:t>
      </w:r>
      <w:r w:rsidR="002124C2" w:rsidRPr="009960BF">
        <w:rPr>
          <w:rFonts w:ascii="ArialMT" w:hAnsi="ArialMT" w:cs="ArialMT"/>
        </w:rPr>
        <w:t xml:space="preserve"> převádějící vyzváněcí signál na světelnou signalizaci s možností zobrazení a</w:t>
      </w:r>
      <w:r w:rsidR="002124C2" w:rsidRPr="0051784B">
        <w:t> </w:t>
      </w:r>
      <w:r w:rsidR="002124C2" w:rsidRPr="0051784B">
        <w:rPr>
          <w:rFonts w:ascii="ArialMT" w:hAnsi="ArialMT" w:cs="ArialMT"/>
        </w:rPr>
        <w:t xml:space="preserve">archivace čísla příchozího volání, vybavená SMS klávesnicí pro potřeby neslyšících osob </w:t>
      </w:r>
      <w:r w:rsidR="002124C2" w:rsidRPr="002F67E6">
        <w:rPr>
          <w:rFonts w:ascii="ArialMT" w:hAnsi="ArialMT" w:cs="ArialMT"/>
        </w:rPr>
        <w:t>(</w:t>
      </w:r>
      <w:r w:rsidR="007063EB">
        <w:rPr>
          <w:rFonts w:ascii="ArialMT" w:hAnsi="ArialMT" w:cs="ArialMT"/>
        </w:rPr>
        <w:t>odst</w:t>
      </w:r>
      <w:r w:rsidR="00C57F3A">
        <w:rPr>
          <w:rFonts w:ascii="ArialMT" w:hAnsi="ArialMT" w:cs="ArialMT"/>
        </w:rPr>
        <w:t>avec</w:t>
      </w:r>
      <w:r w:rsidR="007063EB">
        <w:rPr>
          <w:rFonts w:ascii="ArialMT" w:hAnsi="ArialMT" w:cs="ArialMT"/>
        </w:rPr>
        <w:t xml:space="preserve"> 1 písm. </w:t>
      </w:r>
      <w:r w:rsidR="002124C2" w:rsidRPr="002F67E6">
        <w:rPr>
          <w:rFonts w:ascii="ArialMT" w:hAnsi="ArialMT" w:cs="ArialMT"/>
        </w:rPr>
        <w:t>d)</w:t>
      </w:r>
      <w:r w:rsidR="002124C2">
        <w:rPr>
          <w:rFonts w:ascii="ArialMT" w:hAnsi="ArialMT" w:cs="ArialMT"/>
        </w:rPr>
        <w:t xml:space="preserve"> přílohy k</w:t>
      </w:r>
      <w:r w:rsidR="00217A1E">
        <w:rPr>
          <w:rFonts w:ascii="ArialMT" w:hAnsi="ArialMT" w:cs="ArialMT"/>
        </w:rPr>
        <w:t> </w:t>
      </w:r>
      <w:r w:rsidR="002124C2" w:rsidRPr="002F67E6">
        <w:rPr>
          <w:rFonts w:ascii="ArialMT" w:hAnsi="ArialMT" w:cs="ArialMT"/>
        </w:rPr>
        <w:t>vyhláš</w:t>
      </w:r>
      <w:r w:rsidR="002124C2">
        <w:rPr>
          <w:rFonts w:ascii="ArialMT" w:hAnsi="ArialMT" w:cs="ArialMT"/>
        </w:rPr>
        <w:t>ce</w:t>
      </w:r>
      <w:r w:rsidR="00217A1E">
        <w:rPr>
          <w:rStyle w:val="Znakapoznpodarou"/>
          <w:rFonts w:ascii="ArialMT" w:hAnsi="ArialMT" w:cs="ArialMT"/>
        </w:rPr>
        <w:t>2</w:t>
      </w:r>
      <w:r w:rsidR="002124C2" w:rsidRPr="002F67E6">
        <w:rPr>
          <w:rFonts w:ascii="ArialMT" w:hAnsi="ArialMT" w:cs="ArialMT"/>
          <w:vertAlign w:val="superscript"/>
        </w:rPr>
        <w:t>)</w:t>
      </w:r>
      <w:r w:rsidR="002124C2" w:rsidRPr="002F67E6">
        <w:rPr>
          <w:rFonts w:ascii="ArialMT" w:hAnsi="ArialMT" w:cs="ArialMT"/>
        </w:rPr>
        <w:t>),</w:t>
      </w:r>
    </w:p>
    <w:p w:rsidR="002124C2" w:rsidRPr="009960BF" w:rsidRDefault="002124C2" w:rsidP="002124C2">
      <w:pPr>
        <w:numPr>
          <w:ilvl w:val="0"/>
          <w:numId w:val="6"/>
        </w:numPr>
        <w:shd w:val="clear" w:color="auto" w:fill="FFFFFF"/>
        <w:tabs>
          <w:tab w:val="clear" w:pos="717"/>
          <w:tab w:val="num" w:pos="360"/>
        </w:tabs>
        <w:autoSpaceDE w:val="0"/>
        <w:autoSpaceDN w:val="0"/>
        <w:adjustRightInd w:val="0"/>
        <w:spacing w:after="120"/>
        <w:ind w:left="709" w:hanging="284"/>
        <w:rPr>
          <w:rFonts w:ascii="ArialMT" w:hAnsi="ArialMT" w:cs="ArialMT"/>
        </w:rPr>
      </w:pPr>
      <w:r w:rsidRPr="009960BF">
        <w:rPr>
          <w:rFonts w:ascii="ArialMT" w:hAnsi="ArialMT" w:cs="ArialMT"/>
        </w:rPr>
        <w:t>držiteli průkazu ZTP/P</w:t>
      </w:r>
      <w:r w:rsidR="000B2B6E">
        <w:rPr>
          <w:rStyle w:val="Znakapoznpodarou"/>
          <w:rFonts w:ascii="ArialMT" w:hAnsi="ArialMT" w:cs="ArialMT"/>
        </w:rPr>
        <w:t>1</w:t>
      </w:r>
      <w:r w:rsidRPr="009960BF">
        <w:rPr>
          <w:rFonts w:ascii="ArialMT" w:hAnsi="ArialMT" w:cs="ArialMT"/>
          <w:vertAlign w:val="superscript"/>
        </w:rPr>
        <w:t>)</w:t>
      </w:r>
      <w:r w:rsidRPr="009960BF">
        <w:rPr>
          <w:rFonts w:ascii="ArialMT" w:hAnsi="ArialMT" w:cs="ArialMT"/>
        </w:rPr>
        <w:t>:</w:t>
      </w:r>
    </w:p>
    <w:p w:rsidR="002124C2" w:rsidRPr="009960BF" w:rsidRDefault="006575C4"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rPr>
          <w:rFonts w:ascii="ArialMT" w:hAnsi="ArialMT" w:cs="ArialMT"/>
        </w:rPr>
        <w:t>zařízení</w:t>
      </w:r>
      <w:r w:rsidR="002124C2" w:rsidRPr="0051784B">
        <w:rPr>
          <w:rFonts w:ascii="ArialMT" w:hAnsi="ArialMT" w:cs="ArialMT"/>
        </w:rPr>
        <w:t xml:space="preserve"> se zvětšenou klávesnicí nebo klávesnicí se speciálními znaky nebo vybavené hlasovým výstupem pro potřeby zrakově postižených osob </w:t>
      </w:r>
      <w:r w:rsidR="002124C2" w:rsidRPr="002F67E6">
        <w:rPr>
          <w:rFonts w:ascii="ArialMT" w:hAnsi="ArialMT" w:cs="ArialMT"/>
        </w:rPr>
        <w:t>(</w:t>
      </w:r>
      <w:r w:rsidR="007063EB">
        <w:rPr>
          <w:rFonts w:ascii="ArialMT" w:hAnsi="ArialMT" w:cs="ArialMT"/>
        </w:rPr>
        <w:t>odst</w:t>
      </w:r>
      <w:r w:rsidR="00C57F3A">
        <w:rPr>
          <w:rFonts w:ascii="ArialMT" w:hAnsi="ArialMT" w:cs="ArialMT"/>
        </w:rPr>
        <w:t>avec</w:t>
      </w:r>
      <w:r w:rsidR="007063EB">
        <w:rPr>
          <w:rFonts w:ascii="ArialMT" w:hAnsi="ArialMT" w:cs="ArialMT"/>
        </w:rPr>
        <w:t xml:space="preserve"> 1 písm. </w:t>
      </w:r>
      <w:r w:rsidR="002124C2" w:rsidRPr="002F67E6">
        <w:rPr>
          <w:rFonts w:ascii="ArialMT" w:hAnsi="ArialMT" w:cs="ArialMT"/>
        </w:rPr>
        <w:t>b)</w:t>
      </w:r>
      <w:r w:rsidR="002124C2">
        <w:rPr>
          <w:rFonts w:ascii="ArialMT" w:hAnsi="ArialMT" w:cs="ArialMT"/>
        </w:rPr>
        <w:t xml:space="preserve"> přílohy k</w:t>
      </w:r>
      <w:r w:rsidR="00217A1E">
        <w:rPr>
          <w:rFonts w:ascii="ArialMT" w:hAnsi="ArialMT" w:cs="ArialMT"/>
        </w:rPr>
        <w:t> </w:t>
      </w:r>
      <w:r w:rsidR="002124C2">
        <w:rPr>
          <w:rFonts w:ascii="ArialMT" w:hAnsi="ArialMT" w:cs="ArialMT"/>
        </w:rPr>
        <w:t>vyhlášce</w:t>
      </w:r>
      <w:r w:rsidR="00217A1E">
        <w:rPr>
          <w:rStyle w:val="Znakapoznpodarou"/>
          <w:rFonts w:ascii="ArialMT" w:hAnsi="ArialMT" w:cs="ArialMT"/>
        </w:rPr>
        <w:t>2</w:t>
      </w:r>
      <w:r w:rsidR="002124C2" w:rsidRPr="002F67E6">
        <w:rPr>
          <w:rFonts w:ascii="ArialMT" w:hAnsi="ArialMT" w:cs="ArialMT"/>
          <w:vertAlign w:val="superscript"/>
        </w:rPr>
        <w:t>)</w:t>
      </w:r>
      <w:r w:rsidR="002124C2" w:rsidRPr="002F67E6">
        <w:rPr>
          <w:rFonts w:ascii="ArialMT" w:hAnsi="ArialMT" w:cs="ArialMT"/>
        </w:rPr>
        <w:t>), nebo</w:t>
      </w:r>
    </w:p>
    <w:p w:rsidR="002124C2" w:rsidRPr="002F67E6" w:rsidRDefault="002124C2"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rsidRPr="0051784B">
        <w:rPr>
          <w:rFonts w:ascii="ArialMT" w:hAnsi="ArialMT" w:cs="ArialMT"/>
        </w:rPr>
        <w:t xml:space="preserve">jiné vhodné </w:t>
      </w:r>
      <w:r w:rsidR="006575C4">
        <w:rPr>
          <w:rFonts w:ascii="ArialMT" w:hAnsi="ArialMT" w:cs="ArialMT"/>
        </w:rPr>
        <w:t>zařízení</w:t>
      </w:r>
      <w:r w:rsidRPr="0051784B">
        <w:rPr>
          <w:rFonts w:ascii="ArialMT" w:hAnsi="ArialMT" w:cs="ArialMT"/>
        </w:rPr>
        <w:t xml:space="preserve"> splňující charakteristiky funkcí </w:t>
      </w:r>
      <w:r w:rsidR="006575C4">
        <w:rPr>
          <w:rFonts w:ascii="ArialMT" w:hAnsi="ArialMT" w:cs="ArialMT"/>
        </w:rPr>
        <w:t>speciálně vybavených zařízení</w:t>
      </w:r>
      <w:r w:rsidRPr="0051784B">
        <w:rPr>
          <w:rFonts w:ascii="ArialMT" w:hAnsi="ArialMT" w:cs="ArialMT"/>
        </w:rPr>
        <w:t xml:space="preserve"> podle konkrétního postižení</w:t>
      </w:r>
      <w:r w:rsidR="00217A1E">
        <w:rPr>
          <w:rFonts w:ascii="ArialMT" w:hAnsi="ArialMT" w:cs="ArialMT"/>
          <w:vertAlign w:val="superscript"/>
        </w:rPr>
        <w:t>2</w:t>
      </w:r>
      <w:r w:rsidRPr="002F67E6">
        <w:rPr>
          <w:rFonts w:ascii="ArialMT" w:hAnsi="ArialMT" w:cs="ArialMT"/>
          <w:vertAlign w:val="superscript"/>
        </w:rPr>
        <w:t>)</w:t>
      </w:r>
      <w:r w:rsidRPr="002F67E6">
        <w:rPr>
          <w:rFonts w:ascii="ArialMT" w:hAnsi="ArialMT" w:cs="ArialMT"/>
        </w:rPr>
        <w:t>,</w:t>
      </w:r>
    </w:p>
    <w:p w:rsidR="002124C2" w:rsidRPr="0051784B" w:rsidRDefault="002124C2" w:rsidP="002124C2">
      <w:pPr>
        <w:numPr>
          <w:ilvl w:val="0"/>
          <w:numId w:val="6"/>
        </w:numPr>
        <w:shd w:val="clear" w:color="auto" w:fill="FFFFFF"/>
        <w:tabs>
          <w:tab w:val="clear" w:pos="717"/>
          <w:tab w:val="num" w:pos="360"/>
        </w:tabs>
        <w:autoSpaceDE w:val="0"/>
        <w:autoSpaceDN w:val="0"/>
        <w:adjustRightInd w:val="0"/>
        <w:spacing w:after="120"/>
        <w:ind w:left="709" w:hanging="284"/>
        <w:rPr>
          <w:rFonts w:ascii="ArialMT" w:hAnsi="ArialMT" w:cs="ArialMT"/>
        </w:rPr>
      </w:pPr>
      <w:r w:rsidRPr="009960BF">
        <w:rPr>
          <w:rFonts w:ascii="ArialMT" w:hAnsi="ArialMT" w:cs="ArialMT"/>
        </w:rPr>
        <w:t>osobě závislé na pomoci jiné fyzické osoby ve stupni II (středně těžká závislost), stupni</w:t>
      </w:r>
      <w:r w:rsidR="007063EB">
        <w:rPr>
          <w:rFonts w:ascii="ArialMT" w:hAnsi="ArialMT" w:cs="ArialMT"/>
        </w:rPr>
        <w:t> </w:t>
      </w:r>
      <w:r w:rsidRPr="009960BF">
        <w:rPr>
          <w:rFonts w:ascii="ArialMT" w:hAnsi="ArialMT" w:cs="ArialMT"/>
        </w:rPr>
        <w:t>III (těžká závislost) nebo stupni IV (úplná závislost) nebo, jde-li o nezletilou osobu, účastníku, který o</w:t>
      </w:r>
      <w:r w:rsidRPr="0051784B">
        <w:rPr>
          <w:rFonts w:ascii="ArialMT" w:hAnsi="ArialMT" w:cs="ArialMT"/>
        </w:rPr>
        <w:t xml:space="preserve"> ni osobně pečuje:</w:t>
      </w:r>
    </w:p>
    <w:p w:rsidR="002124C2" w:rsidRPr="002F67E6" w:rsidRDefault="006575C4"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rPr>
          <w:rFonts w:ascii="ArialMT" w:hAnsi="ArialMT" w:cs="ArialMT"/>
        </w:rPr>
        <w:t>zařízení</w:t>
      </w:r>
      <w:r w:rsidR="002124C2" w:rsidRPr="0051784B">
        <w:rPr>
          <w:rFonts w:ascii="ArialMT" w:hAnsi="ArialMT" w:cs="ArialMT"/>
        </w:rPr>
        <w:t xml:space="preserve"> umožňující hlasitou komunikaci a jednoduché ovládání pro potřeby tělesně postižených osob</w:t>
      </w:r>
      <w:r w:rsidR="002124C2" w:rsidRPr="005C2357">
        <w:rPr>
          <w:rFonts w:ascii="ArialMT" w:hAnsi="ArialMT" w:cs="ArialMT"/>
        </w:rPr>
        <w:t xml:space="preserve"> </w:t>
      </w:r>
      <w:r w:rsidR="002124C2" w:rsidRPr="002F67E6">
        <w:rPr>
          <w:rFonts w:ascii="ArialMT" w:hAnsi="ArialMT" w:cs="ArialMT"/>
        </w:rPr>
        <w:t>(</w:t>
      </w:r>
      <w:r w:rsidR="007063EB">
        <w:rPr>
          <w:rFonts w:ascii="ArialMT" w:hAnsi="ArialMT" w:cs="ArialMT"/>
        </w:rPr>
        <w:t>odst</w:t>
      </w:r>
      <w:r w:rsidR="00C57F3A">
        <w:rPr>
          <w:rFonts w:ascii="ArialMT" w:hAnsi="ArialMT" w:cs="ArialMT"/>
        </w:rPr>
        <w:t>avec</w:t>
      </w:r>
      <w:r w:rsidR="007063EB">
        <w:rPr>
          <w:rFonts w:ascii="ArialMT" w:hAnsi="ArialMT" w:cs="ArialMT"/>
        </w:rPr>
        <w:t xml:space="preserve"> 1 písm. </w:t>
      </w:r>
      <w:r w:rsidR="002124C2" w:rsidRPr="002F67E6">
        <w:rPr>
          <w:rFonts w:ascii="ArialMT" w:hAnsi="ArialMT" w:cs="ArialMT"/>
        </w:rPr>
        <w:t>e)</w:t>
      </w:r>
      <w:r w:rsidR="002124C2">
        <w:rPr>
          <w:rFonts w:ascii="ArialMT" w:hAnsi="ArialMT" w:cs="ArialMT"/>
        </w:rPr>
        <w:t xml:space="preserve"> přílohy k</w:t>
      </w:r>
      <w:r w:rsidR="00217A1E">
        <w:rPr>
          <w:rFonts w:ascii="ArialMT" w:hAnsi="ArialMT" w:cs="ArialMT"/>
        </w:rPr>
        <w:t> </w:t>
      </w:r>
      <w:r w:rsidR="002124C2">
        <w:rPr>
          <w:rFonts w:ascii="ArialMT" w:hAnsi="ArialMT" w:cs="ArialMT"/>
        </w:rPr>
        <w:t>vyhlášce</w:t>
      </w:r>
      <w:r w:rsidR="00217A1E">
        <w:rPr>
          <w:rStyle w:val="Znakapoznpodarou"/>
          <w:rFonts w:ascii="ArialMT" w:hAnsi="ArialMT" w:cs="ArialMT"/>
        </w:rPr>
        <w:t>2</w:t>
      </w:r>
      <w:r w:rsidR="002124C2" w:rsidRPr="002F67E6">
        <w:rPr>
          <w:rFonts w:ascii="ArialMT" w:hAnsi="ArialMT" w:cs="ArialMT"/>
          <w:vertAlign w:val="superscript"/>
        </w:rPr>
        <w:t>)</w:t>
      </w:r>
      <w:r w:rsidR="002124C2" w:rsidRPr="002F67E6">
        <w:rPr>
          <w:rFonts w:ascii="ArialMT" w:hAnsi="ArialMT" w:cs="ArialMT"/>
        </w:rPr>
        <w:t>), nebo</w:t>
      </w:r>
    </w:p>
    <w:p w:rsidR="002124C2" w:rsidRPr="008E2593" w:rsidRDefault="006575C4" w:rsidP="002124C2">
      <w:pPr>
        <w:numPr>
          <w:ilvl w:val="1"/>
          <w:numId w:val="6"/>
        </w:numPr>
        <w:shd w:val="clear" w:color="auto" w:fill="FFFFFF"/>
        <w:tabs>
          <w:tab w:val="clear" w:pos="1437"/>
          <w:tab w:val="num" w:pos="792"/>
        </w:tabs>
        <w:autoSpaceDE w:val="0"/>
        <w:autoSpaceDN w:val="0"/>
        <w:adjustRightInd w:val="0"/>
        <w:spacing w:after="120"/>
        <w:ind w:left="1140" w:hanging="431"/>
        <w:rPr>
          <w:rFonts w:ascii="ArialMT" w:hAnsi="ArialMT" w:cs="ArialMT"/>
        </w:rPr>
      </w:pPr>
      <w:r>
        <w:rPr>
          <w:rFonts w:ascii="ArialMT" w:hAnsi="ArialMT" w:cs="ArialMT"/>
        </w:rPr>
        <w:t>zařízení</w:t>
      </w:r>
      <w:r w:rsidR="002124C2" w:rsidRPr="008E2593">
        <w:rPr>
          <w:rFonts w:ascii="ArialMT" w:hAnsi="ArialMT" w:cs="ArialMT"/>
        </w:rPr>
        <w:t xml:space="preserve"> umožňující bezšňůrové připojení ke koncovému bodu veřejné pevné komunikační sítě pro potřeby osob s omezenou hybností (</w:t>
      </w:r>
      <w:r w:rsidR="007063EB">
        <w:rPr>
          <w:rFonts w:ascii="ArialMT" w:hAnsi="ArialMT" w:cs="ArialMT"/>
        </w:rPr>
        <w:t>odst</w:t>
      </w:r>
      <w:r w:rsidR="00C57F3A">
        <w:rPr>
          <w:rFonts w:ascii="ArialMT" w:hAnsi="ArialMT" w:cs="ArialMT"/>
        </w:rPr>
        <w:t>avec</w:t>
      </w:r>
      <w:r w:rsidR="007063EB">
        <w:rPr>
          <w:rFonts w:ascii="ArialMT" w:hAnsi="ArialMT" w:cs="ArialMT"/>
        </w:rPr>
        <w:t xml:space="preserve"> 1 písm. </w:t>
      </w:r>
      <w:r w:rsidR="002124C2" w:rsidRPr="008E2593">
        <w:rPr>
          <w:rFonts w:ascii="ArialMT" w:hAnsi="ArialMT" w:cs="ArialMT"/>
        </w:rPr>
        <w:t>f) přílohy k</w:t>
      </w:r>
      <w:r w:rsidR="00217A1E">
        <w:rPr>
          <w:rFonts w:ascii="ArialMT" w:hAnsi="ArialMT" w:cs="ArialMT"/>
        </w:rPr>
        <w:t> </w:t>
      </w:r>
      <w:r w:rsidR="002124C2" w:rsidRPr="008E2593">
        <w:rPr>
          <w:rFonts w:ascii="ArialMT" w:hAnsi="ArialMT" w:cs="ArialMT"/>
        </w:rPr>
        <w:t>vyhlášce</w:t>
      </w:r>
      <w:r w:rsidR="00217A1E">
        <w:rPr>
          <w:rStyle w:val="Znakapoznpodarou"/>
          <w:rFonts w:ascii="ArialMT" w:hAnsi="ArialMT" w:cs="ArialMT"/>
        </w:rPr>
        <w:t>2</w:t>
      </w:r>
      <w:r w:rsidR="002124C2" w:rsidRPr="008E2593">
        <w:rPr>
          <w:rFonts w:ascii="ArialMT" w:hAnsi="ArialMT" w:cs="ArialMT"/>
          <w:vertAlign w:val="superscript"/>
        </w:rPr>
        <w:t>)</w:t>
      </w:r>
      <w:r w:rsidR="002124C2" w:rsidRPr="008E2593">
        <w:rPr>
          <w:rFonts w:ascii="ArialMT" w:hAnsi="ArialMT" w:cs="ArialMT"/>
        </w:rPr>
        <w:t>),</w:t>
      </w:r>
    </w:p>
    <w:p w:rsidR="002124C2" w:rsidRPr="0051784B" w:rsidRDefault="002124C2" w:rsidP="002124C2">
      <w:pPr>
        <w:numPr>
          <w:ilvl w:val="0"/>
          <w:numId w:val="6"/>
        </w:numPr>
        <w:shd w:val="clear" w:color="auto" w:fill="FFFFFF"/>
        <w:tabs>
          <w:tab w:val="clear" w:pos="717"/>
          <w:tab w:val="num" w:pos="360"/>
        </w:tabs>
        <w:autoSpaceDE w:val="0"/>
        <w:autoSpaceDN w:val="0"/>
        <w:adjustRightInd w:val="0"/>
        <w:spacing w:after="120"/>
        <w:ind w:left="709" w:hanging="284"/>
        <w:rPr>
          <w:rFonts w:ascii="ArialMT" w:hAnsi="ArialMT" w:cs="ArialMT"/>
        </w:rPr>
      </w:pPr>
      <w:r w:rsidRPr="009960BF">
        <w:rPr>
          <w:rFonts w:ascii="ArialMT" w:hAnsi="ArialMT" w:cs="ArialMT"/>
        </w:rPr>
        <w:t xml:space="preserve">účastníkovi, který vychovává nebo který osobně pečuje o nezletilou osobu, která je držitelem průkazu ZTP podle </w:t>
      </w:r>
      <w:r w:rsidR="00217A1E">
        <w:rPr>
          <w:rFonts w:ascii="ArialMT" w:hAnsi="ArialMT" w:cs="ArialMT"/>
        </w:rPr>
        <w:t xml:space="preserve">písm. b) </w:t>
      </w:r>
      <w:r w:rsidRPr="009960BF">
        <w:rPr>
          <w:rFonts w:ascii="ArialMT" w:hAnsi="ArialMT" w:cs="ArialMT"/>
        </w:rPr>
        <w:t xml:space="preserve">bodu 1 nebo ZTP/P podle </w:t>
      </w:r>
      <w:r w:rsidR="00217A1E">
        <w:rPr>
          <w:rFonts w:ascii="ArialMT" w:hAnsi="ArialMT" w:cs="ArialMT"/>
        </w:rPr>
        <w:t xml:space="preserve">písm. b) </w:t>
      </w:r>
      <w:r w:rsidRPr="009960BF">
        <w:rPr>
          <w:rFonts w:ascii="ArialMT" w:hAnsi="ArialMT" w:cs="ArialMT"/>
        </w:rPr>
        <w:t xml:space="preserve">bodu 2, </w:t>
      </w:r>
      <w:r w:rsidR="006575C4">
        <w:rPr>
          <w:rFonts w:ascii="ArialMT" w:hAnsi="ArialMT" w:cs="ArialMT"/>
        </w:rPr>
        <w:t>zařízení</w:t>
      </w:r>
      <w:r w:rsidRPr="009960BF">
        <w:rPr>
          <w:rFonts w:ascii="ArialMT" w:hAnsi="ArialMT" w:cs="ArialMT"/>
        </w:rPr>
        <w:t xml:space="preserve"> splňující charakteristiky funkcí </w:t>
      </w:r>
      <w:r w:rsidR="006575C4">
        <w:rPr>
          <w:rFonts w:ascii="ArialMT" w:hAnsi="ArialMT" w:cs="ArialMT"/>
        </w:rPr>
        <w:t>speciálně vybavených zařízení</w:t>
      </w:r>
      <w:r w:rsidRPr="009960BF">
        <w:rPr>
          <w:rFonts w:ascii="ArialMT" w:hAnsi="ArialMT" w:cs="ArialMT"/>
        </w:rPr>
        <w:t xml:space="preserve"> podle konkrétního postižení nezletilé osoby</w:t>
      </w:r>
      <w:r w:rsidR="00217A1E">
        <w:rPr>
          <w:rStyle w:val="Znakapoznpodarou"/>
          <w:rFonts w:ascii="ArialMT" w:hAnsi="ArialMT" w:cs="ArialMT"/>
        </w:rPr>
        <w:t>2</w:t>
      </w:r>
      <w:r w:rsidRPr="0051784B">
        <w:rPr>
          <w:rFonts w:ascii="ArialMT" w:hAnsi="ArialMT" w:cs="ArialMT"/>
          <w:vertAlign w:val="superscript"/>
        </w:rPr>
        <w:t>)</w:t>
      </w:r>
      <w:r w:rsidRPr="0051784B">
        <w:rPr>
          <w:rFonts w:ascii="ArialMT" w:hAnsi="ArialMT" w:cs="ArialMT"/>
        </w:rPr>
        <w:t>.</w:t>
      </w:r>
    </w:p>
    <w:p w:rsidR="002124C2" w:rsidRPr="006B30A0" w:rsidRDefault="002124C2" w:rsidP="002124C2">
      <w:pPr>
        <w:numPr>
          <w:ilvl w:val="0"/>
          <w:numId w:val="2"/>
        </w:numPr>
        <w:shd w:val="clear" w:color="auto" w:fill="FFFFFF"/>
        <w:autoSpaceDE w:val="0"/>
        <w:autoSpaceDN w:val="0"/>
        <w:adjustRightInd w:val="0"/>
        <w:spacing w:before="120" w:after="120"/>
        <w:ind w:left="425" w:hanging="425"/>
        <w:rPr>
          <w:rFonts w:ascii="ArialMT" w:hAnsi="ArialMT" w:cs="ArialMT"/>
        </w:rPr>
      </w:pPr>
      <w:r w:rsidRPr="005C2357">
        <w:t xml:space="preserve"> Splnění</w:t>
      </w:r>
      <w:r w:rsidRPr="005C2357">
        <w:rPr>
          <w:rFonts w:ascii="ArialMT" w:hAnsi="ArialMT" w:cs="ArialMT"/>
        </w:rPr>
        <w:t xml:space="preserve"> charakteristik </w:t>
      </w:r>
      <w:r w:rsidR="00D278C3">
        <w:rPr>
          <w:rFonts w:ascii="ArialMT" w:hAnsi="ArialMT" w:cs="ArialMT"/>
        </w:rPr>
        <w:t>speciálně vybavených telekomunikačních koncových zařízení</w:t>
      </w:r>
      <w:r w:rsidRPr="005C2357">
        <w:rPr>
          <w:rFonts w:ascii="ArialMT" w:hAnsi="ArialMT" w:cs="ArialMT"/>
        </w:rPr>
        <w:t xml:space="preserve"> podle písmene b) je možno dosáhnout rovněž pomocí účelových doplňkových zařízení, která je možno připojit ke standardním </w:t>
      </w:r>
      <w:r w:rsidRPr="006B30A0">
        <w:rPr>
          <w:rFonts w:ascii="ArialMT" w:hAnsi="ArialMT" w:cs="ArialMT"/>
        </w:rPr>
        <w:t>telekomunikačním koncovým zařízením. V takovém případě musí být doplňkové zařízení dodáváno spolu se standardním telekomunikačním koncovým zařízením jako souprava.</w:t>
      </w:r>
    </w:p>
    <w:p w:rsidR="002124C2" w:rsidRPr="00243836" w:rsidRDefault="002124C2" w:rsidP="002124C2">
      <w:pPr>
        <w:numPr>
          <w:ilvl w:val="0"/>
          <w:numId w:val="2"/>
        </w:numPr>
        <w:shd w:val="clear" w:color="auto" w:fill="FFFFFF"/>
        <w:autoSpaceDE w:val="0"/>
        <w:autoSpaceDN w:val="0"/>
        <w:adjustRightInd w:val="0"/>
        <w:spacing w:before="120" w:after="120"/>
        <w:ind w:left="425" w:hanging="425"/>
        <w:rPr>
          <w:rFonts w:ascii="ArialMT" w:hAnsi="ArialMT" w:cs="ArialMT"/>
        </w:rPr>
      </w:pPr>
      <w:r w:rsidRPr="006B30A0">
        <w:rPr>
          <w:rFonts w:ascii="ArialMT" w:hAnsi="ArialMT" w:cs="ArialMT"/>
        </w:rPr>
        <w:t xml:space="preserve"> Poskytovatel musí zveřejnit nabídku </w:t>
      </w:r>
      <w:r w:rsidR="00D278C3">
        <w:rPr>
          <w:rFonts w:ascii="ArialMT" w:hAnsi="ArialMT" w:cs="ArialMT"/>
        </w:rPr>
        <w:t>zařízení</w:t>
      </w:r>
      <w:r w:rsidRPr="006B30A0">
        <w:rPr>
          <w:rFonts w:ascii="ArialMT" w:hAnsi="ArialMT" w:cs="ArialMT"/>
        </w:rPr>
        <w:t xml:space="preserve"> podle písmene b) a doplňkových </w:t>
      </w:r>
      <w:r w:rsidR="00D278C3">
        <w:rPr>
          <w:rFonts w:ascii="ArialMT" w:hAnsi="ArialMT" w:cs="ArialMT"/>
        </w:rPr>
        <w:t>zařízení</w:t>
      </w:r>
      <w:r w:rsidRPr="006B30A0">
        <w:rPr>
          <w:rFonts w:ascii="ArialMT" w:hAnsi="ArialMT" w:cs="ArialMT"/>
        </w:rPr>
        <w:t xml:space="preserve"> podle písmene c)</w:t>
      </w:r>
      <w:r w:rsidRPr="0068368F">
        <w:rPr>
          <w:rFonts w:ascii="ArialMT" w:hAnsi="ArialMT" w:cs="ArialMT"/>
        </w:rPr>
        <w:t xml:space="preserve"> na svých webových stránkách. </w:t>
      </w:r>
      <w:r w:rsidRPr="002F67E6">
        <w:rPr>
          <w:rFonts w:ascii="ArialMT" w:hAnsi="ArialMT" w:cs="ArialMT"/>
          <w:iCs/>
        </w:rPr>
        <w:t>Nabídka musí být na webových stránkách umístěna natolik přehledným způsobem, aby ji bylo možné snadno najít a získat příslušné informace.</w:t>
      </w:r>
      <w:r w:rsidRPr="002F67E6">
        <w:rPr>
          <w:rFonts w:ascii="ArialMT" w:hAnsi="ArialMT" w:cs="ArialMT"/>
        </w:rPr>
        <w:t xml:space="preserve"> Při zveřejnění nabídky bude poskytovatel postupovat přiměřeně v souladu s vyhláškou č. 64/2008 Sb., o </w:t>
      </w:r>
      <w:r w:rsidRPr="002F67E6">
        <w:rPr>
          <w:rFonts w:ascii="ArialMT" w:hAnsi="ArialMT" w:cs="ArialMT"/>
          <w:iCs/>
        </w:rPr>
        <w:t>formě uveřejňování informací souvisejících s</w:t>
      </w:r>
      <w:r w:rsidR="00660BA6">
        <w:rPr>
          <w:rFonts w:ascii="ArialMT" w:hAnsi="ArialMT" w:cs="ArialMT"/>
          <w:iCs/>
        </w:rPr>
        <w:t> </w:t>
      </w:r>
      <w:r w:rsidRPr="002F67E6">
        <w:rPr>
          <w:rFonts w:ascii="ArialMT" w:hAnsi="ArialMT" w:cs="ArialMT"/>
          <w:iCs/>
        </w:rPr>
        <w:t>výkonem</w:t>
      </w:r>
      <w:r w:rsidRPr="00243836">
        <w:rPr>
          <w:rFonts w:ascii="ArialMT" w:hAnsi="ArialMT" w:cs="ArialMT"/>
          <w:iCs/>
        </w:rPr>
        <w:t xml:space="preserve"> veřejné správy prostřednictvím webových stránek pro osoby se zdravotním postižením (vyhláška o přístupnosti).</w:t>
      </w:r>
    </w:p>
    <w:p w:rsidR="002124C2" w:rsidRPr="001B5318" w:rsidRDefault="002124C2" w:rsidP="002124C2">
      <w:pPr>
        <w:shd w:val="clear" w:color="auto" w:fill="FFFFFF"/>
        <w:tabs>
          <w:tab w:val="left" w:pos="360"/>
        </w:tabs>
        <w:spacing w:after="120"/>
        <w:ind w:firstLine="709"/>
        <w:rPr>
          <w:bCs/>
          <w:szCs w:val="22"/>
        </w:rPr>
      </w:pPr>
    </w:p>
    <w:p w:rsidR="00D83990" w:rsidRPr="00C40608" w:rsidRDefault="00D83990" w:rsidP="00D83990">
      <w:pPr>
        <w:keepNext/>
        <w:spacing w:after="120"/>
        <w:jc w:val="center"/>
        <w:rPr>
          <w:b/>
        </w:rPr>
      </w:pPr>
      <w:r w:rsidRPr="00C40608">
        <w:rPr>
          <w:b/>
        </w:rPr>
        <w:t>II.</w:t>
      </w:r>
    </w:p>
    <w:p w:rsidR="00C40608" w:rsidRPr="00CF45CE" w:rsidRDefault="00C40608" w:rsidP="00C40608">
      <w:pPr>
        <w:pStyle w:val="Zkladntextodsazen"/>
        <w:tabs>
          <w:tab w:val="num" w:pos="-142"/>
          <w:tab w:val="num" w:pos="340"/>
        </w:tabs>
        <w:spacing w:before="120"/>
        <w:ind w:firstLine="720"/>
        <w:rPr>
          <w:rFonts w:cs="Arial"/>
        </w:rPr>
      </w:pPr>
      <w:r w:rsidRPr="00CF45CE">
        <w:rPr>
          <w:rFonts w:cs="Arial"/>
        </w:rPr>
        <w:t>Poskytovateli se v souladu s § 45 Zákona pro poskytování dílčí služby koncovým zákazníkům stanovují tyto ceny:</w:t>
      </w:r>
    </w:p>
    <w:p w:rsidR="00C40608" w:rsidRPr="009F3DC6" w:rsidRDefault="00C40608" w:rsidP="00C40608">
      <w:pPr>
        <w:pStyle w:val="Zkladntextodsazen"/>
        <w:numPr>
          <w:ilvl w:val="1"/>
          <w:numId w:val="7"/>
        </w:numPr>
        <w:tabs>
          <w:tab w:val="left" w:pos="2552"/>
        </w:tabs>
        <w:spacing w:before="120"/>
        <w:rPr>
          <w:rFonts w:cs="Arial"/>
          <w:szCs w:val="22"/>
        </w:rPr>
      </w:pPr>
      <w:r w:rsidRPr="00CF45CE">
        <w:rPr>
          <w:rFonts w:cs="Arial"/>
          <w:szCs w:val="22"/>
        </w:rPr>
        <w:t>cena za pronájem</w:t>
      </w:r>
      <w:r w:rsidRPr="00CF45CE">
        <w:rPr>
          <w:rFonts w:cs="Arial"/>
          <w:szCs w:val="22"/>
        </w:rPr>
        <w:tab/>
      </w:r>
      <w:r w:rsidRPr="009F3DC6">
        <w:rPr>
          <w:rFonts w:cs="Arial"/>
          <w:szCs w:val="22"/>
        </w:rPr>
        <w:t>24,38 Kč/měsíc bez DPH,</w:t>
      </w:r>
    </w:p>
    <w:p w:rsidR="00C40608" w:rsidRPr="009F3DC6" w:rsidRDefault="00C40608" w:rsidP="00C40608">
      <w:pPr>
        <w:pStyle w:val="Zkladntextodsazen"/>
        <w:numPr>
          <w:ilvl w:val="1"/>
          <w:numId w:val="7"/>
        </w:numPr>
        <w:tabs>
          <w:tab w:val="left" w:pos="2552"/>
        </w:tabs>
        <w:spacing w:before="120"/>
        <w:rPr>
          <w:rFonts w:cs="Arial"/>
          <w:szCs w:val="22"/>
        </w:rPr>
      </w:pPr>
      <w:r w:rsidRPr="009F3DC6">
        <w:rPr>
          <w:rFonts w:cs="Arial"/>
          <w:szCs w:val="22"/>
        </w:rPr>
        <w:t>cena za prodej</w:t>
      </w:r>
      <w:r w:rsidRPr="009F3DC6">
        <w:rPr>
          <w:rFonts w:cs="Arial"/>
          <w:szCs w:val="22"/>
        </w:rPr>
        <w:tab/>
        <w:t>37</w:t>
      </w:r>
      <w:r w:rsidR="002B628F" w:rsidRPr="009F3DC6">
        <w:rPr>
          <w:rFonts w:cs="Arial"/>
          <w:szCs w:val="22"/>
        </w:rPr>
        <w:t>6,03</w:t>
      </w:r>
      <w:r w:rsidRPr="009F3DC6">
        <w:rPr>
          <w:rFonts w:cs="Arial"/>
          <w:szCs w:val="22"/>
        </w:rPr>
        <w:t xml:space="preserve"> Kč bez DPH.</w:t>
      </w:r>
    </w:p>
    <w:p w:rsidR="00C40608" w:rsidRPr="007E4677" w:rsidRDefault="00C40608" w:rsidP="002B628F">
      <w:pPr>
        <w:keepNext/>
        <w:spacing w:after="120"/>
        <w:ind w:firstLine="360"/>
        <w:rPr>
          <w:b/>
          <w:highlight w:val="yellow"/>
        </w:rPr>
      </w:pPr>
      <w:r w:rsidRPr="00CF45CE">
        <w:rPr>
          <w:rFonts w:cs="Arial"/>
          <w:szCs w:val="22"/>
        </w:rPr>
        <w:lastRenderedPageBreak/>
        <w:t xml:space="preserve">Poskytovatel </w:t>
      </w:r>
      <w:r>
        <w:rPr>
          <w:rFonts w:cs="Arial"/>
          <w:szCs w:val="22"/>
        </w:rPr>
        <w:t xml:space="preserve">uplatní </w:t>
      </w:r>
      <w:r w:rsidRPr="00CF45CE">
        <w:rPr>
          <w:rFonts w:cs="Arial"/>
          <w:szCs w:val="22"/>
        </w:rPr>
        <w:t>cenu podle písmene a) i v případě zařízení, které pronajal při plnění Povinnosti podle předchozí právní úpravy, a to až do konce doby takto poskytnutého pronájmu zařízení.</w:t>
      </w:r>
    </w:p>
    <w:p w:rsidR="007E4677" w:rsidRPr="00C40608" w:rsidRDefault="007E4677" w:rsidP="00D83990">
      <w:pPr>
        <w:keepNext/>
        <w:spacing w:after="120"/>
        <w:jc w:val="center"/>
        <w:rPr>
          <w:b/>
        </w:rPr>
      </w:pPr>
      <w:r w:rsidRPr="00C40608">
        <w:rPr>
          <w:b/>
        </w:rPr>
        <w:t>III.</w:t>
      </w:r>
    </w:p>
    <w:p w:rsidR="00C40608" w:rsidRPr="00CF45CE" w:rsidRDefault="00C40608" w:rsidP="00C40608">
      <w:pPr>
        <w:spacing w:before="120" w:after="240"/>
        <w:ind w:firstLine="709"/>
        <w:rPr>
          <w:snapToGrid w:val="0"/>
        </w:rPr>
      </w:pPr>
      <w:r w:rsidRPr="00CF45CE">
        <w:rPr>
          <w:snapToGrid w:val="0"/>
        </w:rPr>
        <w:t>Pro potřeby uplatnění žádosti o úhradu čistých nákladů na poskytování dílčí služby podle § 49 odst. 1 Zákona poskytovatelem se stanovuje tato maximální výše ročních jednotkových čistých nákladů na poskytování dílčí služby v jednotlivých letech jejího poskytování:</w:t>
      </w:r>
    </w:p>
    <w:p w:rsidR="00C40608" w:rsidRPr="006C0805" w:rsidRDefault="00C40608" w:rsidP="00C40608">
      <w:pPr>
        <w:numPr>
          <w:ilvl w:val="0"/>
          <w:numId w:val="8"/>
        </w:numPr>
        <w:tabs>
          <w:tab w:val="clear" w:pos="720"/>
          <w:tab w:val="num" w:pos="360"/>
        </w:tabs>
        <w:autoSpaceDE w:val="0"/>
        <w:autoSpaceDN w:val="0"/>
        <w:adjustRightInd w:val="0"/>
        <w:spacing w:after="240"/>
        <w:ind w:left="357" w:hanging="357"/>
        <w:rPr>
          <w:rFonts w:cs="Arial"/>
          <w:szCs w:val="22"/>
        </w:rPr>
      </w:pPr>
      <w:r w:rsidRPr="006C0805">
        <w:rPr>
          <w:rFonts w:cs="Arial"/>
          <w:szCs w:val="22"/>
        </w:rPr>
        <w:t>za prodej a za pronájem zařízení podle typu uvedeného v části I. písm. b) výroku, které je nově pronajato nebo prodáno, je maximální výše jednotkových ročních čistých nákladů pro rok, ve kterém bylo takové zařízení pronajato nebo prodáno, stanovena takto:</w:t>
      </w:r>
    </w:p>
    <w:tbl>
      <w:tblPr>
        <w:tblW w:w="9190" w:type="dxa"/>
        <w:tblInd w:w="60" w:type="dxa"/>
        <w:tblCellMar>
          <w:left w:w="70" w:type="dxa"/>
          <w:right w:w="70" w:type="dxa"/>
        </w:tblCellMar>
        <w:tblLook w:val="0000" w:firstRow="0" w:lastRow="0" w:firstColumn="0" w:lastColumn="0" w:noHBand="0" w:noVBand="0"/>
      </w:tblPr>
      <w:tblGrid>
        <w:gridCol w:w="5410"/>
        <w:gridCol w:w="1980"/>
        <w:gridCol w:w="1800"/>
      </w:tblGrid>
      <w:tr w:rsidR="00C40608" w:rsidRPr="006D51DE" w:rsidTr="002B628F">
        <w:trPr>
          <w:trHeight w:val="701"/>
        </w:trPr>
        <w:tc>
          <w:tcPr>
            <w:tcW w:w="5410" w:type="dxa"/>
            <w:tcBorders>
              <w:top w:val="nil"/>
              <w:left w:val="nil"/>
              <w:bottom w:val="nil"/>
              <w:right w:val="nil"/>
            </w:tcBorders>
            <w:shd w:val="clear" w:color="auto" w:fill="auto"/>
            <w:vAlign w:val="center"/>
          </w:tcPr>
          <w:p w:rsidR="00C40608" w:rsidRPr="008E2267" w:rsidRDefault="00C40608" w:rsidP="002B628F">
            <w:pPr>
              <w:jc w:val="center"/>
              <w:rPr>
                <w:rFonts w:cs="Arial"/>
                <w:sz w:val="20"/>
                <w:highlight w:val="yellow"/>
              </w:rPr>
            </w:pPr>
          </w:p>
        </w:tc>
        <w:tc>
          <w:tcPr>
            <w:tcW w:w="1980" w:type="dxa"/>
            <w:vAlign w:val="center"/>
          </w:tcPr>
          <w:p w:rsidR="00C40608" w:rsidRPr="006D51DE" w:rsidRDefault="00C40608" w:rsidP="002B628F">
            <w:pPr>
              <w:jc w:val="center"/>
              <w:rPr>
                <w:rFonts w:cs="Arial"/>
                <w:b/>
                <w:bCs/>
                <w:szCs w:val="22"/>
              </w:rPr>
            </w:pPr>
            <w:r w:rsidRPr="006D51DE">
              <w:rPr>
                <w:rFonts w:cs="Arial"/>
                <w:b/>
                <w:bCs/>
                <w:szCs w:val="22"/>
              </w:rPr>
              <w:t>Prodej</w:t>
            </w:r>
          </w:p>
          <w:p w:rsidR="00C40608" w:rsidRPr="006D51DE" w:rsidRDefault="00C40608" w:rsidP="002B628F">
            <w:pPr>
              <w:jc w:val="center"/>
              <w:rPr>
                <w:rFonts w:cs="Arial"/>
                <w:sz w:val="20"/>
              </w:rPr>
            </w:pPr>
          </w:p>
        </w:tc>
        <w:tc>
          <w:tcPr>
            <w:tcW w:w="1800" w:type="dxa"/>
            <w:vAlign w:val="center"/>
          </w:tcPr>
          <w:p w:rsidR="00C40608" w:rsidRPr="006D51DE" w:rsidRDefault="00C40608" w:rsidP="002B628F">
            <w:pPr>
              <w:jc w:val="center"/>
              <w:rPr>
                <w:rFonts w:cs="Arial"/>
                <w:b/>
                <w:bCs/>
                <w:szCs w:val="22"/>
              </w:rPr>
            </w:pPr>
            <w:r w:rsidRPr="006D51DE">
              <w:rPr>
                <w:rFonts w:cs="Arial"/>
                <w:b/>
                <w:bCs/>
                <w:szCs w:val="22"/>
              </w:rPr>
              <w:t xml:space="preserve">Pronájem </w:t>
            </w:r>
          </w:p>
          <w:p w:rsidR="00C40608" w:rsidRPr="006D51DE" w:rsidRDefault="00C40608" w:rsidP="002B628F">
            <w:pPr>
              <w:rPr>
                <w:rFonts w:cs="Arial"/>
                <w:sz w:val="20"/>
              </w:rPr>
            </w:pPr>
          </w:p>
        </w:tc>
      </w:tr>
      <w:tr w:rsidR="00C40608" w:rsidRPr="006D51DE" w:rsidTr="002B628F">
        <w:trPr>
          <w:trHeight w:val="340"/>
        </w:trPr>
        <w:tc>
          <w:tcPr>
            <w:tcW w:w="5410" w:type="dxa"/>
            <w:tcBorders>
              <w:top w:val="nil"/>
              <w:left w:val="nil"/>
              <w:bottom w:val="nil"/>
              <w:right w:val="nil"/>
            </w:tcBorders>
            <w:shd w:val="clear" w:color="auto" w:fill="auto"/>
            <w:noWrap/>
            <w:vAlign w:val="bottom"/>
          </w:tcPr>
          <w:p w:rsidR="00C40608" w:rsidRPr="006D51DE" w:rsidRDefault="00C40608" w:rsidP="002B628F">
            <w:pPr>
              <w:rPr>
                <w:rFonts w:cs="Arial"/>
                <w:sz w:val="20"/>
              </w:rPr>
            </w:pPr>
            <w:r w:rsidRPr="006D51DE">
              <w:rPr>
                <w:rFonts w:cs="Arial"/>
                <w:szCs w:val="22"/>
              </w:rPr>
              <w:t xml:space="preserve">typ zařízení podle části I. písm. b) </w:t>
            </w:r>
            <w:r w:rsidR="00C2164A">
              <w:rPr>
                <w:rFonts w:cs="Arial"/>
                <w:szCs w:val="22"/>
              </w:rPr>
              <w:t>1.1</w:t>
            </w:r>
            <w:r w:rsidRPr="006D51DE">
              <w:rPr>
                <w:rFonts w:cs="Arial"/>
                <w:szCs w:val="22"/>
              </w:rPr>
              <w:t xml:space="preserve"> výroku</w:t>
            </w:r>
          </w:p>
        </w:tc>
        <w:tc>
          <w:tcPr>
            <w:tcW w:w="1980" w:type="dxa"/>
            <w:vAlign w:val="bottom"/>
          </w:tcPr>
          <w:p w:rsidR="00C40608" w:rsidRPr="0016683D" w:rsidRDefault="00187B89" w:rsidP="002B628F">
            <w:pPr>
              <w:jc w:val="center"/>
              <w:rPr>
                <w:rFonts w:cs="Arial"/>
                <w:sz w:val="20"/>
              </w:rPr>
            </w:pPr>
            <w:r w:rsidRPr="0016683D">
              <w:rPr>
                <w:rFonts w:cs="Arial"/>
                <w:sz w:val="20"/>
              </w:rPr>
              <w:t>2</w:t>
            </w:r>
            <w:r w:rsidR="00C7204D" w:rsidRPr="0016683D">
              <w:rPr>
                <w:rFonts w:cs="Arial"/>
                <w:sz w:val="20"/>
              </w:rPr>
              <w:t> </w:t>
            </w:r>
            <w:r w:rsidRPr="0016683D">
              <w:rPr>
                <w:rFonts w:cs="Arial"/>
                <w:sz w:val="20"/>
              </w:rPr>
              <w:t>767</w:t>
            </w:r>
            <w:r w:rsidR="00C7204D" w:rsidRPr="0016683D">
              <w:rPr>
                <w:rFonts w:cs="Arial"/>
                <w:sz w:val="20"/>
              </w:rPr>
              <w:t xml:space="preserve"> </w:t>
            </w:r>
            <w:r w:rsidR="00C40608" w:rsidRPr="0016683D">
              <w:rPr>
                <w:rFonts w:cs="Arial"/>
                <w:sz w:val="20"/>
              </w:rPr>
              <w:t>Kč</w:t>
            </w:r>
          </w:p>
        </w:tc>
        <w:tc>
          <w:tcPr>
            <w:tcW w:w="1800" w:type="dxa"/>
            <w:vAlign w:val="bottom"/>
          </w:tcPr>
          <w:p w:rsidR="00C40608" w:rsidRPr="0016683D" w:rsidRDefault="00C7204D" w:rsidP="002B628F">
            <w:pPr>
              <w:jc w:val="center"/>
              <w:rPr>
                <w:rFonts w:cs="Arial"/>
                <w:sz w:val="20"/>
              </w:rPr>
            </w:pPr>
            <w:r w:rsidRPr="0016683D">
              <w:rPr>
                <w:rFonts w:cs="Arial"/>
                <w:sz w:val="20"/>
              </w:rPr>
              <w:t xml:space="preserve">3 317 </w:t>
            </w:r>
            <w:r w:rsidR="00C40608" w:rsidRPr="0016683D">
              <w:rPr>
                <w:rFonts w:cs="Arial"/>
                <w:sz w:val="20"/>
              </w:rPr>
              <w:t>Kč</w:t>
            </w:r>
          </w:p>
        </w:tc>
      </w:tr>
      <w:tr w:rsidR="00C40608" w:rsidRPr="006D51DE" w:rsidTr="002B628F">
        <w:trPr>
          <w:trHeight w:val="340"/>
        </w:trPr>
        <w:tc>
          <w:tcPr>
            <w:tcW w:w="5410" w:type="dxa"/>
            <w:tcBorders>
              <w:top w:val="nil"/>
              <w:left w:val="nil"/>
              <w:bottom w:val="nil"/>
              <w:right w:val="nil"/>
            </w:tcBorders>
            <w:shd w:val="clear" w:color="auto" w:fill="auto"/>
            <w:noWrap/>
            <w:vAlign w:val="bottom"/>
          </w:tcPr>
          <w:p w:rsidR="00C40608" w:rsidRPr="006D51DE" w:rsidRDefault="00C40608" w:rsidP="002B628F">
            <w:pPr>
              <w:rPr>
                <w:rFonts w:cs="Arial"/>
                <w:sz w:val="20"/>
              </w:rPr>
            </w:pPr>
            <w:r w:rsidRPr="006D51DE">
              <w:rPr>
                <w:rFonts w:cs="Arial"/>
                <w:szCs w:val="22"/>
              </w:rPr>
              <w:t xml:space="preserve">typ zařízení podle části I. písm. b) </w:t>
            </w:r>
            <w:r w:rsidR="00C2164A">
              <w:rPr>
                <w:rFonts w:cs="Arial"/>
                <w:szCs w:val="22"/>
              </w:rPr>
              <w:t>1.2</w:t>
            </w:r>
            <w:r w:rsidRPr="006D51DE">
              <w:rPr>
                <w:rFonts w:cs="Arial"/>
                <w:szCs w:val="22"/>
              </w:rPr>
              <w:t xml:space="preserve"> výroku</w:t>
            </w:r>
          </w:p>
        </w:tc>
        <w:tc>
          <w:tcPr>
            <w:tcW w:w="1980" w:type="dxa"/>
            <w:vAlign w:val="bottom"/>
          </w:tcPr>
          <w:p w:rsidR="00C40608" w:rsidRPr="0016683D" w:rsidRDefault="00C7204D" w:rsidP="002B628F">
            <w:pPr>
              <w:jc w:val="center"/>
              <w:rPr>
                <w:rFonts w:cs="Arial"/>
                <w:sz w:val="20"/>
              </w:rPr>
            </w:pPr>
            <w:r w:rsidRPr="0016683D">
              <w:rPr>
                <w:rFonts w:cs="Arial"/>
                <w:sz w:val="20"/>
              </w:rPr>
              <w:t xml:space="preserve">2 663 </w:t>
            </w:r>
            <w:r w:rsidR="00C40608" w:rsidRPr="0016683D">
              <w:rPr>
                <w:rFonts w:cs="Arial"/>
                <w:sz w:val="20"/>
              </w:rPr>
              <w:t>Kč</w:t>
            </w:r>
          </w:p>
        </w:tc>
        <w:tc>
          <w:tcPr>
            <w:tcW w:w="1800" w:type="dxa"/>
            <w:vAlign w:val="bottom"/>
          </w:tcPr>
          <w:p w:rsidR="00C40608" w:rsidRPr="0016683D" w:rsidRDefault="00C7204D" w:rsidP="002B628F">
            <w:pPr>
              <w:jc w:val="center"/>
              <w:rPr>
                <w:rFonts w:cs="Arial"/>
                <w:sz w:val="20"/>
              </w:rPr>
            </w:pPr>
            <w:r w:rsidRPr="0016683D">
              <w:rPr>
                <w:rFonts w:cs="Arial"/>
                <w:sz w:val="20"/>
              </w:rPr>
              <w:t xml:space="preserve">3 181 </w:t>
            </w:r>
            <w:r w:rsidR="00C40608" w:rsidRPr="0016683D">
              <w:rPr>
                <w:rFonts w:cs="Arial"/>
                <w:sz w:val="20"/>
              </w:rPr>
              <w:t>Kč</w:t>
            </w:r>
          </w:p>
        </w:tc>
      </w:tr>
      <w:tr w:rsidR="00C40608" w:rsidRPr="006D51DE" w:rsidTr="002B628F">
        <w:trPr>
          <w:trHeight w:val="340"/>
        </w:trPr>
        <w:tc>
          <w:tcPr>
            <w:tcW w:w="5410" w:type="dxa"/>
            <w:tcBorders>
              <w:top w:val="nil"/>
              <w:left w:val="nil"/>
              <w:bottom w:val="nil"/>
              <w:right w:val="nil"/>
            </w:tcBorders>
            <w:shd w:val="clear" w:color="auto" w:fill="auto"/>
            <w:noWrap/>
            <w:vAlign w:val="bottom"/>
          </w:tcPr>
          <w:p w:rsidR="00C40608" w:rsidRPr="006D51DE" w:rsidRDefault="00C40608" w:rsidP="002B628F">
            <w:pPr>
              <w:rPr>
                <w:rFonts w:cs="Arial"/>
                <w:szCs w:val="22"/>
              </w:rPr>
            </w:pPr>
            <w:r w:rsidRPr="006D51DE">
              <w:rPr>
                <w:rFonts w:cs="Arial"/>
                <w:szCs w:val="22"/>
              </w:rPr>
              <w:t>typ zařízení podle části I. písm. b) 1.3 výroku</w:t>
            </w:r>
          </w:p>
        </w:tc>
        <w:tc>
          <w:tcPr>
            <w:tcW w:w="1980" w:type="dxa"/>
            <w:shd w:val="clear" w:color="auto" w:fill="auto"/>
            <w:vAlign w:val="bottom"/>
          </w:tcPr>
          <w:p w:rsidR="00C40608" w:rsidRPr="0016683D" w:rsidRDefault="00C7204D" w:rsidP="002B628F">
            <w:pPr>
              <w:jc w:val="center"/>
              <w:rPr>
                <w:rFonts w:cs="Arial"/>
                <w:sz w:val="20"/>
              </w:rPr>
            </w:pPr>
            <w:r w:rsidRPr="0016683D">
              <w:rPr>
                <w:rFonts w:cs="Arial"/>
                <w:sz w:val="20"/>
              </w:rPr>
              <w:t xml:space="preserve">3 077 </w:t>
            </w:r>
            <w:r w:rsidR="00C40608" w:rsidRPr="0016683D">
              <w:rPr>
                <w:rFonts w:cs="Arial"/>
                <w:sz w:val="20"/>
              </w:rPr>
              <w:t>Kč</w:t>
            </w:r>
          </w:p>
        </w:tc>
        <w:tc>
          <w:tcPr>
            <w:tcW w:w="1800" w:type="dxa"/>
            <w:vAlign w:val="bottom"/>
          </w:tcPr>
          <w:p w:rsidR="00C40608" w:rsidRPr="0016683D" w:rsidRDefault="00C7204D" w:rsidP="002B628F">
            <w:pPr>
              <w:jc w:val="center"/>
              <w:rPr>
                <w:rFonts w:cs="Arial"/>
                <w:sz w:val="20"/>
              </w:rPr>
            </w:pPr>
            <w:r w:rsidRPr="0016683D">
              <w:rPr>
                <w:rFonts w:cs="Arial"/>
                <w:sz w:val="20"/>
              </w:rPr>
              <w:t xml:space="preserve">3 220 </w:t>
            </w:r>
            <w:r w:rsidR="00C40608" w:rsidRPr="0016683D">
              <w:rPr>
                <w:rFonts w:cs="Arial"/>
                <w:sz w:val="20"/>
              </w:rPr>
              <w:t>Kč</w:t>
            </w:r>
          </w:p>
        </w:tc>
      </w:tr>
      <w:tr w:rsidR="00C40608" w:rsidRPr="006D51DE" w:rsidTr="002B628F">
        <w:trPr>
          <w:trHeight w:val="340"/>
        </w:trPr>
        <w:tc>
          <w:tcPr>
            <w:tcW w:w="5410" w:type="dxa"/>
            <w:tcBorders>
              <w:top w:val="nil"/>
              <w:left w:val="nil"/>
              <w:bottom w:val="nil"/>
              <w:right w:val="nil"/>
            </w:tcBorders>
            <w:shd w:val="clear" w:color="auto" w:fill="auto"/>
            <w:noWrap/>
            <w:vAlign w:val="bottom"/>
          </w:tcPr>
          <w:p w:rsidR="00C40608" w:rsidRPr="006D51DE" w:rsidRDefault="00C40608" w:rsidP="002B628F">
            <w:pPr>
              <w:rPr>
                <w:rFonts w:cs="Arial"/>
                <w:sz w:val="20"/>
              </w:rPr>
            </w:pPr>
            <w:r w:rsidRPr="006D51DE">
              <w:rPr>
                <w:rFonts w:cs="Arial"/>
                <w:szCs w:val="22"/>
              </w:rPr>
              <w:t>typ zařízení podle části I. písm. b) 2.1 výroku</w:t>
            </w:r>
          </w:p>
        </w:tc>
        <w:tc>
          <w:tcPr>
            <w:tcW w:w="1980" w:type="dxa"/>
            <w:vAlign w:val="bottom"/>
          </w:tcPr>
          <w:p w:rsidR="00C40608" w:rsidRPr="0016683D" w:rsidRDefault="00C7204D" w:rsidP="002B628F">
            <w:pPr>
              <w:jc w:val="center"/>
              <w:rPr>
                <w:rFonts w:cs="Arial"/>
                <w:sz w:val="20"/>
              </w:rPr>
            </w:pPr>
            <w:r w:rsidRPr="0016683D">
              <w:rPr>
                <w:rFonts w:cs="Arial"/>
                <w:sz w:val="20"/>
              </w:rPr>
              <w:t xml:space="preserve">1 270 </w:t>
            </w:r>
            <w:r w:rsidR="00C40608" w:rsidRPr="0016683D">
              <w:rPr>
                <w:rFonts w:cs="Arial"/>
                <w:sz w:val="20"/>
              </w:rPr>
              <w:t>Kč</w:t>
            </w:r>
          </w:p>
        </w:tc>
        <w:tc>
          <w:tcPr>
            <w:tcW w:w="1800" w:type="dxa"/>
            <w:vAlign w:val="bottom"/>
          </w:tcPr>
          <w:p w:rsidR="00C40608" w:rsidRPr="0016683D" w:rsidRDefault="00C7204D" w:rsidP="002B628F">
            <w:pPr>
              <w:jc w:val="center"/>
              <w:rPr>
                <w:rFonts w:cs="Arial"/>
                <w:sz w:val="20"/>
              </w:rPr>
            </w:pPr>
            <w:r w:rsidRPr="0016683D">
              <w:rPr>
                <w:rFonts w:cs="Arial"/>
                <w:sz w:val="20"/>
              </w:rPr>
              <w:t xml:space="preserve">1 512 </w:t>
            </w:r>
            <w:r w:rsidR="00C40608" w:rsidRPr="0016683D">
              <w:rPr>
                <w:rFonts w:cs="Arial"/>
                <w:sz w:val="20"/>
              </w:rPr>
              <w:t>Kč</w:t>
            </w:r>
          </w:p>
        </w:tc>
      </w:tr>
      <w:tr w:rsidR="00C40608" w:rsidRPr="006D51DE" w:rsidTr="002B628F">
        <w:trPr>
          <w:trHeight w:val="340"/>
        </w:trPr>
        <w:tc>
          <w:tcPr>
            <w:tcW w:w="5410" w:type="dxa"/>
            <w:tcBorders>
              <w:top w:val="nil"/>
              <w:left w:val="nil"/>
              <w:bottom w:val="nil"/>
              <w:right w:val="nil"/>
            </w:tcBorders>
            <w:shd w:val="clear" w:color="auto" w:fill="auto"/>
            <w:noWrap/>
            <w:vAlign w:val="bottom"/>
          </w:tcPr>
          <w:p w:rsidR="00C40608" w:rsidRPr="006D51DE" w:rsidRDefault="00C40608" w:rsidP="002B628F">
            <w:pPr>
              <w:rPr>
                <w:rFonts w:cs="Arial"/>
                <w:sz w:val="20"/>
              </w:rPr>
            </w:pPr>
            <w:r w:rsidRPr="006D51DE">
              <w:rPr>
                <w:rFonts w:cs="Arial"/>
                <w:szCs w:val="22"/>
              </w:rPr>
              <w:t>typ zařízení podle části I. písm. b) 3.1 výroku</w:t>
            </w:r>
          </w:p>
        </w:tc>
        <w:tc>
          <w:tcPr>
            <w:tcW w:w="1980" w:type="dxa"/>
            <w:vAlign w:val="bottom"/>
          </w:tcPr>
          <w:p w:rsidR="00C40608" w:rsidRPr="0016683D" w:rsidRDefault="00C7204D" w:rsidP="002B628F">
            <w:pPr>
              <w:jc w:val="center"/>
              <w:rPr>
                <w:rFonts w:cs="Arial"/>
                <w:sz w:val="20"/>
              </w:rPr>
            </w:pPr>
            <w:r w:rsidRPr="0016683D">
              <w:rPr>
                <w:rFonts w:cs="Arial"/>
                <w:sz w:val="20"/>
              </w:rPr>
              <w:t xml:space="preserve">3 176 </w:t>
            </w:r>
            <w:r w:rsidR="00C40608" w:rsidRPr="0016683D">
              <w:rPr>
                <w:rFonts w:cs="Arial"/>
                <w:sz w:val="20"/>
              </w:rPr>
              <w:t>Kč</w:t>
            </w:r>
          </w:p>
        </w:tc>
        <w:tc>
          <w:tcPr>
            <w:tcW w:w="1800" w:type="dxa"/>
            <w:vAlign w:val="bottom"/>
          </w:tcPr>
          <w:p w:rsidR="00C40608" w:rsidRPr="0016683D" w:rsidRDefault="00C7204D" w:rsidP="002B628F">
            <w:pPr>
              <w:jc w:val="center"/>
              <w:rPr>
                <w:rFonts w:cs="Arial"/>
                <w:sz w:val="20"/>
              </w:rPr>
            </w:pPr>
            <w:r w:rsidRPr="0016683D">
              <w:rPr>
                <w:rFonts w:cs="Arial"/>
                <w:sz w:val="20"/>
              </w:rPr>
              <w:t xml:space="preserve">3 505 </w:t>
            </w:r>
            <w:r w:rsidR="00C40608" w:rsidRPr="0016683D">
              <w:rPr>
                <w:rFonts w:cs="Arial"/>
                <w:sz w:val="20"/>
              </w:rPr>
              <w:t>Kč</w:t>
            </w:r>
          </w:p>
        </w:tc>
      </w:tr>
      <w:tr w:rsidR="00C40608" w:rsidRPr="006D51DE" w:rsidTr="002B628F">
        <w:trPr>
          <w:trHeight w:val="340"/>
        </w:trPr>
        <w:tc>
          <w:tcPr>
            <w:tcW w:w="5410" w:type="dxa"/>
            <w:tcBorders>
              <w:top w:val="nil"/>
              <w:left w:val="nil"/>
              <w:bottom w:val="nil"/>
              <w:right w:val="nil"/>
            </w:tcBorders>
            <w:shd w:val="clear" w:color="auto" w:fill="auto"/>
            <w:noWrap/>
            <w:vAlign w:val="bottom"/>
          </w:tcPr>
          <w:p w:rsidR="00C40608" w:rsidRPr="006D51DE" w:rsidRDefault="00C40608" w:rsidP="002B628F">
            <w:pPr>
              <w:rPr>
                <w:rFonts w:cs="Arial"/>
                <w:sz w:val="20"/>
              </w:rPr>
            </w:pPr>
            <w:r w:rsidRPr="006D51DE">
              <w:rPr>
                <w:rFonts w:cs="Arial"/>
                <w:szCs w:val="22"/>
              </w:rPr>
              <w:t>typ zařízení podle části I. písm. b) 3.2 výroku</w:t>
            </w:r>
          </w:p>
        </w:tc>
        <w:tc>
          <w:tcPr>
            <w:tcW w:w="1980" w:type="dxa"/>
            <w:vAlign w:val="bottom"/>
          </w:tcPr>
          <w:p w:rsidR="00C40608" w:rsidRPr="0016683D" w:rsidRDefault="00C7204D" w:rsidP="002B628F">
            <w:pPr>
              <w:jc w:val="center"/>
              <w:rPr>
                <w:rFonts w:cs="Arial"/>
                <w:sz w:val="20"/>
              </w:rPr>
            </w:pPr>
            <w:r w:rsidRPr="0016683D">
              <w:rPr>
                <w:rFonts w:cs="Arial"/>
                <w:sz w:val="20"/>
              </w:rPr>
              <w:t xml:space="preserve">699 </w:t>
            </w:r>
            <w:r w:rsidR="00C40608" w:rsidRPr="0016683D">
              <w:rPr>
                <w:rFonts w:cs="Arial"/>
                <w:sz w:val="20"/>
              </w:rPr>
              <w:t>Kč</w:t>
            </w:r>
          </w:p>
        </w:tc>
        <w:tc>
          <w:tcPr>
            <w:tcW w:w="1800" w:type="dxa"/>
            <w:vAlign w:val="bottom"/>
          </w:tcPr>
          <w:p w:rsidR="00C40608" w:rsidRPr="0016683D" w:rsidRDefault="00C7204D" w:rsidP="002B628F">
            <w:pPr>
              <w:jc w:val="center"/>
              <w:rPr>
                <w:rFonts w:cs="Arial"/>
                <w:sz w:val="20"/>
              </w:rPr>
            </w:pPr>
            <w:r w:rsidRPr="0016683D">
              <w:rPr>
                <w:rFonts w:cs="Arial"/>
                <w:sz w:val="20"/>
              </w:rPr>
              <w:t xml:space="preserve">941 </w:t>
            </w:r>
            <w:r w:rsidR="00C40608" w:rsidRPr="0016683D">
              <w:rPr>
                <w:rFonts w:cs="Arial"/>
                <w:sz w:val="20"/>
              </w:rPr>
              <w:t>Kč</w:t>
            </w:r>
          </w:p>
        </w:tc>
      </w:tr>
    </w:tbl>
    <w:p w:rsidR="00C40608" w:rsidRPr="00404E0A" w:rsidRDefault="00C40608" w:rsidP="00C40608">
      <w:pPr>
        <w:numPr>
          <w:ilvl w:val="0"/>
          <w:numId w:val="8"/>
        </w:numPr>
        <w:tabs>
          <w:tab w:val="clear" w:pos="720"/>
          <w:tab w:val="num" w:pos="0"/>
        </w:tabs>
        <w:autoSpaceDE w:val="0"/>
        <w:autoSpaceDN w:val="0"/>
        <w:adjustRightInd w:val="0"/>
        <w:spacing w:before="240" w:after="120"/>
        <w:ind w:left="357" w:hanging="357"/>
        <w:rPr>
          <w:rFonts w:cs="Arial"/>
          <w:szCs w:val="22"/>
        </w:rPr>
      </w:pPr>
      <w:r w:rsidRPr="00A94FCB">
        <w:rPr>
          <w:rFonts w:cs="Arial"/>
          <w:szCs w:val="22"/>
        </w:rPr>
        <w:t>za pronájem zařízení pro všechny typy uvedené v části I. písm. b) výroku jsou jednotkové roční čisté náklady pro další roky pokračování pronájmu po roce, ve kterém bylo zařízení pronajato a účetně odepsáno, stanoveny ve výši</w:t>
      </w:r>
      <w:r w:rsidRPr="00404E0A">
        <w:rPr>
          <w:rFonts w:cs="Arial"/>
          <w:szCs w:val="22"/>
        </w:rPr>
        <w:t xml:space="preserve">: – </w:t>
      </w:r>
      <w:r w:rsidR="00EA67AB" w:rsidRPr="00404E0A">
        <w:rPr>
          <w:rFonts w:cs="Arial"/>
          <w:szCs w:val="22"/>
        </w:rPr>
        <w:t>87</w:t>
      </w:r>
      <w:r w:rsidRPr="00404E0A">
        <w:rPr>
          <w:rFonts w:cs="Arial"/>
          <w:szCs w:val="22"/>
        </w:rPr>
        <w:t xml:space="preserve"> Kč (slovy: minus </w:t>
      </w:r>
      <w:r w:rsidR="00404E0A" w:rsidRPr="00404E0A">
        <w:rPr>
          <w:rFonts w:cs="Arial"/>
          <w:szCs w:val="22"/>
        </w:rPr>
        <w:t>osmdesát sedm</w:t>
      </w:r>
      <w:r w:rsidRPr="00404E0A">
        <w:rPr>
          <w:rFonts w:cs="Arial"/>
          <w:szCs w:val="22"/>
        </w:rPr>
        <w:t xml:space="preserve"> korun českých).</w:t>
      </w:r>
    </w:p>
    <w:p w:rsidR="00C40608" w:rsidRPr="00A94FCB" w:rsidRDefault="00C04C20" w:rsidP="00C40608">
      <w:pPr>
        <w:numPr>
          <w:ilvl w:val="0"/>
          <w:numId w:val="8"/>
        </w:numPr>
        <w:tabs>
          <w:tab w:val="clear" w:pos="720"/>
          <w:tab w:val="num" w:pos="0"/>
        </w:tabs>
        <w:autoSpaceDE w:val="0"/>
        <w:autoSpaceDN w:val="0"/>
        <w:adjustRightInd w:val="0"/>
        <w:spacing w:after="240"/>
        <w:ind w:left="357" w:hanging="357"/>
        <w:rPr>
          <w:rFonts w:cs="Arial"/>
          <w:szCs w:val="22"/>
        </w:rPr>
      </w:pPr>
      <w:r>
        <w:rPr>
          <w:rFonts w:cs="Arial"/>
          <w:szCs w:val="22"/>
        </w:rPr>
        <w:t>v letech 2018 a 2021</w:t>
      </w:r>
      <w:r w:rsidR="00C40608" w:rsidRPr="00A94FCB">
        <w:rPr>
          <w:rFonts w:cs="Arial"/>
          <w:szCs w:val="22"/>
        </w:rPr>
        <w:t xml:space="preserve"> u služby pronájmu Úřad upraví maximální výši jednotkových ročních čistých nákladů uvedených v bodě a) tak, že v provozních nákladech zahrnutých do jednotkových ročních čistých nákladů zohlední skutečný</w:t>
      </w:r>
      <w:r w:rsidR="00112BE8">
        <w:rPr>
          <w:rFonts w:cs="Arial"/>
          <w:szCs w:val="22"/>
        </w:rPr>
        <w:t xml:space="preserve"> počet dní poskytování služby v </w:t>
      </w:r>
      <w:r w:rsidR="00C40608" w:rsidRPr="00A94FCB">
        <w:rPr>
          <w:rFonts w:cs="Arial"/>
          <w:szCs w:val="22"/>
        </w:rPr>
        <w:t>daném roce.</w:t>
      </w:r>
    </w:p>
    <w:p w:rsidR="00C40608" w:rsidRPr="00CF45CE" w:rsidRDefault="00C40608" w:rsidP="00C40608">
      <w:pPr>
        <w:spacing w:before="120" w:after="240"/>
        <w:ind w:firstLine="709"/>
        <w:rPr>
          <w:snapToGrid w:val="0"/>
        </w:rPr>
      </w:pPr>
      <w:r w:rsidRPr="00CF45CE">
        <w:rPr>
          <w:snapToGrid w:val="0"/>
        </w:rPr>
        <w:t>Za pronájem se v případech uvedených v části III. písm. a) a b) výroku považuje i případ, kdy je původně pronajaté zařízení, u kterého uplynula doba životnosti nebo se stalo nefunkčním, vyměněno za nové zařízení podle typu uvedeného v části I. písm. b) výroku.</w:t>
      </w:r>
    </w:p>
    <w:p w:rsidR="00C40608" w:rsidRPr="00CF45CE" w:rsidRDefault="00C40608" w:rsidP="00C40608">
      <w:pPr>
        <w:spacing w:before="120" w:after="240"/>
        <w:ind w:firstLine="709"/>
        <w:rPr>
          <w:snapToGrid w:val="0"/>
        </w:rPr>
      </w:pPr>
      <w:r w:rsidRPr="00CF45CE">
        <w:rPr>
          <w:snapToGrid w:val="0"/>
        </w:rPr>
        <w:t>Poskytovatel je oprávněn za příslušné zúčtovací období podat Úřadu podle § 49 odst. 1 Zákona žádost o úhradu skutečně vynaložených čistých nákladů (dále jen „Žádost“) tak, že při jejich výpočtu nepřekročí maximální výši stanoveného kvalifikovaného odhadu předběžné výše ročních jednotkových čistých nákladů při zohlednění skutečného počtu pronajatých nebo prodaných zařízení za dané roční zúčtovací období. To platí i v případech, kdy poskytovatel služby plní Povinnost způsobem uvedeným v části I. písm. c) výroku tohoto rozhodnutí.</w:t>
      </w:r>
    </w:p>
    <w:p w:rsidR="00C40608" w:rsidRPr="00CF45CE" w:rsidRDefault="00C40608" w:rsidP="00C40608">
      <w:pPr>
        <w:spacing w:before="120" w:after="240"/>
        <w:ind w:firstLine="709"/>
        <w:rPr>
          <w:snapToGrid w:val="0"/>
        </w:rPr>
      </w:pPr>
      <w:r w:rsidRPr="00CF45CE">
        <w:rPr>
          <w:snapToGrid w:val="0"/>
        </w:rPr>
        <w:t>V případě, že v průběhu plnění Povinnosti dojde ke změně cenových podmínek týkajících se výroby a dodání odpovídajícího typu zařízení poskytovateli za dané zúčtovací období tak, že poskytovatel neměl možnost je ovlivnit, v důsledku čehož by došlo k překročení stanovené maximální výše ročních čistých nákladů, Úřad tuto změnu zohlední při výpočtu čistých nákladů podle § 48 odst. 5 Zákona. Změna musí být uvedena v žádosti poskytovatele o úhradu čistých nákladů.</w:t>
      </w:r>
    </w:p>
    <w:p w:rsidR="00D83990" w:rsidRPr="001B5318" w:rsidRDefault="00D83990" w:rsidP="00D83990">
      <w:pPr>
        <w:spacing w:after="120"/>
        <w:ind w:firstLine="709"/>
        <w:rPr>
          <w:snapToGrid w:val="0"/>
        </w:rPr>
      </w:pPr>
    </w:p>
    <w:p w:rsidR="00D83990" w:rsidRPr="001B5318" w:rsidRDefault="007E4677" w:rsidP="00D83990">
      <w:pPr>
        <w:keepNext/>
        <w:spacing w:after="120"/>
        <w:jc w:val="center"/>
        <w:rPr>
          <w:b/>
        </w:rPr>
      </w:pPr>
      <w:r>
        <w:rPr>
          <w:b/>
        </w:rPr>
        <w:lastRenderedPageBreak/>
        <w:t>IV</w:t>
      </w:r>
      <w:r w:rsidR="00D83990" w:rsidRPr="001B5318">
        <w:rPr>
          <w:b/>
        </w:rPr>
        <w:t>.</w:t>
      </w:r>
    </w:p>
    <w:p w:rsidR="00D83990" w:rsidRPr="001B5318" w:rsidRDefault="00D83990" w:rsidP="00D83990">
      <w:pPr>
        <w:spacing w:after="120"/>
        <w:ind w:firstLine="709"/>
        <w:rPr>
          <w:snapToGrid w:val="0"/>
          <w:highlight w:val="green"/>
        </w:rPr>
      </w:pPr>
      <w:r w:rsidRPr="001B5318">
        <w:rPr>
          <w:snapToGrid w:val="0"/>
        </w:rPr>
        <w:t>Poskytovatel je povinen zajišťovat plnění</w:t>
      </w:r>
      <w:r w:rsidR="007E4677">
        <w:rPr>
          <w:snapToGrid w:val="0"/>
        </w:rPr>
        <w:t xml:space="preserve"> jemu uložené</w:t>
      </w:r>
      <w:r w:rsidRPr="001B5318">
        <w:rPr>
          <w:snapToGrid w:val="0"/>
        </w:rPr>
        <w:t xml:space="preserve"> Povinnosti za podmínek uvedených v částech I.</w:t>
      </w:r>
      <w:r w:rsidR="007E4677">
        <w:rPr>
          <w:snapToGrid w:val="0"/>
        </w:rPr>
        <w:t>, II.</w:t>
      </w:r>
      <w:r w:rsidRPr="001B5318">
        <w:rPr>
          <w:snapToGrid w:val="0"/>
        </w:rPr>
        <w:t xml:space="preserve"> a I</w:t>
      </w:r>
      <w:r w:rsidR="007E4677">
        <w:rPr>
          <w:snapToGrid w:val="0"/>
        </w:rPr>
        <w:t>I</w:t>
      </w:r>
      <w:r w:rsidRPr="001B5318">
        <w:rPr>
          <w:snapToGrid w:val="0"/>
        </w:rPr>
        <w:t xml:space="preserve">I. výroku tohoto </w:t>
      </w:r>
      <w:r>
        <w:rPr>
          <w:snapToGrid w:val="0"/>
        </w:rPr>
        <w:t>rozhodnutí ode dne 1</w:t>
      </w:r>
      <w:r w:rsidR="007E4677">
        <w:rPr>
          <w:snapToGrid w:val="0"/>
        </w:rPr>
        <w:t>6. července</w:t>
      </w:r>
      <w:r>
        <w:rPr>
          <w:snapToGrid w:val="0"/>
        </w:rPr>
        <w:t xml:space="preserve"> 2018 do</w:t>
      </w:r>
      <w:r w:rsidR="005B0D0A">
        <w:rPr>
          <w:snapToGrid w:val="0"/>
        </w:rPr>
        <w:t> </w:t>
      </w:r>
      <w:r w:rsidR="00C57F3A">
        <w:rPr>
          <w:snapToGrid w:val="0"/>
        </w:rPr>
        <w:t xml:space="preserve">dne </w:t>
      </w:r>
      <w:r w:rsidR="007E4677">
        <w:rPr>
          <w:snapToGrid w:val="0"/>
        </w:rPr>
        <w:t>16.</w:t>
      </w:r>
      <w:r w:rsidR="00933DF9">
        <w:rPr>
          <w:snapToGrid w:val="0"/>
        </w:rPr>
        <w:t> </w:t>
      </w:r>
      <w:r w:rsidR="007E4677">
        <w:rPr>
          <w:snapToGrid w:val="0"/>
        </w:rPr>
        <w:t xml:space="preserve">července </w:t>
      </w:r>
      <w:r>
        <w:rPr>
          <w:snapToGrid w:val="0"/>
        </w:rPr>
        <w:t>202</w:t>
      </w:r>
      <w:r w:rsidR="007E4677">
        <w:rPr>
          <w:snapToGrid w:val="0"/>
        </w:rPr>
        <w:t>1</w:t>
      </w:r>
      <w:r w:rsidRPr="001B5318">
        <w:rPr>
          <w:snapToGrid w:val="0"/>
        </w:rPr>
        <w:t xml:space="preserve">. </w:t>
      </w:r>
    </w:p>
    <w:p w:rsidR="00D83990" w:rsidRDefault="00D83990" w:rsidP="00D83990">
      <w:pPr>
        <w:keepNext/>
        <w:spacing w:after="120"/>
        <w:jc w:val="center"/>
        <w:rPr>
          <w:b/>
        </w:rPr>
      </w:pPr>
    </w:p>
    <w:p w:rsidR="00D83990" w:rsidRPr="001B5318" w:rsidRDefault="00D83990" w:rsidP="00D83990">
      <w:pPr>
        <w:keepNext/>
        <w:spacing w:after="120"/>
        <w:jc w:val="center"/>
        <w:rPr>
          <w:b/>
        </w:rPr>
      </w:pPr>
      <w:r w:rsidRPr="001B5318">
        <w:rPr>
          <w:b/>
        </w:rPr>
        <w:t>Odůvodnění:</w:t>
      </w:r>
    </w:p>
    <w:p w:rsidR="00D83990" w:rsidRPr="001B5318" w:rsidRDefault="00D83990" w:rsidP="00D83990">
      <w:pPr>
        <w:spacing w:after="120"/>
        <w:ind w:firstLine="709"/>
        <w:rPr>
          <w:highlight w:val="green"/>
        </w:rPr>
      </w:pPr>
      <w:r>
        <w:rPr>
          <w:snapToGrid w:val="0"/>
        </w:rPr>
        <w:t xml:space="preserve">Dne </w:t>
      </w:r>
      <w:r w:rsidR="00E66E32">
        <w:rPr>
          <w:snapToGrid w:val="0"/>
        </w:rPr>
        <w:t>16. listopadu</w:t>
      </w:r>
      <w:r>
        <w:rPr>
          <w:snapToGrid w:val="0"/>
        </w:rPr>
        <w:t xml:space="preserve"> 2017</w:t>
      </w:r>
      <w:r w:rsidRPr="001B5318">
        <w:rPr>
          <w:snapToGrid w:val="0"/>
        </w:rPr>
        <w:t xml:space="preserve"> vyhlásil Úřad výběrové řízení</w:t>
      </w:r>
      <w:r w:rsidRPr="001B5318">
        <w:rPr>
          <w:b/>
        </w:rPr>
        <w:t xml:space="preserve"> </w:t>
      </w:r>
      <w:r w:rsidRPr="001B5318">
        <w:t>na podnikatele poskytující</w:t>
      </w:r>
      <w:r w:rsidR="002B1111">
        <w:t>ho</w:t>
      </w:r>
      <w:r w:rsidRPr="001B5318">
        <w:t xml:space="preserve"> veřejně dostupnou telefonní službu, </w:t>
      </w:r>
      <w:r>
        <w:t>kterému</w:t>
      </w:r>
      <w:r w:rsidRPr="001B5318">
        <w:t xml:space="preserve"> bude uložena Povinnost. Vyhlášení výběrového řízení (dále jen „Vyhláš</w:t>
      </w:r>
      <w:r>
        <w:t xml:space="preserve">ení“) Úřad uveřejnil v částce </w:t>
      </w:r>
      <w:r w:rsidR="00E66E32">
        <w:t>13</w:t>
      </w:r>
      <w:r>
        <w:t>/2017</w:t>
      </w:r>
      <w:r w:rsidRPr="001B5318">
        <w:t xml:space="preserve"> Telekomunikačního věstníku.</w:t>
      </w:r>
    </w:p>
    <w:p w:rsidR="00D83990" w:rsidRPr="001B5318" w:rsidRDefault="00D83990" w:rsidP="00D83990">
      <w:pPr>
        <w:spacing w:after="120"/>
        <w:ind w:firstLine="709"/>
      </w:pPr>
      <w:r w:rsidRPr="001B5318">
        <w:t>Vyhlášení navazovalo na výsledky veřejné konzultace záměru Úřadu uložit Povinnost, který Úřad uveřejnil podle §</w:t>
      </w:r>
      <w:r>
        <w:t xml:space="preserve"> 39 odst. 1 Zákona dne </w:t>
      </w:r>
      <w:r w:rsidR="002B1111">
        <w:t>31. července</w:t>
      </w:r>
      <w:r w:rsidRPr="001B5318">
        <w:t xml:space="preserve"> 201</w:t>
      </w:r>
      <w:r>
        <w:t>7</w:t>
      </w:r>
      <w:r w:rsidRPr="001B5318">
        <w:t xml:space="preserve"> na diskusním místě. </w:t>
      </w:r>
      <w:r>
        <w:t>K tomuto záměru nebyly uplatněny žádné připomínky.</w:t>
      </w:r>
    </w:p>
    <w:p w:rsidR="00D83990" w:rsidRPr="001B5318" w:rsidRDefault="00D83990" w:rsidP="00D83990">
      <w:pPr>
        <w:tabs>
          <w:tab w:val="left" w:pos="180"/>
        </w:tabs>
        <w:spacing w:after="120"/>
        <w:ind w:firstLine="709"/>
      </w:pPr>
      <w:r w:rsidRPr="001B5318">
        <w:t xml:space="preserve">Poskytovatel předložil </w:t>
      </w:r>
      <w:r w:rsidR="002B1111">
        <w:t xml:space="preserve">jako jediný uchazeč </w:t>
      </w:r>
      <w:r w:rsidRPr="001B5318">
        <w:t xml:space="preserve">svoji přihlášku do výběrového řízení </w:t>
      </w:r>
      <w:r w:rsidRPr="002E2173">
        <w:t>dne 2</w:t>
      </w:r>
      <w:r w:rsidR="002B1111">
        <w:t>0</w:t>
      </w:r>
      <w:r w:rsidRPr="002E2173">
        <w:t>.</w:t>
      </w:r>
      <w:r w:rsidR="000674C8">
        <w:t> </w:t>
      </w:r>
      <w:r w:rsidR="002B1111">
        <w:t>prosince</w:t>
      </w:r>
      <w:r>
        <w:t xml:space="preserve"> 2017</w:t>
      </w:r>
      <w:r w:rsidRPr="001B5318">
        <w:t>.</w:t>
      </w:r>
      <w:r w:rsidR="002B1111">
        <w:t xml:space="preserve"> Poskytovatel vyhověl všem podmínkám účasti ve výběrovém řízení a jeho nabídka splňovala všechny požadavky kladené na plnění povinnosti.</w:t>
      </w:r>
    </w:p>
    <w:p w:rsidR="00D83990" w:rsidRPr="001B5318" w:rsidRDefault="00D83990" w:rsidP="00D83990">
      <w:pPr>
        <w:tabs>
          <w:tab w:val="left" w:pos="180"/>
        </w:tabs>
        <w:spacing w:after="120"/>
        <w:ind w:firstLine="709"/>
      </w:pPr>
      <w:r w:rsidRPr="001B5318">
        <w:t xml:space="preserve">Na základě výsledků výběrového řízení zahájil správní orgán </w:t>
      </w:r>
      <w:r w:rsidRPr="00174F05">
        <w:t>s poskytovatelem správní řízení ve věci uložení Povinnosti.</w:t>
      </w:r>
    </w:p>
    <w:p w:rsidR="00446A6A" w:rsidRPr="00CF45CE" w:rsidRDefault="00446A6A" w:rsidP="00446A6A">
      <w:pPr>
        <w:tabs>
          <w:tab w:val="left" w:pos="180"/>
        </w:tabs>
        <w:spacing w:before="360"/>
        <w:ind w:firstLine="709"/>
        <w:outlineLvl w:val="0"/>
      </w:pPr>
      <w:r w:rsidRPr="00CF45CE">
        <w:t>K části I. výroku</w:t>
      </w:r>
    </w:p>
    <w:p w:rsidR="00446A6A" w:rsidRPr="00CF45CE" w:rsidRDefault="00446A6A" w:rsidP="00446A6A">
      <w:pPr>
        <w:tabs>
          <w:tab w:val="left" w:pos="180"/>
        </w:tabs>
        <w:spacing w:before="120"/>
        <w:ind w:firstLine="709"/>
      </w:pPr>
      <w:r w:rsidRPr="00CF45CE">
        <w:t>Správní orgán stanovil konkrétní požadavky na plnění Povinnosti. Tyto odpovídají požadavkům</w:t>
      </w:r>
      <w:r>
        <w:t xml:space="preserve"> uvedeným </w:t>
      </w:r>
      <w:r w:rsidR="00773925">
        <w:t>ve V</w:t>
      </w:r>
      <w:r w:rsidRPr="00CF45CE">
        <w:t xml:space="preserve">yhlášení. Při stanovení požadavků </w:t>
      </w:r>
      <w:r>
        <w:t xml:space="preserve">v části I. výroku </w:t>
      </w:r>
      <w:r w:rsidRPr="00CF45CE">
        <w:t>vzal správní orgán v úvahu skutečnost, že poskytovatel vyslovil svou přihláškou do uvedeného výběrového řízení souhlas s jeho podmínkami a ve své nabídce je přijal jako závazek.</w:t>
      </w:r>
    </w:p>
    <w:p w:rsidR="00446A6A" w:rsidRPr="00CF45CE" w:rsidRDefault="00446A6A" w:rsidP="00446A6A">
      <w:pPr>
        <w:tabs>
          <w:tab w:val="left" w:pos="180"/>
        </w:tabs>
        <w:spacing w:before="360"/>
        <w:ind w:firstLine="709"/>
        <w:outlineLvl w:val="0"/>
      </w:pPr>
      <w:r w:rsidRPr="00CF45CE">
        <w:t>K části II. výroku</w:t>
      </w:r>
    </w:p>
    <w:p w:rsidR="00446A6A" w:rsidRPr="00CF45CE" w:rsidRDefault="00446A6A" w:rsidP="00446A6A">
      <w:pPr>
        <w:tabs>
          <w:tab w:val="left" w:pos="180"/>
        </w:tabs>
        <w:spacing w:before="120"/>
        <w:ind w:firstLine="709"/>
      </w:pPr>
      <w:r w:rsidRPr="00CF45CE">
        <w:t xml:space="preserve">Správní orgán stanovil v souladu s § 45 Zákona ceny, za jaké bude předmětná dílčí služba v rámci univerzální služby poskytována koncovým zákazníkům. Stanovené ceny vycházejí z údajů o cenách za pronájem a prodej u standardních zařízení, které jsou </w:t>
      </w:r>
      <w:r>
        <w:t>zveřejněny poskytovatelem služby</w:t>
      </w:r>
      <w:r w:rsidRPr="00CF45CE">
        <w:t xml:space="preserve">. Důvodem pro použití těchto cen je skutečnost, že poskytovatel služby dosud služby pro zdravotně postižené osoby poskytoval jako součást povinnosti stanovené rozhodnutím </w:t>
      </w:r>
      <w:r w:rsidRPr="00CF45CE">
        <w:rPr>
          <w:iCs/>
        </w:rPr>
        <w:t xml:space="preserve">čj. </w:t>
      </w:r>
      <w:r>
        <w:rPr>
          <w:iCs/>
        </w:rPr>
        <w:t>ČTÚ-</w:t>
      </w:r>
      <w:r w:rsidR="00773925">
        <w:rPr>
          <w:iCs/>
        </w:rPr>
        <w:t>239</w:t>
      </w:r>
      <w:r w:rsidRPr="00CF45CE">
        <w:rPr>
          <w:iCs/>
        </w:rPr>
        <w:t>/</w:t>
      </w:r>
      <w:r>
        <w:rPr>
          <w:iCs/>
        </w:rPr>
        <w:t>201</w:t>
      </w:r>
      <w:r w:rsidR="00773925">
        <w:rPr>
          <w:iCs/>
        </w:rPr>
        <w:t>5</w:t>
      </w:r>
      <w:r w:rsidRPr="00CF45CE">
        <w:rPr>
          <w:iCs/>
        </w:rPr>
        <w:t>-610/</w:t>
      </w:r>
      <w:r>
        <w:rPr>
          <w:iCs/>
        </w:rPr>
        <w:t>X</w:t>
      </w:r>
      <w:r w:rsidRPr="00CF45CE">
        <w:rPr>
          <w:iCs/>
        </w:rPr>
        <w:t xml:space="preserve">. </w:t>
      </w:r>
      <w:proofErr w:type="spellStart"/>
      <w:r w:rsidRPr="00CF45CE">
        <w:rPr>
          <w:iCs/>
        </w:rPr>
        <w:t>vyř</w:t>
      </w:r>
      <w:proofErr w:type="spellEnd"/>
      <w:r w:rsidRPr="00CF45CE">
        <w:rPr>
          <w:iCs/>
        </w:rPr>
        <w:t>.</w:t>
      </w:r>
      <w:r w:rsidRPr="00CF45CE">
        <w:t xml:space="preserve"> a provozuje v současné době rozhodující počet telefonních stanic zdravotně postižených občanů. </w:t>
      </w:r>
    </w:p>
    <w:p w:rsidR="00446A6A" w:rsidRPr="00CF45CE" w:rsidRDefault="00446A6A" w:rsidP="00446A6A">
      <w:pPr>
        <w:tabs>
          <w:tab w:val="left" w:pos="180"/>
        </w:tabs>
        <w:spacing w:before="360"/>
        <w:ind w:firstLine="709"/>
        <w:outlineLvl w:val="0"/>
      </w:pPr>
      <w:r w:rsidRPr="00CF45CE">
        <w:t>K části III. výroku</w:t>
      </w:r>
    </w:p>
    <w:p w:rsidR="00446A6A" w:rsidRPr="00CF45CE" w:rsidRDefault="00446A6A" w:rsidP="00446A6A">
      <w:pPr>
        <w:tabs>
          <w:tab w:val="left" w:pos="180"/>
        </w:tabs>
        <w:spacing w:before="120"/>
        <w:ind w:firstLine="709"/>
      </w:pPr>
      <w:r w:rsidRPr="00CF45CE">
        <w:t xml:space="preserve">Správní orgán stanovil maximální výši </w:t>
      </w:r>
      <w:r>
        <w:t xml:space="preserve">jednotkových </w:t>
      </w:r>
      <w:r w:rsidRPr="00CF45CE">
        <w:t xml:space="preserve">čistých nákladů na poskytování předmětné dílčí služby. </w:t>
      </w:r>
    </w:p>
    <w:p w:rsidR="00446A6A" w:rsidRPr="00CF45CE" w:rsidRDefault="00446A6A" w:rsidP="00446A6A">
      <w:pPr>
        <w:tabs>
          <w:tab w:val="left" w:pos="180"/>
        </w:tabs>
        <w:spacing w:before="120"/>
        <w:ind w:firstLine="709"/>
      </w:pPr>
      <w:r w:rsidRPr="006D51DE">
        <w:t xml:space="preserve">Správní orgán v písmenu b) stanovil výši jednotkových čistých nákladů pro případy poskytování služby prostřednictvím již dříve pronajatých zařízení. Přitom správní orgán použil roční jednotkové provozní náklady ve </w:t>
      </w:r>
      <w:r w:rsidRPr="00BC0DDD">
        <w:t>výši 185 Kč</w:t>
      </w:r>
      <w:r w:rsidRPr="006D51DE">
        <w:t xml:space="preserve"> a roční jednotkové náklady kapitálu ve výši </w:t>
      </w:r>
      <w:r w:rsidRPr="00BC0DDD">
        <w:t>3 Kč.</w:t>
      </w:r>
    </w:p>
    <w:p w:rsidR="00446A6A" w:rsidRPr="00CF45CE" w:rsidRDefault="00446A6A" w:rsidP="00446A6A">
      <w:pPr>
        <w:tabs>
          <w:tab w:val="left" w:pos="180"/>
        </w:tabs>
        <w:spacing w:before="120"/>
        <w:ind w:firstLine="709"/>
      </w:pPr>
      <w:r w:rsidRPr="00CF45CE">
        <w:t>V písmenu c) a d) správní orgán současně oprávnil poskytovatele podle § 49 odst. 1 Zákona uplatnit žádost o úhradu skutečně vynaložených čistých nákladů na poskytování předmětné dílčí služby v rámci univerzální služby tak, aby vedle skutečného počtu pronajat</w:t>
      </w:r>
      <w:r w:rsidR="0002072B">
        <w:t>ých nebo prodaných zařízení byly respektovány</w:t>
      </w:r>
      <w:r w:rsidRPr="00CF45CE">
        <w:t xml:space="preserve"> i skutečné počty dní poskytování služby v daném roce. </w:t>
      </w:r>
    </w:p>
    <w:p w:rsidR="00446A6A" w:rsidRPr="00CF45CE" w:rsidRDefault="00446A6A" w:rsidP="00446A6A">
      <w:pPr>
        <w:tabs>
          <w:tab w:val="left" w:pos="180"/>
        </w:tabs>
        <w:spacing w:before="120"/>
        <w:ind w:firstLine="709"/>
      </w:pPr>
      <w:r w:rsidRPr="00CF45CE">
        <w:t>Správní orgán na základě odborného odhadu počtů p</w:t>
      </w:r>
      <w:r w:rsidR="0047020B">
        <w:t>ronajatých a prodaných zařízení provedeného poskytovatelem</w:t>
      </w:r>
      <w:r w:rsidRPr="00CF45CE">
        <w:t xml:space="preserve"> předpokládá v jednotlivých letech poskytování dílčí služby podle </w:t>
      </w:r>
      <w:r w:rsidRPr="00CF45CE">
        <w:lastRenderedPageBreak/>
        <w:t>tohoto rozhodnutí, že celkové čisté náklady za prodej a pronájem zařízení budou v následující výši:</w:t>
      </w:r>
    </w:p>
    <w:p w:rsidR="00446A6A" w:rsidRPr="00CF45CE" w:rsidRDefault="00446A6A" w:rsidP="00446A6A">
      <w:pPr>
        <w:tabs>
          <w:tab w:val="left" w:pos="-1418"/>
          <w:tab w:val="right" w:pos="5954"/>
          <w:tab w:val="right" w:pos="8789"/>
        </w:tabs>
        <w:autoSpaceDE w:val="0"/>
        <w:autoSpaceDN w:val="0"/>
        <w:adjustRightInd w:val="0"/>
        <w:ind w:left="3540" w:firstLine="708"/>
        <w:rPr>
          <w:rFonts w:cs="Arial"/>
          <w:szCs w:val="22"/>
        </w:rPr>
      </w:pPr>
      <w:r w:rsidRPr="00CF45CE">
        <w:rPr>
          <w:rFonts w:cs="Arial"/>
          <w:szCs w:val="22"/>
        </w:rPr>
        <w:tab/>
        <w:t>Prodej</w:t>
      </w:r>
      <w:r w:rsidRPr="00CF45CE">
        <w:rPr>
          <w:rFonts w:cs="Arial"/>
          <w:szCs w:val="22"/>
        </w:rPr>
        <w:tab/>
        <w:t>Pronájem</w:t>
      </w:r>
    </w:p>
    <w:p w:rsidR="00446A6A" w:rsidRPr="00510D17" w:rsidRDefault="0047020B" w:rsidP="00446A6A">
      <w:pPr>
        <w:tabs>
          <w:tab w:val="left" w:pos="-1560"/>
          <w:tab w:val="left" w:pos="-1418"/>
          <w:tab w:val="right" w:pos="5954"/>
          <w:tab w:val="right" w:pos="8789"/>
        </w:tabs>
        <w:rPr>
          <w:rFonts w:cs="Arial"/>
          <w:szCs w:val="22"/>
        </w:rPr>
      </w:pPr>
      <w:r w:rsidRPr="00510D17">
        <w:rPr>
          <w:rFonts w:cs="Arial"/>
          <w:bCs/>
          <w:szCs w:val="22"/>
        </w:rPr>
        <w:t>za období od 16. 7. 2018</w:t>
      </w:r>
      <w:r w:rsidR="00446A6A" w:rsidRPr="00510D17">
        <w:rPr>
          <w:rFonts w:cs="Arial"/>
          <w:bCs/>
          <w:szCs w:val="22"/>
        </w:rPr>
        <w:t xml:space="preserve"> do 31. 12. 201</w:t>
      </w:r>
      <w:r w:rsidRPr="00510D17">
        <w:rPr>
          <w:rFonts w:cs="Arial"/>
          <w:bCs/>
          <w:szCs w:val="22"/>
        </w:rPr>
        <w:t>8</w:t>
      </w:r>
      <w:proofErr w:type="gramStart"/>
      <w:r w:rsidR="00446A6A" w:rsidRPr="00510D17">
        <w:rPr>
          <w:rFonts w:cs="Arial"/>
          <w:bCs/>
          <w:szCs w:val="22"/>
        </w:rPr>
        <w:tab/>
        <w:t xml:space="preserve">  </w:t>
      </w:r>
      <w:r w:rsidR="0002072B">
        <w:rPr>
          <w:rFonts w:cs="Arial"/>
          <w:bCs/>
          <w:szCs w:val="22"/>
        </w:rPr>
        <w:t>57</w:t>
      </w:r>
      <w:proofErr w:type="gramEnd"/>
      <w:r w:rsidR="0002072B">
        <w:rPr>
          <w:rFonts w:cs="Arial"/>
          <w:bCs/>
          <w:szCs w:val="22"/>
        </w:rPr>
        <w:t xml:space="preserve"> 029</w:t>
      </w:r>
      <w:r w:rsidR="00446A6A" w:rsidRPr="00510D17">
        <w:rPr>
          <w:rFonts w:cs="Arial"/>
          <w:bCs/>
          <w:szCs w:val="22"/>
        </w:rPr>
        <w:t xml:space="preserve"> Kč</w:t>
      </w:r>
      <w:r w:rsidR="00446A6A" w:rsidRPr="00510D17">
        <w:rPr>
          <w:rFonts w:cs="Arial"/>
          <w:bCs/>
          <w:szCs w:val="22"/>
        </w:rPr>
        <w:tab/>
        <w:t> </w:t>
      </w:r>
      <w:r w:rsidR="0002072B">
        <w:rPr>
          <w:rFonts w:cs="Arial"/>
          <w:szCs w:val="22"/>
        </w:rPr>
        <w:t>14 416</w:t>
      </w:r>
      <w:r w:rsidR="00446A6A" w:rsidRPr="00510D17">
        <w:rPr>
          <w:rFonts w:cs="Arial"/>
          <w:bCs/>
          <w:szCs w:val="22"/>
        </w:rPr>
        <w:t xml:space="preserve"> Kč</w:t>
      </w:r>
    </w:p>
    <w:p w:rsidR="00446A6A" w:rsidRPr="00510D17" w:rsidRDefault="0047020B" w:rsidP="00446A6A">
      <w:pPr>
        <w:tabs>
          <w:tab w:val="left" w:pos="-1560"/>
          <w:tab w:val="left" w:pos="-1418"/>
          <w:tab w:val="right" w:pos="5954"/>
          <w:tab w:val="right" w:pos="8789"/>
        </w:tabs>
        <w:rPr>
          <w:rFonts w:cs="Arial"/>
          <w:bCs/>
          <w:szCs w:val="22"/>
        </w:rPr>
      </w:pPr>
      <w:r w:rsidRPr="00510D17">
        <w:rPr>
          <w:rFonts w:cs="Arial"/>
          <w:szCs w:val="22"/>
        </w:rPr>
        <w:t>za rok 2019</w:t>
      </w:r>
      <w:r w:rsidR="00446A6A" w:rsidRPr="00510D17">
        <w:rPr>
          <w:rFonts w:cs="Arial"/>
          <w:szCs w:val="22"/>
        </w:rPr>
        <w:t xml:space="preserve"> </w:t>
      </w:r>
      <w:proofErr w:type="gramStart"/>
      <w:r w:rsidR="00446A6A" w:rsidRPr="00510D17">
        <w:rPr>
          <w:rFonts w:cs="Arial"/>
          <w:szCs w:val="22"/>
        </w:rPr>
        <w:tab/>
      </w:r>
      <w:r w:rsidR="00446A6A" w:rsidRPr="00510D17">
        <w:rPr>
          <w:rFonts w:cs="Arial"/>
          <w:bCs/>
          <w:szCs w:val="22"/>
        </w:rPr>
        <w:t xml:space="preserve">  </w:t>
      </w:r>
      <w:r w:rsidR="0002072B">
        <w:rPr>
          <w:rFonts w:cs="Arial"/>
          <w:bCs/>
          <w:szCs w:val="22"/>
        </w:rPr>
        <w:t>104</w:t>
      </w:r>
      <w:proofErr w:type="gramEnd"/>
      <w:r w:rsidR="0002072B">
        <w:rPr>
          <w:rFonts w:cs="Arial"/>
          <w:bCs/>
          <w:szCs w:val="22"/>
        </w:rPr>
        <w:t xml:space="preserve"> 769</w:t>
      </w:r>
      <w:r w:rsidR="00446A6A" w:rsidRPr="00510D17">
        <w:rPr>
          <w:rFonts w:cs="Arial"/>
          <w:bCs/>
          <w:szCs w:val="22"/>
        </w:rPr>
        <w:t xml:space="preserve"> Kč</w:t>
      </w:r>
      <w:r w:rsidR="00446A6A" w:rsidRPr="00510D17">
        <w:rPr>
          <w:rFonts w:cs="Arial"/>
          <w:szCs w:val="22"/>
        </w:rPr>
        <w:tab/>
      </w:r>
      <w:r w:rsidR="00446A6A" w:rsidRPr="00510D17">
        <w:rPr>
          <w:rFonts w:cs="Arial"/>
          <w:bCs/>
          <w:szCs w:val="22"/>
        </w:rPr>
        <w:t> </w:t>
      </w:r>
      <w:r w:rsidR="0002072B">
        <w:rPr>
          <w:rFonts w:cs="Arial"/>
          <w:bCs/>
          <w:szCs w:val="22"/>
        </w:rPr>
        <w:t>8 749</w:t>
      </w:r>
      <w:r w:rsidR="00446A6A" w:rsidRPr="00510D17">
        <w:rPr>
          <w:rFonts w:cs="Arial"/>
          <w:bCs/>
          <w:szCs w:val="22"/>
        </w:rPr>
        <w:t xml:space="preserve"> Kč</w:t>
      </w:r>
    </w:p>
    <w:p w:rsidR="00446A6A" w:rsidRPr="00510D17" w:rsidRDefault="0047020B" w:rsidP="00446A6A">
      <w:pPr>
        <w:tabs>
          <w:tab w:val="left" w:pos="-1418"/>
          <w:tab w:val="right" w:pos="5954"/>
          <w:tab w:val="right" w:pos="8789"/>
        </w:tabs>
        <w:rPr>
          <w:rFonts w:cs="Arial"/>
          <w:bCs/>
          <w:szCs w:val="22"/>
        </w:rPr>
      </w:pPr>
      <w:r w:rsidRPr="00510D17">
        <w:rPr>
          <w:rFonts w:cs="Arial"/>
          <w:szCs w:val="22"/>
        </w:rPr>
        <w:t>za rok 2020</w:t>
      </w:r>
      <w:r w:rsidR="00446A6A" w:rsidRPr="00510D17">
        <w:rPr>
          <w:rFonts w:cs="Arial"/>
          <w:szCs w:val="22"/>
        </w:rPr>
        <w:t xml:space="preserve"> </w:t>
      </w:r>
      <w:proofErr w:type="gramStart"/>
      <w:r w:rsidR="00446A6A" w:rsidRPr="00510D17">
        <w:rPr>
          <w:rFonts w:cs="Arial"/>
          <w:szCs w:val="22"/>
        </w:rPr>
        <w:tab/>
      </w:r>
      <w:r w:rsidR="00446A6A" w:rsidRPr="00510D17">
        <w:rPr>
          <w:rFonts w:cs="Arial"/>
          <w:bCs/>
          <w:szCs w:val="22"/>
        </w:rPr>
        <w:t xml:space="preserve">  </w:t>
      </w:r>
      <w:r w:rsidR="0002072B">
        <w:rPr>
          <w:rFonts w:cs="Arial"/>
          <w:bCs/>
          <w:szCs w:val="22"/>
        </w:rPr>
        <w:t>137</w:t>
      </w:r>
      <w:proofErr w:type="gramEnd"/>
      <w:r w:rsidR="0002072B">
        <w:rPr>
          <w:rFonts w:cs="Arial"/>
          <w:bCs/>
          <w:szCs w:val="22"/>
        </w:rPr>
        <w:t xml:space="preserve"> 284</w:t>
      </w:r>
      <w:r w:rsidR="00446A6A" w:rsidRPr="00510D17">
        <w:rPr>
          <w:rFonts w:cs="Arial"/>
          <w:bCs/>
          <w:szCs w:val="22"/>
        </w:rPr>
        <w:t xml:space="preserve"> Kč</w:t>
      </w:r>
      <w:r w:rsidR="00446A6A" w:rsidRPr="00510D17">
        <w:rPr>
          <w:rFonts w:cs="Arial"/>
          <w:szCs w:val="22"/>
        </w:rPr>
        <w:tab/>
      </w:r>
      <w:r w:rsidR="00446A6A" w:rsidRPr="00510D17">
        <w:rPr>
          <w:rFonts w:cs="Arial"/>
          <w:bCs/>
          <w:szCs w:val="22"/>
        </w:rPr>
        <w:t xml:space="preserve">  </w:t>
      </w:r>
      <w:r w:rsidR="0002072B">
        <w:rPr>
          <w:rFonts w:cs="Arial"/>
          <w:bCs/>
          <w:szCs w:val="22"/>
        </w:rPr>
        <w:t>4 969</w:t>
      </w:r>
      <w:r w:rsidR="00446A6A" w:rsidRPr="00510D17">
        <w:rPr>
          <w:rFonts w:cs="Arial"/>
          <w:bCs/>
          <w:szCs w:val="22"/>
        </w:rPr>
        <w:t xml:space="preserve"> Kč</w:t>
      </w:r>
    </w:p>
    <w:p w:rsidR="00446A6A" w:rsidRPr="003A64EC" w:rsidRDefault="0047020B" w:rsidP="00446A6A">
      <w:pPr>
        <w:tabs>
          <w:tab w:val="left" w:pos="-1560"/>
          <w:tab w:val="left" w:pos="-1418"/>
          <w:tab w:val="right" w:pos="5954"/>
          <w:tab w:val="right" w:pos="8789"/>
        </w:tabs>
        <w:spacing w:after="240"/>
        <w:rPr>
          <w:rFonts w:cs="Arial"/>
          <w:szCs w:val="22"/>
        </w:rPr>
      </w:pPr>
      <w:r w:rsidRPr="00510D17">
        <w:rPr>
          <w:rFonts w:cs="Arial"/>
          <w:bCs/>
          <w:szCs w:val="22"/>
        </w:rPr>
        <w:t>za období od 1. 1. 2021 do 16</w:t>
      </w:r>
      <w:r w:rsidR="00446A6A" w:rsidRPr="00510D17">
        <w:rPr>
          <w:rFonts w:cs="Arial"/>
          <w:bCs/>
          <w:szCs w:val="22"/>
        </w:rPr>
        <w:t xml:space="preserve">. 7. </w:t>
      </w:r>
      <w:r w:rsidRPr="00510D17">
        <w:rPr>
          <w:rFonts w:cs="Arial"/>
          <w:bCs/>
          <w:szCs w:val="22"/>
        </w:rPr>
        <w:t>2021</w:t>
      </w:r>
      <w:r w:rsidR="00446A6A" w:rsidRPr="00510D17">
        <w:rPr>
          <w:rFonts w:cs="Arial"/>
          <w:bCs/>
          <w:szCs w:val="22"/>
        </w:rPr>
        <w:tab/>
        <w:t> 7</w:t>
      </w:r>
      <w:r w:rsidR="0002072B">
        <w:rPr>
          <w:rFonts w:cs="Arial"/>
          <w:bCs/>
          <w:szCs w:val="22"/>
        </w:rPr>
        <w:t>9</w:t>
      </w:r>
      <w:r w:rsidR="00446A6A" w:rsidRPr="00510D17">
        <w:rPr>
          <w:rFonts w:cs="Arial"/>
          <w:bCs/>
          <w:szCs w:val="22"/>
        </w:rPr>
        <w:t xml:space="preserve"> </w:t>
      </w:r>
      <w:r w:rsidR="0002072B">
        <w:rPr>
          <w:rFonts w:cs="Arial"/>
          <w:bCs/>
          <w:szCs w:val="22"/>
        </w:rPr>
        <w:t>275</w:t>
      </w:r>
      <w:r w:rsidR="00446A6A" w:rsidRPr="00510D17">
        <w:rPr>
          <w:rFonts w:cs="Arial"/>
          <w:bCs/>
          <w:szCs w:val="22"/>
        </w:rPr>
        <w:t xml:space="preserve"> Kč</w:t>
      </w:r>
      <w:proofErr w:type="gramStart"/>
      <w:r w:rsidR="00446A6A" w:rsidRPr="00510D17">
        <w:rPr>
          <w:rFonts w:cs="Arial"/>
          <w:bCs/>
          <w:szCs w:val="22"/>
        </w:rPr>
        <w:tab/>
        <w:t xml:space="preserve">  </w:t>
      </w:r>
      <w:r w:rsidR="0002072B">
        <w:rPr>
          <w:rFonts w:cs="Arial"/>
          <w:bCs/>
          <w:szCs w:val="22"/>
        </w:rPr>
        <w:t>3</w:t>
      </w:r>
      <w:proofErr w:type="gramEnd"/>
      <w:r w:rsidR="0002072B">
        <w:rPr>
          <w:rFonts w:cs="Arial"/>
          <w:bCs/>
          <w:szCs w:val="22"/>
        </w:rPr>
        <w:t xml:space="preserve"> 244</w:t>
      </w:r>
      <w:r w:rsidR="00446A6A" w:rsidRPr="00510D17">
        <w:rPr>
          <w:rFonts w:cs="Arial"/>
          <w:bCs/>
          <w:szCs w:val="22"/>
        </w:rPr>
        <w:t xml:space="preserve"> Kč</w:t>
      </w:r>
    </w:p>
    <w:p w:rsidR="007E4677" w:rsidRDefault="007E4677" w:rsidP="00D83990">
      <w:pPr>
        <w:tabs>
          <w:tab w:val="left" w:pos="180"/>
        </w:tabs>
        <w:spacing w:after="120"/>
        <w:ind w:firstLine="709"/>
      </w:pPr>
      <w:r w:rsidRPr="0047020B">
        <w:t>K části IV. výroku</w:t>
      </w:r>
    </w:p>
    <w:p w:rsidR="007E4677" w:rsidRDefault="007E4677" w:rsidP="007E4677">
      <w:pPr>
        <w:tabs>
          <w:tab w:val="left" w:pos="180"/>
        </w:tabs>
        <w:spacing w:after="120"/>
        <w:ind w:firstLine="709"/>
      </w:pPr>
      <w:r w:rsidRPr="001B5318">
        <w:t xml:space="preserve">Správní orgán stanovil </w:t>
      </w:r>
      <w:r w:rsidR="002B1111">
        <w:t>dobu, po kterou</w:t>
      </w:r>
      <w:r w:rsidRPr="001B5318">
        <w:t xml:space="preserve"> je poskytovatel povinen zajistit plnění Povinnosti, a to v souladu s bodem 6 písm. </w:t>
      </w:r>
      <w:r w:rsidR="002B1111">
        <w:t>e</w:t>
      </w:r>
      <w:r w:rsidRPr="001B5318">
        <w:t>) Vyhlášení. T</w:t>
      </w:r>
      <w:r w:rsidR="002B1111">
        <w:t>a</w:t>
      </w:r>
      <w:r w:rsidRPr="001B5318">
        <w:t xml:space="preserve">to </w:t>
      </w:r>
      <w:r w:rsidR="002B1111">
        <w:t>doba</w:t>
      </w:r>
      <w:r w:rsidRPr="001B5318">
        <w:t xml:space="preserve"> je</w:t>
      </w:r>
      <w:r w:rsidR="002B1111">
        <w:t xml:space="preserve"> stanovena</w:t>
      </w:r>
      <w:r>
        <w:t xml:space="preserve"> ode dne </w:t>
      </w:r>
      <w:r w:rsidR="002B1111">
        <w:rPr>
          <w:snapToGrid w:val="0"/>
        </w:rPr>
        <w:t>16.</w:t>
      </w:r>
      <w:r w:rsidR="007C7893">
        <w:rPr>
          <w:snapToGrid w:val="0"/>
        </w:rPr>
        <w:t> </w:t>
      </w:r>
      <w:r w:rsidR="002B1111">
        <w:rPr>
          <w:snapToGrid w:val="0"/>
        </w:rPr>
        <w:t>července 2018 do 16. července 2021</w:t>
      </w:r>
      <w:r w:rsidRPr="001B5318">
        <w:t>, a to z toho důvodu, aby nebylo přer</w:t>
      </w:r>
      <w:r w:rsidR="00443758">
        <w:t>ušeno plnění p</w:t>
      </w:r>
      <w:r w:rsidRPr="001B5318">
        <w:t xml:space="preserve">ovinnosti uložené rozhodnutím čj. </w:t>
      </w:r>
      <w:r>
        <w:rPr>
          <w:rFonts w:cs="Helvetica"/>
        </w:rPr>
        <w:t>ČTÚ-</w:t>
      </w:r>
      <w:r w:rsidR="002B1111">
        <w:rPr>
          <w:rFonts w:cs="Helvetica"/>
        </w:rPr>
        <w:t>239/2015</w:t>
      </w:r>
      <w:r>
        <w:rPr>
          <w:rFonts w:cs="Helvetica"/>
        </w:rPr>
        <w:t xml:space="preserve">-610/X. </w:t>
      </w:r>
      <w:proofErr w:type="spellStart"/>
      <w:r>
        <w:rPr>
          <w:rFonts w:cs="Helvetica"/>
        </w:rPr>
        <w:t>vyř</w:t>
      </w:r>
      <w:proofErr w:type="spellEnd"/>
      <w:r>
        <w:rPr>
          <w:rFonts w:cs="Helvetica"/>
        </w:rPr>
        <w:t xml:space="preserve">. ze dne </w:t>
      </w:r>
      <w:r w:rsidR="002B1111">
        <w:rPr>
          <w:rFonts w:cs="Helvetica"/>
        </w:rPr>
        <w:t>11. června</w:t>
      </w:r>
      <w:r>
        <w:rPr>
          <w:rFonts w:cs="Helvetica"/>
        </w:rPr>
        <w:t xml:space="preserve"> 201</w:t>
      </w:r>
      <w:r w:rsidR="002B1111">
        <w:rPr>
          <w:rFonts w:cs="Helvetica"/>
        </w:rPr>
        <w:t>5</w:t>
      </w:r>
      <w:r>
        <w:rPr>
          <w:rFonts w:cs="Helvetica"/>
        </w:rPr>
        <w:t xml:space="preserve"> pro období od 1</w:t>
      </w:r>
      <w:r w:rsidR="002B1111">
        <w:rPr>
          <w:rFonts w:cs="Helvetica"/>
        </w:rPr>
        <w:t>5. července 2015 do 15. července 2018</w:t>
      </w:r>
      <w:r>
        <w:rPr>
          <w:rFonts w:cs="Helvetica"/>
        </w:rPr>
        <w:t>.</w:t>
      </w:r>
    </w:p>
    <w:p w:rsidR="007E4677" w:rsidRPr="001B5318" w:rsidRDefault="007E4677" w:rsidP="007E4677">
      <w:pPr>
        <w:tabs>
          <w:tab w:val="left" w:pos="180"/>
        </w:tabs>
        <w:spacing w:after="120"/>
        <w:ind w:firstLine="709"/>
      </w:pPr>
      <w:r w:rsidRPr="001B5318">
        <w:t xml:space="preserve">Protože poskytovatel služby podal přihlášku do výběrového řízení ve stanovené lhůtě a vyhověl podmínkám účasti ve výběrovém řízení, rozhodla Rada v souladu s § 39 odst. 8 Zákona ve věci uložení Povinnosti tak, jak je uvedeno ve výroku tohoto rozhodnutí. </w:t>
      </w:r>
    </w:p>
    <w:p w:rsidR="007E4677" w:rsidRPr="001B5318" w:rsidRDefault="007E4677" w:rsidP="007E4677">
      <w:pPr>
        <w:tabs>
          <w:tab w:val="left" w:pos="180"/>
        </w:tabs>
        <w:spacing w:after="120"/>
        <w:ind w:firstLine="709"/>
      </w:pPr>
      <w:r w:rsidRPr="001B5318">
        <w:t>Všechny části výroku odpovídají požadavkům na plnění Povinnosti podle části II. Vyhlášení a obsahu přihlášky poskytovatele služby</w:t>
      </w:r>
      <w:r>
        <w:t xml:space="preserve"> do výběrového řízení</w:t>
      </w:r>
      <w:r w:rsidRPr="001B5318">
        <w:t>, včetně v ní uvedeného závazku.</w:t>
      </w:r>
    </w:p>
    <w:p w:rsidR="00D83990" w:rsidRPr="001B5318" w:rsidRDefault="00D83990" w:rsidP="00D83990">
      <w:pPr>
        <w:spacing w:after="120"/>
        <w:jc w:val="center"/>
        <w:rPr>
          <w:i/>
        </w:rPr>
      </w:pPr>
      <w:r w:rsidRPr="001B5318">
        <w:rPr>
          <w:i/>
        </w:rPr>
        <w:t>***</w:t>
      </w:r>
    </w:p>
    <w:p w:rsidR="00D83990" w:rsidRPr="00F97D05" w:rsidRDefault="00D83990" w:rsidP="00D83990">
      <w:pPr>
        <w:spacing w:after="240"/>
        <w:ind w:firstLine="709"/>
      </w:pPr>
      <w:r w:rsidRPr="00F97D05">
        <w:t>Účastník</w:t>
      </w:r>
      <w:r w:rsidR="00833D3E" w:rsidRPr="00F97D05">
        <w:t>u</w:t>
      </w:r>
      <w:r w:rsidRPr="00F97D05">
        <w:t xml:space="preserve"> řízení byl správním orgánem</w:t>
      </w:r>
      <w:r w:rsidR="00833D3E" w:rsidRPr="00F97D05">
        <w:t xml:space="preserve"> zaslán návrh rozhodnutí</w:t>
      </w:r>
      <w:r w:rsidRPr="00F97D05">
        <w:t> </w:t>
      </w:r>
      <w:r w:rsidR="00833D3E" w:rsidRPr="00F97D05">
        <w:t xml:space="preserve">a </w:t>
      </w:r>
      <w:r w:rsidRPr="00F97D05">
        <w:t>byla mu poskytnuta lhůta</w:t>
      </w:r>
      <w:r w:rsidR="00400CFE" w:rsidRPr="00F97D05">
        <w:t xml:space="preserve"> k vyjádření </w:t>
      </w:r>
      <w:r w:rsidRPr="00F97D05">
        <w:t>7 dnů ode dne doručení</w:t>
      </w:r>
      <w:r w:rsidR="00833D3E" w:rsidRPr="00F97D05">
        <w:t>.</w:t>
      </w:r>
    </w:p>
    <w:p w:rsidR="00D83990" w:rsidRPr="00986B10" w:rsidRDefault="00D83990" w:rsidP="00D83990">
      <w:pPr>
        <w:spacing w:after="240"/>
        <w:ind w:firstLine="708"/>
        <w:rPr>
          <w:szCs w:val="22"/>
        </w:rPr>
      </w:pPr>
      <w:r w:rsidRPr="00F97D05">
        <w:t>Účastník řízení ve stanovené lhůtě neuplatnil</w:t>
      </w:r>
      <w:r w:rsidR="00986B10" w:rsidRPr="00F97D05">
        <w:t xml:space="preserve"> žádné</w:t>
      </w:r>
      <w:r w:rsidRPr="00F97D05">
        <w:t xml:space="preserve"> připomínky.</w:t>
      </w:r>
    </w:p>
    <w:p w:rsidR="00D83990" w:rsidRPr="00986B10" w:rsidRDefault="00D83990" w:rsidP="00D83990">
      <w:pPr>
        <w:spacing w:after="240"/>
        <w:jc w:val="center"/>
      </w:pPr>
      <w:r w:rsidRPr="00986B10">
        <w:t>***</w:t>
      </w:r>
    </w:p>
    <w:p w:rsidR="00D83990" w:rsidRPr="00400CFE" w:rsidRDefault="00D83990" w:rsidP="00D83990">
      <w:pPr>
        <w:spacing w:after="240"/>
        <w:ind w:firstLine="709"/>
        <w:rPr>
          <w:i/>
        </w:rPr>
      </w:pPr>
      <w:r w:rsidRPr="00400CFE">
        <w:rPr>
          <w:i/>
        </w:rPr>
        <w:t xml:space="preserve">Správní orgán zveřejnil návrh rozhodnutí na základě § 130 Zákona a podle Pravidel Českého telekomunikačního úřadu pro vedení konzultací na diskusním místě včetně výzvy k uplatnění připomínek na diskusním místě dne </w:t>
      </w:r>
      <w:proofErr w:type="spellStart"/>
      <w:r w:rsidR="00400CFE" w:rsidRPr="00400CFE">
        <w:rPr>
          <w:i/>
        </w:rPr>
        <w:t>xx</w:t>
      </w:r>
      <w:proofErr w:type="spellEnd"/>
      <w:r w:rsidRPr="00400CFE">
        <w:rPr>
          <w:i/>
        </w:rPr>
        <w:t xml:space="preserve">. </w:t>
      </w:r>
      <w:proofErr w:type="spellStart"/>
      <w:r w:rsidR="00400CFE" w:rsidRPr="00400CFE">
        <w:rPr>
          <w:i/>
        </w:rPr>
        <w:t>xxxx</w:t>
      </w:r>
      <w:proofErr w:type="spellEnd"/>
      <w:r w:rsidR="00400CFE" w:rsidRPr="00400CFE">
        <w:rPr>
          <w:i/>
        </w:rPr>
        <w:t xml:space="preserve"> 2018</w:t>
      </w:r>
      <w:r w:rsidRPr="00400CFE">
        <w:rPr>
          <w:i/>
        </w:rPr>
        <w:t>. Připomínky k návrhu rozhodnut</w:t>
      </w:r>
      <w:r w:rsidR="00400CFE">
        <w:rPr>
          <w:i/>
        </w:rPr>
        <w:t xml:space="preserve">í bylo možno uplatnit do </w:t>
      </w:r>
      <w:proofErr w:type="spellStart"/>
      <w:r w:rsidR="00400CFE">
        <w:rPr>
          <w:i/>
        </w:rPr>
        <w:t>xx</w:t>
      </w:r>
      <w:proofErr w:type="spellEnd"/>
      <w:r w:rsidR="00400CFE">
        <w:rPr>
          <w:i/>
        </w:rPr>
        <w:t xml:space="preserve">. </w:t>
      </w:r>
      <w:proofErr w:type="spellStart"/>
      <w:r w:rsidR="00400CFE">
        <w:rPr>
          <w:i/>
        </w:rPr>
        <w:t>xxxx</w:t>
      </w:r>
      <w:proofErr w:type="spellEnd"/>
      <w:r w:rsidRPr="00400CFE">
        <w:rPr>
          <w:i/>
        </w:rPr>
        <w:t xml:space="preserve"> 201</w:t>
      </w:r>
      <w:r w:rsidR="00400CFE">
        <w:rPr>
          <w:i/>
        </w:rPr>
        <w:t>8</w:t>
      </w:r>
      <w:r w:rsidRPr="00400CFE">
        <w:rPr>
          <w:i/>
        </w:rPr>
        <w:t>.</w:t>
      </w:r>
    </w:p>
    <w:p w:rsidR="00400CFE" w:rsidRPr="00400CFE" w:rsidRDefault="00400CFE" w:rsidP="00D83990">
      <w:pPr>
        <w:spacing w:after="240"/>
        <w:ind w:firstLine="709"/>
        <w:rPr>
          <w:i/>
        </w:rPr>
      </w:pPr>
      <w:r w:rsidRPr="00400CFE">
        <w:rPr>
          <w:i/>
        </w:rPr>
        <w:t>V této lhůtě byly/nebyly uplatněny žádné připomínky.</w:t>
      </w:r>
    </w:p>
    <w:p w:rsidR="00D83990" w:rsidRPr="00CC440A" w:rsidRDefault="00D83990" w:rsidP="00D83990">
      <w:pPr>
        <w:spacing w:after="120"/>
        <w:jc w:val="center"/>
        <w:rPr>
          <w:i/>
        </w:rPr>
      </w:pPr>
      <w:r w:rsidRPr="00CC440A">
        <w:rPr>
          <w:i/>
        </w:rPr>
        <w:t>***</w:t>
      </w:r>
    </w:p>
    <w:p w:rsidR="00D83990" w:rsidRPr="00FA3C68" w:rsidRDefault="00D83990" w:rsidP="00D83990">
      <w:pPr>
        <w:spacing w:before="240" w:after="240"/>
        <w:ind w:firstLine="709"/>
        <w:rPr>
          <w:i/>
        </w:rPr>
      </w:pPr>
      <w:r w:rsidRPr="00FA3C68">
        <w:rPr>
          <w:i/>
        </w:rPr>
        <w:t>Rozhodnutí bylo konzultováno s Úřadem pro ochranu hospodářské soutěže. Předseda Úřadu pro ochranu hospo</w:t>
      </w:r>
      <w:r w:rsidR="00E35B5F">
        <w:rPr>
          <w:i/>
        </w:rPr>
        <w:t xml:space="preserve">dářské soutěže dopisem ze dne </w:t>
      </w:r>
      <w:proofErr w:type="spellStart"/>
      <w:r w:rsidR="00E35B5F">
        <w:rPr>
          <w:i/>
        </w:rPr>
        <w:t>xx</w:t>
      </w:r>
      <w:proofErr w:type="spellEnd"/>
      <w:r w:rsidRPr="00FA3C68">
        <w:rPr>
          <w:i/>
        </w:rPr>
        <w:t xml:space="preserve">. </w:t>
      </w:r>
      <w:proofErr w:type="spellStart"/>
      <w:r w:rsidR="00E35B5F">
        <w:rPr>
          <w:i/>
        </w:rPr>
        <w:t>xxxxx</w:t>
      </w:r>
      <w:proofErr w:type="spellEnd"/>
      <w:r w:rsidRPr="00FA3C68">
        <w:rPr>
          <w:i/>
        </w:rPr>
        <w:t xml:space="preserve"> 201</w:t>
      </w:r>
      <w:r w:rsidR="00E35B5F">
        <w:rPr>
          <w:i/>
        </w:rPr>
        <w:t>8</w:t>
      </w:r>
      <w:r w:rsidRPr="00FA3C68">
        <w:rPr>
          <w:i/>
        </w:rPr>
        <w:t xml:space="preserve"> sdělil, že k rozhodnutí </w:t>
      </w:r>
      <w:r w:rsidR="00591369">
        <w:rPr>
          <w:i/>
        </w:rPr>
        <w:t>má/</w:t>
      </w:r>
      <w:r w:rsidRPr="00FA3C68">
        <w:rPr>
          <w:i/>
        </w:rPr>
        <w:t>nemá žádné připomínky.</w:t>
      </w:r>
    </w:p>
    <w:p w:rsidR="00D83990" w:rsidRPr="00CA7F46" w:rsidRDefault="00D83990" w:rsidP="00D83990">
      <w:pPr>
        <w:spacing w:after="120"/>
        <w:jc w:val="center"/>
      </w:pPr>
      <w:r w:rsidRPr="00CA7F46">
        <w:t>***</w:t>
      </w:r>
    </w:p>
    <w:p w:rsidR="00D83990" w:rsidRPr="00591369" w:rsidRDefault="00D83990" w:rsidP="00D83990">
      <w:pPr>
        <w:spacing w:before="240" w:after="240"/>
        <w:ind w:firstLine="709"/>
        <w:rPr>
          <w:i/>
        </w:rPr>
      </w:pPr>
      <w:r w:rsidRPr="00591369">
        <w:rPr>
          <w:i/>
        </w:rPr>
        <w:t xml:space="preserve">Správní orgán dal účastníku řízení možnost, aby se v souladu s § 36 odst. 3 správního řádu vyjádřil k podkladům rozhodnutí a navrhl případně doplnění. Účastník řízení možnost seznámení se s podklady a možnost doplnění rozhodnutí ve stanoveném termínu </w:t>
      </w:r>
      <w:r w:rsidR="00591369">
        <w:rPr>
          <w:i/>
        </w:rPr>
        <w:t>využil/</w:t>
      </w:r>
      <w:r w:rsidRPr="00591369">
        <w:rPr>
          <w:i/>
        </w:rPr>
        <w:t>nevyužil.</w:t>
      </w:r>
    </w:p>
    <w:p w:rsidR="00D83990" w:rsidRDefault="00D83990" w:rsidP="00D83990">
      <w:pPr>
        <w:spacing w:after="480"/>
        <w:ind w:firstLine="709"/>
      </w:pPr>
      <w:r w:rsidRPr="00F36307">
        <w:t>Na základě posouzení všech shora uvedených skutečností správní orgán rozhodl tak, jak je ve výroku tohoto rozhodnutí uvedeno.</w:t>
      </w:r>
    </w:p>
    <w:p w:rsidR="00BE10F8" w:rsidRDefault="00BE10F8" w:rsidP="00D83990">
      <w:pPr>
        <w:spacing w:after="120"/>
        <w:ind w:firstLine="709"/>
        <w:jc w:val="center"/>
        <w:rPr>
          <w:b/>
        </w:rPr>
      </w:pPr>
    </w:p>
    <w:p w:rsidR="00D83990" w:rsidRPr="00CF45CE" w:rsidRDefault="00D83990" w:rsidP="00D83990">
      <w:pPr>
        <w:spacing w:after="120"/>
        <w:ind w:firstLine="709"/>
        <w:jc w:val="center"/>
        <w:rPr>
          <w:b/>
        </w:rPr>
      </w:pPr>
      <w:r w:rsidRPr="00CF45CE">
        <w:rPr>
          <w:b/>
        </w:rPr>
        <w:lastRenderedPageBreak/>
        <w:t>Poučení:</w:t>
      </w:r>
    </w:p>
    <w:p w:rsidR="00D83990" w:rsidRPr="00CF45CE" w:rsidRDefault="00D83990" w:rsidP="00D83990">
      <w:pPr>
        <w:spacing w:before="120" w:after="1680"/>
        <w:ind w:firstLine="709"/>
        <w:rPr>
          <w:snapToGrid w:val="0"/>
        </w:rPr>
      </w:pPr>
      <w:r w:rsidRPr="00CF45CE">
        <w:rPr>
          <w:snapToGrid w:val="0"/>
        </w:rPr>
        <w:t>Proti tomuto rozhodnutí není přípustný opravný prostředek.</w:t>
      </w:r>
    </w:p>
    <w:p w:rsidR="00D83990" w:rsidRDefault="00D83990" w:rsidP="00D83990">
      <w:pPr>
        <w:spacing w:before="120" w:after="120"/>
        <w:ind w:left="4502"/>
        <w:jc w:val="center"/>
      </w:pPr>
      <w:r w:rsidRPr="00CF45CE">
        <w:t>Za Radu Českého telekomunikačního úřadu:</w:t>
      </w:r>
    </w:p>
    <w:p w:rsidR="00D83990" w:rsidRPr="00CF45CE" w:rsidRDefault="00D83990" w:rsidP="00D83990">
      <w:pPr>
        <w:spacing w:before="120" w:after="120"/>
        <w:ind w:left="4502"/>
        <w:jc w:val="center"/>
      </w:pPr>
    </w:p>
    <w:p w:rsidR="00D83990" w:rsidRPr="00CF45CE" w:rsidRDefault="00D83990" w:rsidP="00D83990">
      <w:pPr>
        <w:ind w:left="4500"/>
        <w:jc w:val="center"/>
        <w:rPr>
          <w:rFonts w:cs="Arial"/>
          <w:szCs w:val="22"/>
        </w:rPr>
      </w:pPr>
      <w:r>
        <w:rPr>
          <w:rFonts w:cs="Arial"/>
          <w:szCs w:val="22"/>
        </w:rPr>
        <w:t>Ing. Mgr.</w:t>
      </w:r>
      <w:r w:rsidRPr="00CF45CE">
        <w:rPr>
          <w:rFonts w:cs="Arial"/>
          <w:szCs w:val="22"/>
        </w:rPr>
        <w:t xml:space="preserve"> </w:t>
      </w:r>
      <w:r>
        <w:rPr>
          <w:rFonts w:cs="Arial"/>
          <w:szCs w:val="22"/>
        </w:rPr>
        <w:t>Jaromír Novák</w:t>
      </w:r>
    </w:p>
    <w:p w:rsidR="00D83990" w:rsidRPr="00CF45CE" w:rsidRDefault="00D83990" w:rsidP="00D83990">
      <w:pPr>
        <w:ind w:left="4500"/>
        <w:jc w:val="center"/>
        <w:rPr>
          <w:rFonts w:cs="Arial"/>
          <w:szCs w:val="22"/>
        </w:rPr>
      </w:pPr>
      <w:r w:rsidRPr="00CF45CE">
        <w:rPr>
          <w:rFonts w:cs="Arial"/>
          <w:szCs w:val="22"/>
        </w:rPr>
        <w:t>předseda Rady</w:t>
      </w:r>
    </w:p>
    <w:p w:rsidR="00D83990" w:rsidRDefault="00D83990" w:rsidP="00D83990">
      <w:pPr>
        <w:ind w:left="4500"/>
        <w:jc w:val="center"/>
      </w:pPr>
      <w:r w:rsidRPr="00CF45CE">
        <w:rPr>
          <w:rFonts w:cs="Arial"/>
          <w:szCs w:val="22"/>
        </w:rPr>
        <w:t>Českého telekomunikačního úřadu</w:t>
      </w:r>
    </w:p>
    <w:p w:rsidR="00F66F89" w:rsidRDefault="00F66F89"/>
    <w:sectPr w:rsidR="00F66F89" w:rsidSect="00DE0B0D">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12" w:rsidRDefault="00D15812" w:rsidP="002124C2">
      <w:r>
        <w:separator/>
      </w:r>
    </w:p>
  </w:endnote>
  <w:endnote w:type="continuationSeparator" w:id="0">
    <w:p w:rsidR="00D15812" w:rsidRDefault="00D15812" w:rsidP="002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480924"/>
      <w:docPartObj>
        <w:docPartGallery w:val="Page Numbers (Bottom of Page)"/>
        <w:docPartUnique/>
      </w:docPartObj>
    </w:sdtPr>
    <w:sdtEndPr/>
    <w:sdtContent>
      <w:p w:rsidR="00900DD8" w:rsidRDefault="009B2A8F">
        <w:pPr>
          <w:pStyle w:val="Zpat"/>
          <w:jc w:val="center"/>
        </w:pPr>
        <w:r>
          <w:fldChar w:fldCharType="begin"/>
        </w:r>
        <w:r>
          <w:instrText>PAGE   \* MERGEFORMAT</w:instrText>
        </w:r>
        <w:r>
          <w:fldChar w:fldCharType="separate"/>
        </w:r>
        <w:r w:rsidR="00186971">
          <w:rPr>
            <w:noProof/>
          </w:rPr>
          <w:t>6</w:t>
        </w:r>
        <w:r>
          <w:fldChar w:fldCharType="end"/>
        </w:r>
      </w:p>
      <w:p w:rsidR="009B2A8F" w:rsidRDefault="00186971" w:rsidP="00900DD8">
        <w:pPr>
          <w:pStyle w:val="Zpat"/>
          <w:jc w:val="left"/>
        </w:pPr>
      </w:p>
    </w:sdtContent>
  </w:sdt>
  <w:p w:rsidR="009B2A8F" w:rsidRDefault="009B2A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12" w:rsidRDefault="00D15812" w:rsidP="002124C2">
      <w:r>
        <w:separator/>
      </w:r>
    </w:p>
  </w:footnote>
  <w:footnote w:type="continuationSeparator" w:id="0">
    <w:p w:rsidR="00D15812" w:rsidRDefault="00D15812" w:rsidP="002124C2">
      <w:r>
        <w:continuationSeparator/>
      </w:r>
    </w:p>
  </w:footnote>
  <w:footnote w:id="1">
    <w:p w:rsidR="009B2A8F" w:rsidRPr="005E1387" w:rsidRDefault="009B2A8F" w:rsidP="002124C2">
      <w:pPr>
        <w:autoSpaceDE w:val="0"/>
        <w:autoSpaceDN w:val="0"/>
        <w:adjustRightInd w:val="0"/>
        <w:rPr>
          <w:rFonts w:cs="Arial"/>
          <w:sz w:val="18"/>
          <w:szCs w:val="18"/>
        </w:rPr>
      </w:pPr>
      <w:r w:rsidRPr="005E1387">
        <w:rPr>
          <w:rStyle w:val="Znakapoznpodarou"/>
          <w:rFonts w:cs="Arial"/>
          <w:sz w:val="18"/>
          <w:szCs w:val="18"/>
        </w:rPr>
        <w:footnoteRef/>
      </w:r>
      <w:r w:rsidRPr="005E1387">
        <w:rPr>
          <w:rFonts w:cs="Arial"/>
          <w:sz w:val="18"/>
          <w:szCs w:val="18"/>
          <w:vertAlign w:val="superscript"/>
        </w:rPr>
        <w:t>)</w:t>
      </w:r>
      <w:r w:rsidRPr="005E1387">
        <w:rPr>
          <w:rFonts w:cs="Arial"/>
          <w:sz w:val="18"/>
          <w:szCs w:val="18"/>
        </w:rPr>
        <w:t xml:space="preserve"> § 34 zákona č. 329/2011 Sb., o poskytování dávek osobám se zdravotním postižením a o změně souvisejících zákonů, ve znění pozdějších předpisů, a zákon č. 108/2006 Sb., o sociálních službách, ve znění pozdějších předpisů.</w:t>
      </w:r>
    </w:p>
  </w:footnote>
  <w:footnote w:id="2">
    <w:p w:rsidR="009B2A8F" w:rsidRPr="005E1387" w:rsidRDefault="009B2A8F" w:rsidP="005E1387">
      <w:pPr>
        <w:autoSpaceDE w:val="0"/>
        <w:autoSpaceDN w:val="0"/>
        <w:adjustRightInd w:val="0"/>
        <w:rPr>
          <w:rStyle w:val="Znakapoznpodarou"/>
        </w:rPr>
      </w:pPr>
      <w:r w:rsidRPr="005E1387">
        <w:rPr>
          <w:rStyle w:val="Znakapoznpodarou"/>
          <w:rFonts w:cs="Arial"/>
          <w:sz w:val="18"/>
          <w:szCs w:val="18"/>
        </w:rPr>
        <w:footnoteRef/>
      </w:r>
      <w:r w:rsidRPr="005E1387">
        <w:rPr>
          <w:rStyle w:val="Znakapoznpodarou"/>
        </w:rPr>
        <w:t xml:space="preserve">) </w:t>
      </w:r>
      <w:r w:rsidRPr="005E1387">
        <w:rPr>
          <w:rFonts w:cs="Arial"/>
          <w:sz w:val="18"/>
          <w:szCs w:val="18"/>
        </w:rPr>
        <w:t>Vyhláška č. 161/2005 Sb., o stanovení charakteristik funkcí speciálně vybavených telekomunikačních koncových zařízení pro různé druhy zdravotního postižení</w:t>
      </w:r>
      <w:r>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CC2"/>
    <w:multiLevelType w:val="hybridMultilevel"/>
    <w:tmpl w:val="B6124E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B151C7"/>
    <w:multiLevelType w:val="hybridMultilevel"/>
    <w:tmpl w:val="4CA2405E"/>
    <w:lvl w:ilvl="0" w:tplc="5BE0FA2E">
      <w:start w:val="3"/>
      <w:numFmt w:val="lowerLetter"/>
      <w:lvlText w:val="%1)"/>
      <w:lvlJc w:val="left"/>
      <w:pPr>
        <w:tabs>
          <w:tab w:val="num" w:pos="340"/>
        </w:tabs>
        <w:ind w:left="340" w:hanging="340"/>
      </w:pPr>
      <w:rPr>
        <w:rFonts w:hint="default"/>
      </w:rPr>
    </w:lvl>
    <w:lvl w:ilvl="1" w:tplc="04050017">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5441D0B"/>
    <w:multiLevelType w:val="hybridMultilevel"/>
    <w:tmpl w:val="2446191A"/>
    <w:lvl w:ilvl="0" w:tplc="EC7A9186">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6D0147D"/>
    <w:multiLevelType w:val="hybridMultilevel"/>
    <w:tmpl w:val="C9D6D556"/>
    <w:lvl w:ilvl="0" w:tplc="81344BB2">
      <w:start w:val="1"/>
      <w:numFmt w:val="decimal"/>
      <w:lvlText w:val="%1."/>
      <w:lvlJc w:val="left"/>
      <w:pPr>
        <w:tabs>
          <w:tab w:val="num" w:pos="717"/>
        </w:tabs>
        <w:ind w:left="717" w:hanging="360"/>
      </w:pPr>
      <w:rPr>
        <w:rFonts w:cs="Times New Roman" w:hint="default"/>
      </w:rPr>
    </w:lvl>
    <w:lvl w:ilvl="1" w:tplc="5F022E30">
      <w:start w:val="1"/>
      <w:numFmt w:val="decimal"/>
      <w:lvlText w:val="%2."/>
      <w:lvlJc w:val="left"/>
      <w:pPr>
        <w:tabs>
          <w:tab w:val="num" w:pos="1437"/>
        </w:tabs>
        <w:ind w:left="1437" w:hanging="360"/>
      </w:pPr>
      <w:rPr>
        <w:rFonts w:cs="Times New Roman" w:hint="default"/>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4" w15:restartNumberingAfterBreak="0">
    <w:nsid w:val="5C8E0C76"/>
    <w:multiLevelType w:val="hybridMultilevel"/>
    <w:tmpl w:val="E0943B7E"/>
    <w:lvl w:ilvl="0" w:tplc="81344BB2">
      <w:start w:val="1"/>
      <w:numFmt w:val="decimal"/>
      <w:lvlText w:val="%1."/>
      <w:lvlJc w:val="left"/>
      <w:pPr>
        <w:tabs>
          <w:tab w:val="num" w:pos="717"/>
        </w:tabs>
        <w:ind w:left="717" w:hanging="360"/>
      </w:pPr>
      <w:rPr>
        <w:rFonts w:cs="Times New Roman" w:hint="default"/>
      </w:rPr>
    </w:lvl>
    <w:lvl w:ilvl="1" w:tplc="81344BB2">
      <w:start w:val="1"/>
      <w:numFmt w:val="decimal"/>
      <w:lvlText w:val="%2."/>
      <w:lvlJc w:val="left"/>
      <w:pPr>
        <w:tabs>
          <w:tab w:val="num" w:pos="1437"/>
        </w:tabs>
        <w:ind w:left="1437" w:hanging="360"/>
      </w:pPr>
      <w:rPr>
        <w:rFonts w:cs="Times New Roman" w:hint="default"/>
      </w:rPr>
    </w:lvl>
    <w:lvl w:ilvl="2" w:tplc="0405001B" w:tentative="1">
      <w:start w:val="1"/>
      <w:numFmt w:val="lowerRoman"/>
      <w:lvlText w:val="%3."/>
      <w:lvlJc w:val="right"/>
      <w:pPr>
        <w:tabs>
          <w:tab w:val="num" w:pos="2157"/>
        </w:tabs>
        <w:ind w:left="2157" w:hanging="180"/>
      </w:pPr>
      <w:rPr>
        <w:rFonts w:cs="Times New Roman"/>
      </w:rPr>
    </w:lvl>
    <w:lvl w:ilvl="3" w:tplc="0405000F" w:tentative="1">
      <w:start w:val="1"/>
      <w:numFmt w:val="decimal"/>
      <w:lvlText w:val="%4."/>
      <w:lvlJc w:val="left"/>
      <w:pPr>
        <w:tabs>
          <w:tab w:val="num" w:pos="2877"/>
        </w:tabs>
        <w:ind w:left="2877" w:hanging="360"/>
      </w:pPr>
      <w:rPr>
        <w:rFonts w:cs="Times New Roman"/>
      </w:rPr>
    </w:lvl>
    <w:lvl w:ilvl="4" w:tplc="04050019" w:tentative="1">
      <w:start w:val="1"/>
      <w:numFmt w:val="lowerLetter"/>
      <w:lvlText w:val="%5."/>
      <w:lvlJc w:val="left"/>
      <w:pPr>
        <w:tabs>
          <w:tab w:val="num" w:pos="3597"/>
        </w:tabs>
        <w:ind w:left="3597" w:hanging="360"/>
      </w:pPr>
      <w:rPr>
        <w:rFonts w:cs="Times New Roman"/>
      </w:rPr>
    </w:lvl>
    <w:lvl w:ilvl="5" w:tplc="0405001B" w:tentative="1">
      <w:start w:val="1"/>
      <w:numFmt w:val="lowerRoman"/>
      <w:lvlText w:val="%6."/>
      <w:lvlJc w:val="right"/>
      <w:pPr>
        <w:tabs>
          <w:tab w:val="num" w:pos="4317"/>
        </w:tabs>
        <w:ind w:left="4317" w:hanging="180"/>
      </w:pPr>
      <w:rPr>
        <w:rFonts w:cs="Times New Roman"/>
      </w:rPr>
    </w:lvl>
    <w:lvl w:ilvl="6" w:tplc="0405000F" w:tentative="1">
      <w:start w:val="1"/>
      <w:numFmt w:val="decimal"/>
      <w:lvlText w:val="%7."/>
      <w:lvlJc w:val="left"/>
      <w:pPr>
        <w:tabs>
          <w:tab w:val="num" w:pos="5037"/>
        </w:tabs>
        <w:ind w:left="5037" w:hanging="360"/>
      </w:pPr>
      <w:rPr>
        <w:rFonts w:cs="Times New Roman"/>
      </w:rPr>
    </w:lvl>
    <w:lvl w:ilvl="7" w:tplc="04050019" w:tentative="1">
      <w:start w:val="1"/>
      <w:numFmt w:val="lowerLetter"/>
      <w:lvlText w:val="%8."/>
      <w:lvlJc w:val="left"/>
      <w:pPr>
        <w:tabs>
          <w:tab w:val="num" w:pos="5757"/>
        </w:tabs>
        <w:ind w:left="5757" w:hanging="360"/>
      </w:pPr>
      <w:rPr>
        <w:rFonts w:cs="Times New Roman"/>
      </w:rPr>
    </w:lvl>
    <w:lvl w:ilvl="8" w:tplc="0405001B" w:tentative="1">
      <w:start w:val="1"/>
      <w:numFmt w:val="lowerRoman"/>
      <w:lvlText w:val="%9."/>
      <w:lvlJc w:val="right"/>
      <w:pPr>
        <w:tabs>
          <w:tab w:val="num" w:pos="6477"/>
        </w:tabs>
        <w:ind w:left="6477" w:hanging="180"/>
      </w:pPr>
      <w:rPr>
        <w:rFonts w:cs="Times New Roman"/>
      </w:rPr>
    </w:lvl>
  </w:abstractNum>
  <w:abstractNum w:abstractNumId="5" w15:restartNumberingAfterBreak="0">
    <w:nsid w:val="66261BF9"/>
    <w:multiLevelType w:val="hybridMultilevel"/>
    <w:tmpl w:val="AFE8FC50"/>
    <w:lvl w:ilvl="0" w:tplc="81344BB2">
      <w:start w:val="1"/>
      <w:numFmt w:val="decimal"/>
      <w:lvlText w:val="%1."/>
      <w:lvlJc w:val="left"/>
      <w:pPr>
        <w:tabs>
          <w:tab w:val="num" w:pos="717"/>
        </w:tabs>
        <w:ind w:left="717"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782B60DF"/>
    <w:multiLevelType w:val="hybridMultilevel"/>
    <w:tmpl w:val="43B27BB4"/>
    <w:lvl w:ilvl="0" w:tplc="81344BB2">
      <w:start w:val="1"/>
      <w:numFmt w:val="decimal"/>
      <w:lvlText w:val="%1."/>
      <w:lvlJc w:val="left"/>
      <w:pPr>
        <w:tabs>
          <w:tab w:val="num" w:pos="717"/>
        </w:tabs>
        <w:ind w:left="71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90"/>
    <w:rsid w:val="00015365"/>
    <w:rsid w:val="000205CA"/>
    <w:rsid w:val="0002072B"/>
    <w:rsid w:val="000608D9"/>
    <w:rsid w:val="000674C8"/>
    <w:rsid w:val="00071700"/>
    <w:rsid w:val="000B2B6E"/>
    <w:rsid w:val="00112BE8"/>
    <w:rsid w:val="001252F1"/>
    <w:rsid w:val="0016683D"/>
    <w:rsid w:val="00186971"/>
    <w:rsid w:val="00187B89"/>
    <w:rsid w:val="001F61E2"/>
    <w:rsid w:val="00206AD0"/>
    <w:rsid w:val="002124C2"/>
    <w:rsid w:val="00217A1E"/>
    <w:rsid w:val="002334A9"/>
    <w:rsid w:val="00257188"/>
    <w:rsid w:val="00282DB2"/>
    <w:rsid w:val="002B1111"/>
    <w:rsid w:val="002B628F"/>
    <w:rsid w:val="002F0519"/>
    <w:rsid w:val="003153B5"/>
    <w:rsid w:val="003A16C7"/>
    <w:rsid w:val="00400CFE"/>
    <w:rsid w:val="00404E0A"/>
    <w:rsid w:val="00443758"/>
    <w:rsid w:val="00446A6A"/>
    <w:rsid w:val="004507DB"/>
    <w:rsid w:val="0047020B"/>
    <w:rsid w:val="004F1054"/>
    <w:rsid w:val="00507916"/>
    <w:rsid w:val="00510D17"/>
    <w:rsid w:val="00591369"/>
    <w:rsid w:val="005B0D0A"/>
    <w:rsid w:val="005D1B02"/>
    <w:rsid w:val="005E1387"/>
    <w:rsid w:val="005E6FEB"/>
    <w:rsid w:val="006358C5"/>
    <w:rsid w:val="006575C4"/>
    <w:rsid w:val="00660BA6"/>
    <w:rsid w:val="006E7E1F"/>
    <w:rsid w:val="007063EB"/>
    <w:rsid w:val="00710A08"/>
    <w:rsid w:val="00773925"/>
    <w:rsid w:val="007927B2"/>
    <w:rsid w:val="007C7893"/>
    <w:rsid w:val="007E4677"/>
    <w:rsid w:val="00833D3E"/>
    <w:rsid w:val="008801F2"/>
    <w:rsid w:val="008C6B90"/>
    <w:rsid w:val="008F1C9B"/>
    <w:rsid w:val="008F3AF9"/>
    <w:rsid w:val="00900DD8"/>
    <w:rsid w:val="00933DF9"/>
    <w:rsid w:val="00976426"/>
    <w:rsid w:val="00986B10"/>
    <w:rsid w:val="009B2A8F"/>
    <w:rsid w:val="009F3DC6"/>
    <w:rsid w:val="00A110C7"/>
    <w:rsid w:val="00BC0DDD"/>
    <w:rsid w:val="00BE0E2E"/>
    <w:rsid w:val="00BE10F8"/>
    <w:rsid w:val="00BF656E"/>
    <w:rsid w:val="00C04C20"/>
    <w:rsid w:val="00C2164A"/>
    <w:rsid w:val="00C40608"/>
    <w:rsid w:val="00C40B68"/>
    <w:rsid w:val="00C57F3A"/>
    <w:rsid w:val="00C7204D"/>
    <w:rsid w:val="00D15812"/>
    <w:rsid w:val="00D278C3"/>
    <w:rsid w:val="00D83990"/>
    <w:rsid w:val="00DE0B0D"/>
    <w:rsid w:val="00E35B5F"/>
    <w:rsid w:val="00E66E32"/>
    <w:rsid w:val="00EA67AB"/>
    <w:rsid w:val="00EE6D47"/>
    <w:rsid w:val="00F0358A"/>
    <w:rsid w:val="00F66F89"/>
    <w:rsid w:val="00F97D05"/>
    <w:rsid w:val="00FA3C68"/>
    <w:rsid w:val="00FA5B05"/>
    <w:rsid w:val="00FC1009"/>
    <w:rsid w:val="00FE107D"/>
    <w:rsid w:val="00FF3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488D1-C01F-463F-A291-AAB298D0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3990"/>
    <w:pPr>
      <w:spacing w:after="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D83990"/>
    <w:pPr>
      <w:ind w:firstLine="426"/>
    </w:pPr>
  </w:style>
  <w:style w:type="character" w:customStyle="1" w:styleId="ZkladntextodsazenChar">
    <w:name w:val="Základní text odsazený Char"/>
    <w:basedOn w:val="Standardnpsmoodstavce"/>
    <w:link w:val="Zkladntextodsazen"/>
    <w:uiPriority w:val="99"/>
    <w:rsid w:val="00D83990"/>
    <w:rPr>
      <w:rFonts w:ascii="Arial" w:eastAsia="Times New Roman" w:hAnsi="Arial" w:cs="Times New Roman"/>
      <w:szCs w:val="20"/>
      <w:lang w:eastAsia="cs-CZ"/>
    </w:rPr>
  </w:style>
  <w:style w:type="paragraph" w:styleId="Odstavecseseznamem">
    <w:name w:val="List Paragraph"/>
    <w:basedOn w:val="Normln"/>
    <w:uiPriority w:val="34"/>
    <w:qFormat/>
    <w:rsid w:val="00D83990"/>
    <w:pPr>
      <w:ind w:left="720"/>
      <w:contextualSpacing/>
      <w:jc w:val="left"/>
    </w:pPr>
  </w:style>
  <w:style w:type="paragraph" w:styleId="Textpoznpodarou">
    <w:name w:val="footnote text"/>
    <w:basedOn w:val="Normln"/>
    <w:link w:val="TextpoznpodarouChar"/>
    <w:uiPriority w:val="99"/>
    <w:semiHidden/>
    <w:rsid w:val="002124C2"/>
    <w:pPr>
      <w:jc w:val="left"/>
    </w:pPr>
    <w:rPr>
      <w:sz w:val="20"/>
    </w:rPr>
  </w:style>
  <w:style w:type="character" w:customStyle="1" w:styleId="TextpoznpodarouChar">
    <w:name w:val="Text pozn. pod čarou Char"/>
    <w:basedOn w:val="Standardnpsmoodstavce"/>
    <w:link w:val="Textpoznpodarou"/>
    <w:uiPriority w:val="99"/>
    <w:semiHidden/>
    <w:rsid w:val="002124C2"/>
    <w:rPr>
      <w:rFonts w:ascii="Arial" w:eastAsia="Times New Roman" w:hAnsi="Arial" w:cs="Times New Roman"/>
      <w:sz w:val="20"/>
      <w:szCs w:val="20"/>
      <w:lang w:eastAsia="cs-CZ"/>
    </w:rPr>
  </w:style>
  <w:style w:type="character" w:styleId="Znakapoznpodarou">
    <w:name w:val="footnote reference"/>
    <w:uiPriority w:val="99"/>
    <w:semiHidden/>
    <w:rsid w:val="002124C2"/>
    <w:rPr>
      <w:vertAlign w:val="superscript"/>
    </w:rPr>
  </w:style>
  <w:style w:type="paragraph" w:styleId="Textbubliny">
    <w:name w:val="Balloon Text"/>
    <w:basedOn w:val="Normln"/>
    <w:link w:val="TextbublinyChar"/>
    <w:uiPriority w:val="99"/>
    <w:semiHidden/>
    <w:unhideWhenUsed/>
    <w:rsid w:val="00EA67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67AB"/>
    <w:rPr>
      <w:rFonts w:ascii="Segoe UI" w:eastAsia="Times New Roman" w:hAnsi="Segoe UI" w:cs="Segoe UI"/>
      <w:sz w:val="18"/>
      <w:szCs w:val="18"/>
      <w:lang w:eastAsia="cs-CZ"/>
    </w:rPr>
  </w:style>
  <w:style w:type="paragraph" w:styleId="Zhlav">
    <w:name w:val="header"/>
    <w:basedOn w:val="Normln"/>
    <w:link w:val="ZhlavChar"/>
    <w:uiPriority w:val="99"/>
    <w:unhideWhenUsed/>
    <w:rsid w:val="008F3AF9"/>
    <w:pPr>
      <w:tabs>
        <w:tab w:val="center" w:pos="4536"/>
        <w:tab w:val="right" w:pos="9072"/>
      </w:tabs>
    </w:pPr>
  </w:style>
  <w:style w:type="character" w:customStyle="1" w:styleId="ZhlavChar">
    <w:name w:val="Záhlaví Char"/>
    <w:basedOn w:val="Standardnpsmoodstavce"/>
    <w:link w:val="Zhlav"/>
    <w:uiPriority w:val="99"/>
    <w:rsid w:val="008F3AF9"/>
    <w:rPr>
      <w:rFonts w:ascii="Arial" w:eastAsia="Times New Roman" w:hAnsi="Arial" w:cs="Times New Roman"/>
      <w:szCs w:val="20"/>
      <w:lang w:eastAsia="cs-CZ"/>
    </w:rPr>
  </w:style>
  <w:style w:type="paragraph" w:styleId="Zpat">
    <w:name w:val="footer"/>
    <w:basedOn w:val="Normln"/>
    <w:link w:val="ZpatChar"/>
    <w:uiPriority w:val="99"/>
    <w:unhideWhenUsed/>
    <w:rsid w:val="008F3AF9"/>
    <w:pPr>
      <w:tabs>
        <w:tab w:val="center" w:pos="4536"/>
        <w:tab w:val="right" w:pos="9072"/>
      </w:tabs>
    </w:pPr>
  </w:style>
  <w:style w:type="character" w:customStyle="1" w:styleId="ZpatChar">
    <w:name w:val="Zápatí Char"/>
    <w:basedOn w:val="Standardnpsmoodstavce"/>
    <w:link w:val="Zpat"/>
    <w:uiPriority w:val="99"/>
    <w:rsid w:val="008F3AF9"/>
    <w:rPr>
      <w:rFonts w:ascii="Arial" w:eastAsia="Times New Roman" w:hAnsi="Arial" w:cs="Times New Roman"/>
      <w:szCs w:val="20"/>
      <w:lang w:eastAsia="cs-CZ"/>
    </w:rPr>
  </w:style>
  <w:style w:type="character" w:styleId="slodku">
    <w:name w:val="line number"/>
    <w:basedOn w:val="Standardnpsmoodstavce"/>
    <w:uiPriority w:val="99"/>
    <w:semiHidden/>
    <w:unhideWhenUsed/>
    <w:rsid w:val="00D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GNAgDlU7pULXnAzk4swT2eEN4cQ=</ds:DigestValue>
    </ds:Reference>
    <ds:Reference Type="http://www.w3.org/2000/09/xmldsig#Object" URI="#idOfficeObject">
      <ds:DigestMethod Algorithm="http://www.w3.org/2000/09/xmldsig#sha1"/>
      <ds:DigestValue>Ge7pFKg3gJs9ch/019cTwHAaeeQ=</ds:DigestValue>
    </ds:Reference>
    <ds:Reference Type="http://uri.etsi.org/01903#SignedProperties" URI="#SignedProperties-1875289872">
      <ds:DigestMethod Algorithm="http://www.w3.org/2000/09/xmldsig#sha1"/>
      <ds:DigestValue>ao0bPOgKdknuFhAAIv9AZ+5uxNA=</ds:DigestValue>
    </ds:Reference>
  </ds:SignedInfo>
  <ds:SignatureValue Id="SignatureValue-993156686">P8Aq2Hw2Ixo+yDDJDvipyJpLP+rcs+nFd3/iP+X8qkU/q95ETeYJYLMiZgQ1owLE48pRxQk0i2wKGeBU8cdd/QTPdhlXYIIBLVnLC4Y61guhHE63ICFYtSSzbTWdrB8HFE86LqbrSTGECax1uY1peCvVp+j/Kd+Rjqy6V5TGMBz9OFfWAbDshM1pNj6D/0K7Z72cJo8aAI7FhLBbPbhhi72PN6TyWcWUvK4r+Vfrc0CsDnCm3zV5mWa0uIT8RFC/YwQ4kB9yE3RBlgCEBpXqEnYURrYt61/cl4KpDAaKq3s1+UWs+rEQMbS4hBjgDW6BU78Yuldkdp+zQF7WXyYWfw==</ds:SignatureValue>
  <ds:KeyInfo>
    <ds:KeyValue>
      <ds:RSAKeyValue>
        <ds:Modulus>5sQ2bCn9RHlc2MxNvoY53y22PlEK45CAzrqptxWWoAWN37t3KTIQ+Utzv7QbPBKJT77Q2mV6pI7iWUGWGpKHXpEQw15N6NCWp93pa0qibpGtTswzcCxn5okjPq4r32mUdaeRUciH7NccZHuHe2j1Gx86hb1mibjAUN+VlgtJcMWuEhfVGA28Vo/F2r5OnBng46mG1DouW7j5FMDXKw5WnCPGuri8rzmZ0g9Q5CuTcnG6xlMDiU0Yzt034MM82lsqajkPAQfCQ6FLRSrPNvZbXwztr/SjGId9KJtE/bQ3qF/3duxKB6CE+ravJFQlleXYXcdTfy4SK5OhhwW+Arcdjw==</ds:Modulus>
        <ds:Exponent>AQAB</ds:Exponent>
      </ds:RSAKeyValue>
    </ds:KeyValue>
    <ds:X509Data>
      <ds:X509Certificate>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ZA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TCxeUE/8aJ63nVRqwcg7MdoAPaNDANBgkqhkiG9w0BAQsFAAOCAQEAJ22X3WXLqp+5lRoxW51gPEYuDhmwRMS1EmgsvCQlt2ex+zZuIJEJ3u/lhMl9nBoiSfdhiuey1cnH/bj6aAQRLvS2TIjnTOHRZSLjy/cqanhXcqEpyuK9/b22p64hajD59OlLx8ANmIDuAlb2TQFfw9g2b5QCvpa2Iv/dVTKo7Kl+8+VQ5FUNNGrd9LMEhyF2G+P8NcU0OGBqse3bguYQcdtBEGZZgtUGPM+I45xMlBz5vkX6WQCB2ITbDV0V46XL78M5uylZXARM6PwY02aBaJRNM2EA4CR0U4R7VFEDN4g2gSopgqXo8W4d84W7I9boGvnPxk1iBuij+kQMg4ffKQ==</ds:X509Certificate>
    </ds:X509Data>
  </ds:KeyInfo>
  <ds:Object>
    <QualifyingProperties xmlns="http://uri.etsi.org/01903/v1.3.2#" Target="#idSignature1">
      <SignedProperties Id="SignedProperties-1875289872">
        <SignedSignatureProperties>
          <SigningTime>2018-03-26T10:38:06.135Z</SigningTime>
          <SigningCertificate>
            <Cert>
              <CertDigest>
                <ds:DigestMethod Algorithm="http://www.w3.org/2000/09/xmldsig#sha1"/>
                <ds:DigestValue>x5ld9ndxqv2MmYUGvYymS+0GStg=</ds:DigestValue>
              </CertDigest>
              <IssuerSerial>
                <ds:X509IssuerName>CN=PostSignum Qualified CA 2, O=Česká pošta\, s.p. [IČ 47114983], C=CZ</ds:X509IssuerName>
                <ds:X509SerialNumber>2761731</ds:X509SerialNumber>
              </IssuerSerial>
            </Cert>
            <Cert>
              <CertDigest>
                <ds:DigestMethod Algorithm="http://www.w3.org/2000/09/xmldsig#sha1"/>
                <ds:DigestValue>EATgin4N36b9HCzynEkMSFOQvz0=</ds:DigestValue>
              </CertDigest>
              <IssuerSerial>
                <ds:X509IssuerName>CN=PostSignum Root QCA 2, O=Česká pošta\, s.p. [IČ 47114983], C=CZ</ds:X509IssuerName>
                <ds:X509SerialNumber>113</ds:X509SerialNumber>
              </IssuerSerial>
            </Cert>
            <Cert>
              <CertDigest>
                <ds:DigestMethod Algorithm="http://www.w3.org/2000/09/xmldsig#sha1"/>
                <ds:DigestValue>oPjbPwv0F2k7KC63SmrYbfnUSKM=</ds:DigestValue>
              </CertDigest>
              <IssuerSerial>
                <ds:X509IssuerName>CN=PostSignum Root QCA 2, O=Česká pošta\, s.p. [IČ 47114983], C=CZ</ds:X509IssuerName>
                <ds:X509SerialNumber>100</ds:X509SerialNumber>
              </IssuerSerial>
            </Cert>
          </SigningCertificate>
        </SignedSignatureProperties>
      </SignedProperties>
      <UnsignedProperties>
        <UnsignedSignatureProperties>
          <SignatureTimeStamp>
            <ds:CanonicalizationMethod Algorithm="http://www.w3.org/TR/2001/REC-xml-c14n-20010315"/>
            <EncapsulatedTimeStamp Encoding="http://uri.etsi.org/01903/v1.2.2#DER">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</EncapsulatedTimeStamp>
          </SignatureTimeStamp>
        </UnsignedSignatureProperties>
      </UnsignedProperties>
    </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ds:Transform>
          <ds:Transform Algorithm="http://www.w3.org/TR/2001/REC-xml-c14n-20010315"/>
        </ds:Transforms>
        <ds:DigestMethod Algorithm="http://www.w3.org/2000/09/xmldsig#sha1"/>
        <ds:DigestValue>1vWU/YTF/7t6ZjnE44gAFTbZvvA=</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6"/>
            <RelationshipReference xmlns="http://schemas.openxmlformats.org/package/2006/digital-signature" SourceId="rId5"/>
            <RelationshipReference xmlns="http://schemas.openxmlformats.org/package/2006/digital-signature" SourceId="rId10"/>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nxR4t+pXlO0z8y9gnGMOP8dDi1M=</ds:DigestValue>
      </ds:Reference>
      <ds:Reference URI="/word/document.xml?ContentType=application/vnd.openxmlformats-officedocument.wordprocessingml.document.main+xml">
        <ds:DigestMethod Algorithm="http://www.w3.org/2000/09/xmldsig#sha1"/>
        <ds:DigestValue>BWHaeE90LukiaJwbD2PtPqcYRPM=</ds:DigestValue>
      </ds:Reference>
      <ds:Reference URI="/word/footer1.xml?ContentType=application/vnd.openxmlformats-officedocument.wordprocessingml.footer+xml">
        <ds:DigestMethod Algorithm="http://www.w3.org/2000/09/xmldsig#sha1"/>
        <ds:DigestValue>ZW3LjpW4RgqFAoobVQn9v4vjMn4=</ds:DigestValue>
      </ds:Reference>
      <ds:Reference URI="/word/styles.xml?ContentType=application/vnd.openxmlformats-officedocument.wordprocessingml.styles+xml">
        <ds:DigestMethod Algorithm="http://www.w3.org/2000/09/xmldsig#sha1"/>
        <ds:DigestValue>2TqpAifcIteH2+oTiWQvSzhYjtI=</ds:DigestValue>
      </ds:Reference>
      <ds:Reference URI="/word/endnotes.xml?ContentType=application/vnd.openxmlformats-officedocument.wordprocessingml.endnotes+xml">
        <ds:DigestMethod Algorithm="http://www.w3.org/2000/09/xmldsig#sha1"/>
        <ds:DigestValue>xUsEgwxIgeZp8AJ0e3xw3qh1vhU=</ds:DigestValue>
      </ds:Reference>
      <ds:Reference URI="/word/numbering.xml?ContentType=application/vnd.openxmlformats-officedocument.wordprocessingml.numbering+xml">
        <ds:DigestMethod Algorithm="http://www.w3.org/2000/09/xmldsig#sha1"/>
        <ds:DigestValue>9SeolOiSA7NZ9v2aeDoufPmZ+Bo=</ds:DigestValue>
      </ds:Reference>
      <ds:Reference URI="/word/footnotes.xml?ContentType=application/vnd.openxmlformats-officedocument.wordprocessingml.footnotes+xml">
        <ds:DigestMethod Algorithm="http://www.w3.org/2000/09/xmldsig#sha1"/>
        <ds:DigestValue>seOSudYSQBNylZMWy6CYAtkW6vo=</ds:DigestValue>
      </ds:Reference>
      <ds:Reference URI="/word/webSettings.xml?ContentType=application/vnd.openxmlformats-officedocument.wordprocessingml.webSettings+xml">
        <ds:DigestMethod Algorithm="http://www.w3.org/2000/09/xmldsig#sha1"/>
        <ds:DigestValue>YMmN0SJEtm8fTLc+PdnqE2ISGRM=</ds:DigestValue>
      </ds:Reference>
      <ds:Reference URI="/word/theme/theme1.xml?ContentType=application/vnd.openxmlformats-officedocument.theme+xml">
        <ds:DigestMethod Algorithm="http://www.w3.org/2000/09/xmldsig#sha1"/>
        <ds:DigestValue>u48B2W5A0TFC5RAPKrDFjTgGUlc=</ds:DigestValue>
      </ds:Reference>
      <ds:Reference URI="/word/settings.xml?ContentType=application/vnd.openxmlformats-officedocument.wordprocessingml.settings+xml">
        <ds:DigestMethod Algorithm="http://www.w3.org/2000/09/xmldsig#sha1"/>
        <ds:DigestValue>z2RnU8pC0g/sKW9LxcHUnsxJL5Y=</ds:DigestValue>
      </ds:Reference>
      <ds:Reference URI="/word/fontTable.xml?ContentType=application/vnd.openxmlformats-officedocument.wordprocessingml.fontTable+xml">
        <ds:DigestMethod Algorithm="http://www.w3.org/2000/09/xmldsig#sha1"/>
        <ds:DigestValue>M8lkn7Exp73AGOFANrFjI/PYTGQ=</ds:DigestValue>
      </ds:Reference>
    </ds:Manifest>
    <ds:SignatureProperties>
      <ds:SignatureProperty Id="idSignatureTime" Target="#idSignature1">
        <SignatureTime xmlns="http://schemas.openxmlformats.org/package/2006/digital-signature">
          <Format>YYYY-MM-DDThh:mm:ss.sTZD</Format>
          <Value>2018-03-26T10:38:06.2Z</Value>
        </SignatureTime>
      </ds:SignatureProperty>
    </ds:SignatureProperties>
  </ds:Object>
  <ds:Object Id="idOfficeObject">
    <ds:SignatureProperties>
      <ds:SignatureProperty Id="idOfficeV1Details" Target="#idSignature1">
        <SignatureInfoV1 xmlns="http://schemas.microsoft.com/office/2006/digsig">
          <ApplicationVersion>Signer 3.0.3.1130</ApplicationVersion>
          <ColorDepth>0</ColorDepth>
          <HorizontalResolution>0</HorizontalResolution>
          <Monitors>0</Monitors>
          <OfficeVersion/>
          <SetupID/>
          <SignatureComments>Potvrzuji správnost a úplnost tohoto dokumentu.</SignatureComments>
          <SignatureImage/>
          <SignatureProviderDetails>9</SignatureProviderDetails>
          <SignatureProviderId>{00000000-0000-0000-0000-000000000000}</SignatureProviderId>
          <SignatureProviderUrl/>
          <SignatureText/>
          <SignatureType>1</SignatureType>
          <VerticalResolution>0</VerticalResolution>
          <WindowsVersion/>
          <ManifestHashAlgorithm>http://www.w3.org/2000/09/xmldsig#sha1</ManifestHashAlgorithm>
        </SignatureInfoV1>
      </ds:SignatureProperty>
    </ds:SignatureProperties>
  </ds:Object>
</ds: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5E34-C5DE-487F-BE39-31F82DC1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6F238423.dotm</Template>
  <TotalTime>2</TotalTime>
  <Pages>6</Pages>
  <Words>2008</Words>
  <Characters>11853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POPELÁŘ Kamil</cp:lastModifiedBy>
  <cp:revision>4</cp:revision>
  <cp:lastPrinted>2018-03-07T10:08:00Z</cp:lastPrinted>
  <dcterms:created xsi:type="dcterms:W3CDTF">2018-03-20T14:09:00Z</dcterms:created>
  <dcterms:modified xsi:type="dcterms:W3CDTF">2018-03-26T10:34:00Z</dcterms:modified>
</cp:coreProperties>
</file>