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87807" w14:textId="3997AF4E" w:rsidR="003B6DF2" w:rsidRPr="00FF29F2" w:rsidRDefault="00407B72" w:rsidP="00FF29F2">
      <w:pPr>
        <w:pStyle w:val="Default"/>
        <w:spacing w:after="120"/>
        <w:ind w:left="-425" w:right="-743"/>
        <w:jc w:val="center"/>
        <w:rPr>
          <w:b/>
          <w:sz w:val="23"/>
          <w:szCs w:val="23"/>
        </w:rPr>
      </w:pPr>
      <w:r w:rsidRPr="00FF29F2">
        <w:rPr>
          <w:b/>
          <w:bCs/>
          <w:sz w:val="23"/>
          <w:szCs w:val="23"/>
        </w:rPr>
        <w:t xml:space="preserve">Tabulka vypořádání připomínek </w:t>
      </w:r>
      <w:r w:rsidR="00F07CFA" w:rsidRPr="00FF29F2">
        <w:rPr>
          <w:b/>
          <w:bCs/>
          <w:sz w:val="23"/>
          <w:szCs w:val="23"/>
        </w:rPr>
        <w:t xml:space="preserve">k návrhu </w:t>
      </w:r>
      <w:r w:rsidR="00E76BD1" w:rsidRPr="00FF29F2">
        <w:rPr>
          <w:b/>
          <w:bCs/>
          <w:sz w:val="23"/>
          <w:szCs w:val="23"/>
        </w:rPr>
        <w:t>metodiky pro stanovení cen za přístup k fyzické infrastruktuře</w:t>
      </w:r>
    </w:p>
    <w:tbl>
      <w:tblPr>
        <w:tblStyle w:val="Mkatabulky"/>
        <w:tblpPr w:leftFromText="141" w:rightFromText="141" w:vertAnchor="text" w:tblpY="1"/>
        <w:tblOverlap w:val="never"/>
        <w:tblW w:w="13468" w:type="dxa"/>
        <w:tblLayout w:type="fixed"/>
        <w:tblLook w:val="04A0" w:firstRow="1" w:lastRow="0" w:firstColumn="1" w:lastColumn="0" w:noHBand="0" w:noVBand="1"/>
      </w:tblPr>
      <w:tblGrid>
        <w:gridCol w:w="852"/>
        <w:gridCol w:w="992"/>
        <w:gridCol w:w="1701"/>
        <w:gridCol w:w="5245"/>
        <w:gridCol w:w="4678"/>
      </w:tblGrid>
      <w:tr w:rsidR="001E73D0" w:rsidRPr="00FF29F2" w14:paraId="585DA13F" w14:textId="77777777" w:rsidTr="008B02C3">
        <w:trPr>
          <w:trHeight w:val="866"/>
        </w:trPr>
        <w:tc>
          <w:tcPr>
            <w:tcW w:w="852" w:type="dxa"/>
            <w:vAlign w:val="center"/>
          </w:tcPr>
          <w:p w14:paraId="35B192B0" w14:textId="77777777" w:rsidR="00407B72" w:rsidRPr="00FF29F2" w:rsidRDefault="00407B72" w:rsidP="008B02C3">
            <w:pPr>
              <w:pStyle w:val="Default"/>
              <w:jc w:val="center"/>
              <w:rPr>
                <w:b/>
                <w:sz w:val="18"/>
                <w:szCs w:val="18"/>
              </w:rPr>
            </w:pPr>
            <w:r w:rsidRPr="00FF29F2">
              <w:rPr>
                <w:b/>
                <w:bCs/>
                <w:sz w:val="18"/>
                <w:szCs w:val="18"/>
              </w:rPr>
              <w:t>Výrok, odst., písm., bod</w:t>
            </w:r>
          </w:p>
        </w:tc>
        <w:tc>
          <w:tcPr>
            <w:tcW w:w="992" w:type="dxa"/>
            <w:vAlign w:val="center"/>
          </w:tcPr>
          <w:p w14:paraId="78554439" w14:textId="77777777" w:rsidR="00407B72" w:rsidRPr="00FF29F2" w:rsidRDefault="00407B72" w:rsidP="008B02C3">
            <w:pPr>
              <w:pStyle w:val="Default"/>
              <w:jc w:val="center"/>
              <w:rPr>
                <w:b/>
                <w:sz w:val="18"/>
                <w:szCs w:val="18"/>
              </w:rPr>
            </w:pPr>
            <w:r w:rsidRPr="00FF29F2">
              <w:rPr>
                <w:b/>
                <w:bCs/>
                <w:sz w:val="18"/>
                <w:szCs w:val="18"/>
              </w:rPr>
              <w:t>Původní text návrhu</w:t>
            </w:r>
          </w:p>
        </w:tc>
        <w:tc>
          <w:tcPr>
            <w:tcW w:w="1701" w:type="dxa"/>
            <w:vAlign w:val="center"/>
          </w:tcPr>
          <w:p w14:paraId="7A273A30" w14:textId="77777777" w:rsidR="00407B72" w:rsidRPr="00FF29F2" w:rsidRDefault="00407B72" w:rsidP="008B02C3">
            <w:pPr>
              <w:pStyle w:val="Default"/>
              <w:jc w:val="center"/>
              <w:rPr>
                <w:b/>
                <w:sz w:val="18"/>
                <w:szCs w:val="18"/>
              </w:rPr>
            </w:pPr>
            <w:r w:rsidRPr="00FF29F2">
              <w:rPr>
                <w:b/>
                <w:bCs/>
                <w:sz w:val="18"/>
                <w:szCs w:val="18"/>
              </w:rPr>
              <w:t>Připomínkující subjekt (pořadové číslo připomínky)</w:t>
            </w:r>
          </w:p>
        </w:tc>
        <w:tc>
          <w:tcPr>
            <w:tcW w:w="5245" w:type="dxa"/>
            <w:vAlign w:val="center"/>
          </w:tcPr>
          <w:p w14:paraId="4DF02A77" w14:textId="4185A354" w:rsidR="00407B72" w:rsidRPr="00FF29F2" w:rsidRDefault="00407B72" w:rsidP="008B02C3">
            <w:pPr>
              <w:pStyle w:val="Default"/>
              <w:jc w:val="center"/>
              <w:rPr>
                <w:b/>
                <w:sz w:val="18"/>
                <w:szCs w:val="18"/>
              </w:rPr>
            </w:pPr>
            <w:r w:rsidRPr="00FF29F2">
              <w:rPr>
                <w:b/>
                <w:bCs/>
                <w:sz w:val="18"/>
                <w:szCs w:val="18"/>
              </w:rPr>
              <w:t>P</w:t>
            </w:r>
            <w:r w:rsidR="00DC2E01" w:rsidRPr="00FF29F2">
              <w:rPr>
                <w:b/>
                <w:bCs/>
                <w:sz w:val="18"/>
                <w:szCs w:val="18"/>
              </w:rPr>
              <w:t>řipomínka nebo p</w:t>
            </w:r>
            <w:r w:rsidRPr="00FF29F2">
              <w:rPr>
                <w:b/>
                <w:bCs/>
                <w:sz w:val="18"/>
                <w:szCs w:val="18"/>
              </w:rPr>
              <w:t>ozměňovací návrh</w:t>
            </w:r>
          </w:p>
        </w:tc>
        <w:tc>
          <w:tcPr>
            <w:tcW w:w="4678" w:type="dxa"/>
            <w:vAlign w:val="center"/>
          </w:tcPr>
          <w:p w14:paraId="1199E7C8" w14:textId="77777777" w:rsidR="00407B72" w:rsidRPr="00FF29F2" w:rsidRDefault="00407B72" w:rsidP="008B02C3">
            <w:pPr>
              <w:pStyle w:val="Default"/>
              <w:jc w:val="center"/>
              <w:rPr>
                <w:b/>
                <w:sz w:val="18"/>
                <w:szCs w:val="18"/>
              </w:rPr>
            </w:pPr>
            <w:r w:rsidRPr="00FF29F2">
              <w:rPr>
                <w:b/>
                <w:bCs/>
                <w:sz w:val="18"/>
                <w:szCs w:val="18"/>
              </w:rPr>
              <w:t>Stanovisko ČTÚ</w:t>
            </w:r>
          </w:p>
        </w:tc>
      </w:tr>
      <w:tr w:rsidR="00C932CD" w:rsidRPr="00FF29F2" w14:paraId="27BF7DB0" w14:textId="77777777" w:rsidTr="008B02C3">
        <w:tc>
          <w:tcPr>
            <w:tcW w:w="852" w:type="dxa"/>
          </w:tcPr>
          <w:p w14:paraId="1AFFD391" w14:textId="791AE9C0" w:rsidR="00C932CD" w:rsidRPr="00FF29F2" w:rsidRDefault="00917DAA" w:rsidP="008B02C3">
            <w:pPr>
              <w:pStyle w:val="Default"/>
              <w:rPr>
                <w:sz w:val="18"/>
                <w:szCs w:val="18"/>
              </w:rPr>
            </w:pPr>
            <w:r w:rsidRPr="00FF29F2">
              <w:rPr>
                <w:bCs/>
                <w:sz w:val="18"/>
                <w:szCs w:val="18"/>
              </w:rPr>
              <w:t>Obecná</w:t>
            </w:r>
          </w:p>
        </w:tc>
        <w:tc>
          <w:tcPr>
            <w:tcW w:w="992" w:type="dxa"/>
          </w:tcPr>
          <w:p w14:paraId="14580AA4" w14:textId="673DBE2E" w:rsidR="00C932CD" w:rsidRPr="00FF29F2" w:rsidRDefault="00C932CD" w:rsidP="008B02C3">
            <w:pPr>
              <w:pStyle w:val="Default"/>
              <w:rPr>
                <w:sz w:val="18"/>
                <w:szCs w:val="18"/>
              </w:rPr>
            </w:pPr>
          </w:p>
        </w:tc>
        <w:tc>
          <w:tcPr>
            <w:tcW w:w="1701" w:type="dxa"/>
          </w:tcPr>
          <w:p w14:paraId="109CF246" w14:textId="562E02A1" w:rsidR="002A2D3B" w:rsidRPr="00FF29F2" w:rsidRDefault="00CD2453"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C932CD" w:rsidRPr="00FF29F2">
              <w:rPr>
                <w:rFonts w:ascii="Arial" w:hAnsi="Arial" w:cs="Arial"/>
                <w:color w:val="000000"/>
                <w:sz w:val="18"/>
                <w:szCs w:val="18"/>
              </w:rPr>
              <w:t xml:space="preserve"> </w:t>
            </w:r>
            <w:r w:rsidR="00C932CD" w:rsidRPr="00FF29F2">
              <w:rPr>
                <w:rFonts w:ascii="Arial" w:hAnsi="Arial" w:cs="Arial"/>
                <w:sz w:val="18"/>
                <w:szCs w:val="18"/>
              </w:rPr>
              <w:t>(1)</w:t>
            </w:r>
          </w:p>
          <w:p w14:paraId="393F047C" w14:textId="6F9BD57F" w:rsidR="00C932CD" w:rsidRPr="00FF29F2" w:rsidRDefault="00277778" w:rsidP="008B02C3">
            <w:pPr>
              <w:tabs>
                <w:tab w:val="left" w:pos="1290"/>
              </w:tabs>
              <w:rPr>
                <w:rFonts w:ascii="Arial" w:hAnsi="Arial" w:cs="Arial"/>
                <w:sz w:val="23"/>
                <w:szCs w:val="23"/>
              </w:rPr>
            </w:pPr>
            <w:r w:rsidRPr="00FF29F2">
              <w:rPr>
                <w:rFonts w:ascii="Arial" w:hAnsi="Arial" w:cs="Arial"/>
                <w:sz w:val="23"/>
                <w:szCs w:val="23"/>
              </w:rPr>
              <w:tab/>
            </w:r>
          </w:p>
        </w:tc>
        <w:tc>
          <w:tcPr>
            <w:tcW w:w="5245" w:type="dxa"/>
          </w:tcPr>
          <w:p w14:paraId="322E3A6C" w14:textId="4CB2E2D3" w:rsidR="00656DC9" w:rsidRPr="00FF29F2" w:rsidRDefault="00656DC9" w:rsidP="008B02C3">
            <w:pPr>
              <w:autoSpaceDE w:val="0"/>
              <w:autoSpaceDN w:val="0"/>
              <w:adjustRightInd w:val="0"/>
              <w:jc w:val="both"/>
              <w:rPr>
                <w:rFonts w:ascii="Arial" w:hAnsi="Arial" w:cs="Arial"/>
                <w:b/>
                <w:color w:val="000000"/>
                <w:sz w:val="18"/>
                <w:szCs w:val="18"/>
              </w:rPr>
            </w:pPr>
            <w:r w:rsidRPr="00FF29F2">
              <w:rPr>
                <w:rFonts w:ascii="Arial" w:hAnsi="Arial" w:cs="Arial"/>
                <w:b/>
                <w:color w:val="000000"/>
                <w:sz w:val="18"/>
                <w:szCs w:val="18"/>
              </w:rPr>
              <w:t>Evidence vstupních údajů</w:t>
            </w:r>
          </w:p>
          <w:p w14:paraId="138541D1" w14:textId="2FADC0A4" w:rsidR="00C932CD" w:rsidRPr="00FF29F2" w:rsidRDefault="00656DC9" w:rsidP="008B02C3">
            <w:pPr>
              <w:autoSpaceDE w:val="0"/>
              <w:autoSpaceDN w:val="0"/>
              <w:adjustRightInd w:val="0"/>
              <w:jc w:val="both"/>
              <w:rPr>
                <w:rFonts w:ascii="Arial" w:hAnsi="Arial" w:cs="Arial"/>
                <w:b/>
                <w:sz w:val="23"/>
                <w:szCs w:val="23"/>
              </w:rPr>
            </w:pPr>
            <w:r w:rsidRPr="00FF29F2">
              <w:rPr>
                <w:rFonts w:ascii="Arial" w:hAnsi="Arial" w:cs="Arial"/>
                <w:color w:val="000000"/>
                <w:sz w:val="18"/>
                <w:szCs w:val="18"/>
              </w:rPr>
              <w:t>Metodika ČTÚ vychází z předpokladu, že v informačních systémech (zejména v účetním systému) provozovatele přenosové soustavy je majetek evidován v podrobnosti jednotlivých prvků fyzické infrastruktury. Tak tomu však není, příkladem je</w:t>
            </w:r>
            <w:r w:rsidR="002D7E70" w:rsidRPr="00FF29F2">
              <w:rPr>
                <w:rFonts w:ascii="Arial" w:hAnsi="Arial" w:cs="Arial"/>
                <w:color w:val="000000"/>
                <w:sz w:val="18"/>
                <w:szCs w:val="18"/>
              </w:rPr>
              <w:t xml:space="preserve"> </w:t>
            </w:r>
            <w:r w:rsidRPr="00FF29F2">
              <w:rPr>
                <w:rFonts w:ascii="Arial" w:hAnsi="Arial" w:cs="Arial"/>
                <w:color w:val="000000"/>
                <w:sz w:val="18"/>
                <w:szCs w:val="18"/>
              </w:rPr>
              <w:t xml:space="preserve">evidence vedení, které je celé v účetnictví evidováno pod jedním inventárním číslem, tj. v žádném případě neexistuje samostatná evidence jednotlivých stožárů a dalších prvků (izolátory, vodiče, zemní lana atd.). Dalším příkladem jsou plochy </w:t>
            </w:r>
            <w:r w:rsidR="00FF56FB" w:rsidRPr="00FF29F2">
              <w:rPr>
                <w:rFonts w:ascii="Arial" w:hAnsi="Arial" w:cs="Arial"/>
                <w:color w:val="000000"/>
                <w:sz w:val="18"/>
                <w:szCs w:val="18"/>
              </w:rPr>
              <w:t>budov a vstupů do budov, kdy nelze přesně určit cenu technologické plochy. Vzhledem k tomu, že neexistuje evidence těchto prvků, neexistuje ani evidence provozních a investičních nákladů, kterou je možné například jednoznačně vztáhnout na samotnou kostru stožáru elektrického vedení.</w:t>
            </w:r>
          </w:p>
        </w:tc>
        <w:tc>
          <w:tcPr>
            <w:tcW w:w="4678" w:type="dxa"/>
          </w:tcPr>
          <w:p w14:paraId="78342472" w14:textId="77777777" w:rsidR="00E143D4" w:rsidRPr="00FF29F2" w:rsidRDefault="00E143D4" w:rsidP="008B02C3">
            <w:pPr>
              <w:pStyle w:val="Default"/>
              <w:spacing w:after="60"/>
              <w:jc w:val="both"/>
              <w:rPr>
                <w:sz w:val="18"/>
                <w:szCs w:val="18"/>
              </w:rPr>
            </w:pPr>
            <w:r w:rsidRPr="00FF29F2">
              <w:rPr>
                <w:sz w:val="18"/>
                <w:szCs w:val="18"/>
              </w:rPr>
              <w:t>Neakceptováno</w:t>
            </w:r>
          </w:p>
          <w:p w14:paraId="036710F8" w14:textId="63DDE3D8" w:rsidR="00E143D4" w:rsidRPr="00FF29F2" w:rsidRDefault="00E143D4" w:rsidP="008B02C3">
            <w:pPr>
              <w:pStyle w:val="Default"/>
              <w:spacing w:after="60"/>
              <w:jc w:val="both"/>
              <w:rPr>
                <w:sz w:val="18"/>
                <w:szCs w:val="18"/>
              </w:rPr>
            </w:pPr>
            <w:r w:rsidRPr="00FF29F2">
              <w:rPr>
                <w:sz w:val="18"/>
                <w:szCs w:val="18"/>
              </w:rPr>
              <w:t>ČTÚ v prvé řadě připomíná znění ustanovení § 17 odst. 3 zákona č. 194/2017 Sb., o opatřeních ke snížení nákladů na zavádění vysokorychlostních sítí elektronických komunikací a o změně některých souvisejících zákonů (dále jen „ZOSN“)</w:t>
            </w:r>
            <w:r w:rsidR="00482AE7" w:rsidRPr="00FF29F2">
              <w:rPr>
                <w:sz w:val="18"/>
                <w:szCs w:val="18"/>
              </w:rPr>
              <w:t>, podle kterého ČTÚ v rámci rozhodnutí sporu stanoví cenu tak, aby zahrnovala náhradu ekonomicky oprávněných nákladů povinné osoby. Od tohoto zákonného ustanovení se ČTÚ nemůže, ani s ohledem na momentální deklarovanou nedostupnost relevantních podkladů (nákladů) připomínkujícího subjektu, odchýlit.</w:t>
            </w:r>
          </w:p>
          <w:p w14:paraId="386C2475" w14:textId="3807BAC6" w:rsidR="00126573" w:rsidRPr="00FF29F2" w:rsidRDefault="00482AE7" w:rsidP="00482AE7">
            <w:pPr>
              <w:pStyle w:val="Default"/>
              <w:spacing w:after="60"/>
              <w:jc w:val="both"/>
            </w:pPr>
            <w:r w:rsidRPr="00FF29F2">
              <w:rPr>
                <w:sz w:val="18"/>
                <w:szCs w:val="18"/>
              </w:rPr>
              <w:t>Dále ČTÚ uvádí, že si je vědom</w:t>
            </w:r>
            <w:r w:rsidR="00740D72" w:rsidRPr="00FF29F2">
              <w:rPr>
                <w:sz w:val="18"/>
                <w:szCs w:val="18"/>
              </w:rPr>
              <w:t xml:space="preserve"> </w:t>
            </w:r>
            <w:r w:rsidR="00EF0A32" w:rsidRPr="00FF29F2">
              <w:rPr>
                <w:sz w:val="18"/>
                <w:szCs w:val="18"/>
              </w:rPr>
              <w:t>existence r</w:t>
            </w:r>
            <w:r w:rsidR="001D3EDE" w:rsidRPr="00FF29F2">
              <w:rPr>
                <w:sz w:val="18"/>
                <w:szCs w:val="18"/>
              </w:rPr>
              <w:t>ozdíl</w:t>
            </w:r>
            <w:r w:rsidR="00EF0A32" w:rsidRPr="00FF29F2">
              <w:rPr>
                <w:sz w:val="18"/>
                <w:szCs w:val="18"/>
              </w:rPr>
              <w:t>ů</w:t>
            </w:r>
            <w:r w:rsidR="001D3EDE" w:rsidRPr="00FF29F2">
              <w:rPr>
                <w:sz w:val="18"/>
                <w:szCs w:val="18"/>
              </w:rPr>
              <w:t xml:space="preserve"> v</w:t>
            </w:r>
            <w:r w:rsidR="00EF0A32" w:rsidRPr="00FF29F2">
              <w:rPr>
                <w:sz w:val="18"/>
                <w:szCs w:val="18"/>
              </w:rPr>
              <w:t>e způsobu</w:t>
            </w:r>
            <w:r w:rsidR="00740D72" w:rsidRPr="00FF29F2">
              <w:rPr>
                <w:sz w:val="18"/>
                <w:szCs w:val="18"/>
              </w:rPr>
              <w:t xml:space="preserve"> eviden</w:t>
            </w:r>
            <w:r w:rsidR="00085F41" w:rsidRPr="00FF29F2">
              <w:rPr>
                <w:sz w:val="18"/>
                <w:szCs w:val="18"/>
              </w:rPr>
              <w:t>c</w:t>
            </w:r>
            <w:r w:rsidR="00EF0A32" w:rsidRPr="00FF29F2">
              <w:rPr>
                <w:sz w:val="18"/>
                <w:szCs w:val="18"/>
              </w:rPr>
              <w:t>e</w:t>
            </w:r>
            <w:r w:rsidR="00085F41" w:rsidRPr="00FF29F2">
              <w:rPr>
                <w:sz w:val="18"/>
                <w:szCs w:val="18"/>
              </w:rPr>
              <w:t xml:space="preserve"> majetku </w:t>
            </w:r>
            <w:r w:rsidR="001D3EDE" w:rsidRPr="00FF29F2">
              <w:rPr>
                <w:sz w:val="18"/>
                <w:szCs w:val="18"/>
              </w:rPr>
              <w:t>v</w:t>
            </w:r>
            <w:r w:rsidR="00FF010F" w:rsidRPr="00FF29F2">
              <w:rPr>
                <w:sz w:val="18"/>
                <w:szCs w:val="18"/>
              </w:rPr>
              <w:t xml:space="preserve"> různých infrastrukturních </w:t>
            </w:r>
            <w:r w:rsidR="001D3EDE" w:rsidRPr="00FF29F2">
              <w:rPr>
                <w:sz w:val="18"/>
                <w:szCs w:val="18"/>
              </w:rPr>
              <w:t>odvětví</w:t>
            </w:r>
            <w:r w:rsidR="00FF010F" w:rsidRPr="00FF29F2">
              <w:rPr>
                <w:sz w:val="18"/>
                <w:szCs w:val="18"/>
              </w:rPr>
              <w:t>ch, tedy i v oblasti</w:t>
            </w:r>
            <w:r w:rsidR="007970A7">
              <w:rPr>
                <w:sz w:val="18"/>
                <w:szCs w:val="18"/>
              </w:rPr>
              <w:t xml:space="preserve"> elektroenergetiky a </w:t>
            </w:r>
            <w:r w:rsidR="001D3EDE" w:rsidRPr="00FF29F2">
              <w:rPr>
                <w:sz w:val="18"/>
                <w:szCs w:val="18"/>
              </w:rPr>
              <w:t xml:space="preserve">plynárenství. </w:t>
            </w:r>
            <w:r w:rsidR="00FF010F" w:rsidRPr="00FF29F2">
              <w:rPr>
                <w:sz w:val="18"/>
                <w:szCs w:val="18"/>
              </w:rPr>
              <w:t xml:space="preserve">Nicméně </w:t>
            </w:r>
            <w:r w:rsidR="005C6BDD" w:rsidRPr="00FF29F2">
              <w:rPr>
                <w:sz w:val="18"/>
                <w:szCs w:val="18"/>
              </w:rPr>
              <w:t>toto je problém</w:t>
            </w:r>
            <w:r w:rsidR="00FF010F" w:rsidRPr="00FF29F2">
              <w:rPr>
                <w:sz w:val="18"/>
                <w:szCs w:val="18"/>
              </w:rPr>
              <w:t xml:space="preserve"> většin</w:t>
            </w:r>
            <w:r w:rsidR="00EF0A32" w:rsidRPr="00FF29F2">
              <w:rPr>
                <w:sz w:val="18"/>
                <w:szCs w:val="18"/>
              </w:rPr>
              <w:t>y</w:t>
            </w:r>
            <w:r w:rsidR="00FF010F" w:rsidRPr="00FF29F2">
              <w:rPr>
                <w:sz w:val="18"/>
                <w:szCs w:val="18"/>
              </w:rPr>
              <w:t xml:space="preserve"> </w:t>
            </w:r>
            <w:r w:rsidR="005C6BDD" w:rsidRPr="00FF29F2">
              <w:rPr>
                <w:sz w:val="18"/>
                <w:szCs w:val="18"/>
              </w:rPr>
              <w:t>infrastrukturních</w:t>
            </w:r>
            <w:r w:rsidR="005402AE" w:rsidRPr="00FF29F2">
              <w:rPr>
                <w:sz w:val="18"/>
                <w:szCs w:val="18"/>
              </w:rPr>
              <w:t xml:space="preserve"> odvětví</w:t>
            </w:r>
            <w:r w:rsidR="00FF010F" w:rsidRPr="00FF29F2">
              <w:rPr>
                <w:sz w:val="18"/>
                <w:szCs w:val="18"/>
              </w:rPr>
              <w:t xml:space="preserve">, </w:t>
            </w:r>
            <w:r w:rsidR="00284AB5" w:rsidRPr="00FF29F2">
              <w:rPr>
                <w:sz w:val="18"/>
                <w:szCs w:val="18"/>
              </w:rPr>
              <w:t>neboť</w:t>
            </w:r>
            <w:r w:rsidR="00FF010F" w:rsidRPr="00FF29F2">
              <w:rPr>
                <w:sz w:val="18"/>
                <w:szCs w:val="18"/>
              </w:rPr>
              <w:t xml:space="preserve"> </w:t>
            </w:r>
            <w:r w:rsidR="005402AE" w:rsidRPr="00FF29F2">
              <w:rPr>
                <w:sz w:val="18"/>
                <w:szCs w:val="18"/>
              </w:rPr>
              <w:t>aktiva v</w:t>
            </w:r>
            <w:r w:rsidR="00FF010F" w:rsidRPr="00FF29F2">
              <w:rPr>
                <w:sz w:val="18"/>
                <w:szCs w:val="18"/>
              </w:rPr>
              <w:t> evidenci zpravidla</w:t>
            </w:r>
            <w:r w:rsidR="005402AE" w:rsidRPr="00FF29F2">
              <w:rPr>
                <w:sz w:val="18"/>
                <w:szCs w:val="18"/>
              </w:rPr>
              <w:t xml:space="preserve"> </w:t>
            </w:r>
            <w:r w:rsidR="00284AB5" w:rsidRPr="00FF29F2">
              <w:rPr>
                <w:sz w:val="18"/>
                <w:szCs w:val="18"/>
              </w:rPr>
              <w:t>představují</w:t>
            </w:r>
            <w:r w:rsidR="005402AE" w:rsidRPr="00FF29F2">
              <w:rPr>
                <w:sz w:val="18"/>
                <w:szCs w:val="18"/>
              </w:rPr>
              <w:t xml:space="preserve"> </w:t>
            </w:r>
            <w:r w:rsidR="00FF010F" w:rsidRPr="00FF29F2">
              <w:rPr>
                <w:sz w:val="18"/>
                <w:szCs w:val="18"/>
              </w:rPr>
              <w:t xml:space="preserve">tzv. </w:t>
            </w:r>
            <w:r w:rsidR="00740D72" w:rsidRPr="00FF29F2">
              <w:rPr>
                <w:sz w:val="18"/>
                <w:szCs w:val="18"/>
              </w:rPr>
              <w:t>liniové stavby</w:t>
            </w:r>
            <w:r w:rsidR="005402AE" w:rsidRPr="00FF29F2">
              <w:rPr>
                <w:sz w:val="18"/>
                <w:szCs w:val="18"/>
              </w:rPr>
              <w:t>, kdy jednotlivé síťové prvky jsou</w:t>
            </w:r>
            <w:r w:rsidR="00740D72" w:rsidRPr="00FF29F2">
              <w:rPr>
                <w:sz w:val="18"/>
                <w:szCs w:val="18"/>
              </w:rPr>
              <w:t xml:space="preserve"> vzájemně </w:t>
            </w:r>
            <w:r w:rsidR="00FF010F" w:rsidRPr="00FF29F2">
              <w:rPr>
                <w:sz w:val="18"/>
                <w:szCs w:val="18"/>
              </w:rPr>
              <w:t>spojeny</w:t>
            </w:r>
            <w:r w:rsidR="00740D72" w:rsidRPr="00FF29F2">
              <w:rPr>
                <w:sz w:val="18"/>
                <w:szCs w:val="18"/>
              </w:rPr>
              <w:t xml:space="preserve"> do jednoho</w:t>
            </w:r>
            <w:r w:rsidR="00FF010F" w:rsidRPr="00FF29F2">
              <w:rPr>
                <w:sz w:val="18"/>
                <w:szCs w:val="18"/>
              </w:rPr>
              <w:t xml:space="preserve"> většího</w:t>
            </w:r>
            <w:r w:rsidR="00740D72" w:rsidRPr="00FF29F2">
              <w:rPr>
                <w:sz w:val="18"/>
                <w:szCs w:val="18"/>
              </w:rPr>
              <w:t xml:space="preserve"> celku. Pokud usilujeme o zjištění objektivní výše </w:t>
            </w:r>
            <w:r w:rsidR="00FF010F" w:rsidRPr="00FF29F2">
              <w:rPr>
                <w:sz w:val="18"/>
                <w:szCs w:val="18"/>
              </w:rPr>
              <w:t xml:space="preserve">ocenění aktiva nebo jeho </w:t>
            </w:r>
            <w:r w:rsidR="00284AB5" w:rsidRPr="00FF29F2">
              <w:rPr>
                <w:sz w:val="18"/>
                <w:szCs w:val="18"/>
              </w:rPr>
              <w:t xml:space="preserve">jednotlivých </w:t>
            </w:r>
            <w:r w:rsidR="00FF010F" w:rsidRPr="00FF29F2">
              <w:rPr>
                <w:sz w:val="18"/>
                <w:szCs w:val="18"/>
              </w:rPr>
              <w:t>prvků</w:t>
            </w:r>
            <w:r w:rsidR="00740D72" w:rsidRPr="00FF29F2">
              <w:rPr>
                <w:sz w:val="18"/>
                <w:szCs w:val="18"/>
              </w:rPr>
              <w:t>, nezbývá než př</w:t>
            </w:r>
            <w:r w:rsidR="00FF010F" w:rsidRPr="00FF29F2">
              <w:rPr>
                <w:sz w:val="18"/>
                <w:szCs w:val="18"/>
              </w:rPr>
              <w:t>istoupit k teoretickému výpočtu</w:t>
            </w:r>
            <w:r w:rsidR="00284AB5" w:rsidRPr="00FF29F2">
              <w:rPr>
                <w:sz w:val="18"/>
                <w:szCs w:val="18"/>
              </w:rPr>
              <w:t xml:space="preserve"> v současných cenách</w:t>
            </w:r>
            <w:r w:rsidR="00740D72" w:rsidRPr="00FF29F2">
              <w:rPr>
                <w:sz w:val="18"/>
                <w:szCs w:val="18"/>
              </w:rPr>
              <w:t xml:space="preserve">, který umožní </w:t>
            </w:r>
            <w:r w:rsidR="00284AB5" w:rsidRPr="00FF29F2">
              <w:rPr>
                <w:sz w:val="18"/>
                <w:szCs w:val="18"/>
              </w:rPr>
              <w:t>kalkulovat</w:t>
            </w:r>
            <w:r w:rsidR="00183B48" w:rsidRPr="00FF29F2">
              <w:rPr>
                <w:sz w:val="18"/>
                <w:szCs w:val="18"/>
              </w:rPr>
              <w:t xml:space="preserve"> jednotlivé prvky samostatně</w:t>
            </w:r>
            <w:r w:rsidR="00085F41" w:rsidRPr="00FF29F2">
              <w:rPr>
                <w:sz w:val="18"/>
                <w:szCs w:val="18"/>
              </w:rPr>
              <w:t xml:space="preserve">, jako by byly pořizovány </w:t>
            </w:r>
            <w:r w:rsidR="00FF010F" w:rsidRPr="00FF29F2">
              <w:rPr>
                <w:sz w:val="18"/>
                <w:szCs w:val="18"/>
              </w:rPr>
              <w:t xml:space="preserve">dnes </w:t>
            </w:r>
            <w:r w:rsidR="00085F41" w:rsidRPr="00FF29F2">
              <w:rPr>
                <w:sz w:val="18"/>
                <w:szCs w:val="18"/>
              </w:rPr>
              <w:t>nov</w:t>
            </w:r>
            <w:r w:rsidR="00FF010F" w:rsidRPr="00FF29F2">
              <w:rPr>
                <w:sz w:val="18"/>
                <w:szCs w:val="18"/>
              </w:rPr>
              <w:t>ě</w:t>
            </w:r>
            <w:r w:rsidR="00183B48" w:rsidRPr="00FF29F2">
              <w:rPr>
                <w:sz w:val="18"/>
                <w:szCs w:val="18"/>
              </w:rPr>
              <w:t xml:space="preserve">. Tento přístup </w:t>
            </w:r>
            <w:r w:rsidR="00085F41" w:rsidRPr="00FF29F2">
              <w:rPr>
                <w:sz w:val="18"/>
                <w:szCs w:val="18"/>
              </w:rPr>
              <w:t>umožňuje kalkulovat ceny na bázi v současnosti po</w:t>
            </w:r>
            <w:r w:rsidR="00DF7F23" w:rsidRPr="00FF29F2">
              <w:rPr>
                <w:sz w:val="18"/>
                <w:szCs w:val="18"/>
              </w:rPr>
              <w:t xml:space="preserve">užívané technologie a stanovit </w:t>
            </w:r>
            <w:r w:rsidR="00085F41" w:rsidRPr="00FF29F2">
              <w:rPr>
                <w:sz w:val="18"/>
                <w:szCs w:val="18"/>
              </w:rPr>
              <w:t xml:space="preserve">rozsah výdajů, které by musel nový investor </w:t>
            </w:r>
            <w:r w:rsidR="00DF7F23" w:rsidRPr="00FF29F2">
              <w:rPr>
                <w:sz w:val="18"/>
                <w:szCs w:val="18"/>
              </w:rPr>
              <w:t xml:space="preserve">sám </w:t>
            </w:r>
            <w:r w:rsidR="00085F41" w:rsidRPr="00FF29F2">
              <w:rPr>
                <w:sz w:val="18"/>
                <w:szCs w:val="18"/>
              </w:rPr>
              <w:t>vynaložit</w:t>
            </w:r>
            <w:r w:rsidR="00DF7F23" w:rsidRPr="00FF29F2">
              <w:rPr>
                <w:sz w:val="18"/>
                <w:szCs w:val="18"/>
              </w:rPr>
              <w:t xml:space="preserve"> na pořízení daného prvku</w:t>
            </w:r>
            <w:r w:rsidR="00085F41" w:rsidRPr="00FF29F2">
              <w:rPr>
                <w:sz w:val="18"/>
                <w:szCs w:val="18"/>
              </w:rPr>
              <w:t xml:space="preserve">. </w:t>
            </w:r>
            <w:r w:rsidR="004E1ECF" w:rsidRPr="00FF29F2">
              <w:rPr>
                <w:sz w:val="18"/>
                <w:szCs w:val="18"/>
              </w:rPr>
              <w:t>Bereme do úvahy i Doporučení Evropské komise 2013</w:t>
            </w:r>
            <w:r w:rsidR="00085F41" w:rsidRPr="00FF29F2">
              <w:rPr>
                <w:sz w:val="18"/>
                <w:szCs w:val="18"/>
              </w:rPr>
              <w:t>/4</w:t>
            </w:r>
            <w:r w:rsidR="004E1ECF" w:rsidRPr="00FF29F2">
              <w:rPr>
                <w:sz w:val="18"/>
                <w:szCs w:val="18"/>
              </w:rPr>
              <w:t>66</w:t>
            </w:r>
            <w:r w:rsidR="00085F41" w:rsidRPr="00FF29F2">
              <w:rPr>
                <w:sz w:val="18"/>
                <w:szCs w:val="18"/>
              </w:rPr>
              <w:t>/EU</w:t>
            </w:r>
            <w:r w:rsidR="004E1ECF" w:rsidRPr="00FF29F2">
              <w:rPr>
                <w:sz w:val="18"/>
                <w:szCs w:val="18"/>
              </w:rPr>
              <w:t>, které</w:t>
            </w:r>
            <w:r w:rsidR="00085F41" w:rsidRPr="00FF29F2">
              <w:rPr>
                <w:sz w:val="18"/>
                <w:szCs w:val="18"/>
              </w:rPr>
              <w:t xml:space="preserve"> </w:t>
            </w:r>
            <w:r w:rsidR="004E1ECF" w:rsidRPr="00FF29F2">
              <w:rPr>
                <w:sz w:val="18"/>
                <w:szCs w:val="18"/>
              </w:rPr>
              <w:t>připouští u opakovatelně použitelných starších aktiv využít i historické údaje z účetnictví, pokud tento postup povede ke snížení nákladů na pořízení NGA sítí.</w:t>
            </w:r>
          </w:p>
        </w:tc>
      </w:tr>
      <w:tr w:rsidR="00FF56FB" w:rsidRPr="00FF29F2" w14:paraId="141E6F1B" w14:textId="77777777" w:rsidTr="008B02C3">
        <w:tc>
          <w:tcPr>
            <w:tcW w:w="852" w:type="dxa"/>
          </w:tcPr>
          <w:p w14:paraId="5685D581" w14:textId="2402BA29" w:rsidR="00FF56FB" w:rsidRPr="00FF29F2" w:rsidRDefault="00917DAA" w:rsidP="008B02C3">
            <w:pPr>
              <w:pStyle w:val="Default"/>
              <w:rPr>
                <w:sz w:val="18"/>
                <w:szCs w:val="18"/>
              </w:rPr>
            </w:pPr>
            <w:r w:rsidRPr="00FF29F2">
              <w:rPr>
                <w:bCs/>
                <w:sz w:val="18"/>
                <w:szCs w:val="18"/>
              </w:rPr>
              <w:t>Obecná</w:t>
            </w:r>
          </w:p>
        </w:tc>
        <w:tc>
          <w:tcPr>
            <w:tcW w:w="992" w:type="dxa"/>
          </w:tcPr>
          <w:p w14:paraId="675CA175" w14:textId="3F4C83D2" w:rsidR="00FF56FB" w:rsidRPr="00FF29F2" w:rsidRDefault="00FF56FB" w:rsidP="008B02C3">
            <w:pPr>
              <w:pStyle w:val="Default"/>
              <w:rPr>
                <w:sz w:val="18"/>
                <w:szCs w:val="18"/>
              </w:rPr>
            </w:pPr>
          </w:p>
        </w:tc>
        <w:tc>
          <w:tcPr>
            <w:tcW w:w="1701" w:type="dxa"/>
          </w:tcPr>
          <w:p w14:paraId="06E109CC" w14:textId="6CEB6C9A" w:rsidR="00FF56FB" w:rsidRPr="00FF29F2" w:rsidRDefault="00CD2453"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FF56FB" w:rsidRPr="00FF29F2">
              <w:rPr>
                <w:rFonts w:ascii="Arial" w:hAnsi="Arial" w:cs="Arial"/>
                <w:color w:val="000000"/>
                <w:sz w:val="18"/>
                <w:szCs w:val="18"/>
              </w:rPr>
              <w:t xml:space="preserve"> </w:t>
            </w:r>
            <w:r w:rsidR="00FF56FB" w:rsidRPr="00FF29F2">
              <w:rPr>
                <w:rFonts w:ascii="Arial" w:hAnsi="Arial" w:cs="Arial"/>
                <w:sz w:val="18"/>
                <w:szCs w:val="18"/>
              </w:rPr>
              <w:t>(2)</w:t>
            </w:r>
          </w:p>
          <w:p w14:paraId="67AAFF69" w14:textId="77777777" w:rsidR="00FF56FB" w:rsidRPr="00FF29F2" w:rsidRDefault="00FF56FB" w:rsidP="008B02C3">
            <w:pPr>
              <w:autoSpaceDE w:val="0"/>
              <w:autoSpaceDN w:val="0"/>
              <w:adjustRightInd w:val="0"/>
              <w:rPr>
                <w:rFonts w:ascii="Arial" w:hAnsi="Arial" w:cs="Arial"/>
                <w:color w:val="000000"/>
                <w:sz w:val="18"/>
                <w:szCs w:val="18"/>
              </w:rPr>
            </w:pPr>
          </w:p>
        </w:tc>
        <w:tc>
          <w:tcPr>
            <w:tcW w:w="5245" w:type="dxa"/>
          </w:tcPr>
          <w:p w14:paraId="60C0048A" w14:textId="7C56A6FE" w:rsidR="00FF56FB" w:rsidRPr="00FF29F2" w:rsidRDefault="00FF56FB" w:rsidP="008B02C3">
            <w:pPr>
              <w:autoSpaceDE w:val="0"/>
              <w:autoSpaceDN w:val="0"/>
              <w:adjustRightInd w:val="0"/>
              <w:jc w:val="both"/>
              <w:rPr>
                <w:rFonts w:ascii="Arial" w:hAnsi="Arial" w:cs="Arial"/>
                <w:b/>
                <w:color w:val="000000"/>
                <w:sz w:val="18"/>
                <w:szCs w:val="18"/>
              </w:rPr>
            </w:pPr>
            <w:r w:rsidRPr="00FF29F2">
              <w:rPr>
                <w:rFonts w:ascii="Arial" w:hAnsi="Arial" w:cs="Arial"/>
                <w:b/>
                <w:color w:val="000000"/>
                <w:sz w:val="18"/>
                <w:szCs w:val="18"/>
              </w:rPr>
              <w:t>Sdílení zařízení elektrizační soustavy s jinými prvky</w:t>
            </w:r>
          </w:p>
          <w:p w14:paraId="26154D4B" w14:textId="0CBF96E3" w:rsidR="00FF56FB" w:rsidRPr="00FF29F2" w:rsidRDefault="00FF56FB"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Dimenzování kapacity současné elektroenergetické infrastruktury a její technické p</w:t>
            </w:r>
            <w:r w:rsidR="007970A7">
              <w:rPr>
                <w:rFonts w:ascii="Arial" w:hAnsi="Arial" w:cs="Arial"/>
                <w:color w:val="000000"/>
                <w:sz w:val="18"/>
                <w:szCs w:val="18"/>
              </w:rPr>
              <w:t>rovedení bylo čistě plánováno a </w:t>
            </w:r>
            <w:r w:rsidRPr="00FF29F2">
              <w:rPr>
                <w:rFonts w:ascii="Arial" w:hAnsi="Arial" w:cs="Arial"/>
                <w:color w:val="000000"/>
                <w:sz w:val="18"/>
                <w:szCs w:val="18"/>
              </w:rPr>
              <w:t xml:space="preserve">budováno za účelem výkonu licencované činnosti, kterou je </w:t>
            </w:r>
            <w:r w:rsidRPr="00FF29F2">
              <w:rPr>
                <w:rFonts w:ascii="Arial" w:hAnsi="Arial" w:cs="Arial"/>
                <w:color w:val="000000"/>
                <w:sz w:val="18"/>
                <w:szCs w:val="18"/>
              </w:rPr>
              <w:lastRenderedPageBreak/>
              <w:t>výhradně přenos elektřiny. Z tohoto důvodu nedává smysl a ani není možné zpětně rozdělovat konkrétní fyzickou infrastrukturu na principu sdílenosti stanovené na základě technických kritérií (např. plocha fyzické infrastruktury). Takovéto sdílení pro potřeby vysokorychlostního internetu je sice v určitých případech</w:t>
            </w:r>
            <w:r w:rsidR="00277778" w:rsidRPr="00FF29F2">
              <w:rPr>
                <w:rFonts w:ascii="Arial" w:hAnsi="Arial" w:cs="Arial"/>
                <w:color w:val="000000"/>
                <w:sz w:val="18"/>
                <w:szCs w:val="18"/>
              </w:rPr>
              <w:t xml:space="preserve"> technicky možné nad rámec primárního využití pro přenos elektřiny, nicméně určitě to nelze kvalifikovat jako procento využití daného prvku elektrizační soustavy pro další („nepřenosové“) účely. Takového „administrativní“ rozdělení užití (sdílení) např. stožárů mezi přenos elektřiny a poskytování vysokorychlostního internetu by ve svém důsledku vedlo k nejasnostem z pohledu účetnictví provozovatele přenosové soustavy a zpochybnění navazujícího regulačního rámce v elektroenergetice.</w:t>
            </w:r>
          </w:p>
        </w:tc>
        <w:tc>
          <w:tcPr>
            <w:tcW w:w="4678" w:type="dxa"/>
          </w:tcPr>
          <w:p w14:paraId="1C57450A" w14:textId="77777777" w:rsidR="008C42E9" w:rsidRPr="00FF29F2" w:rsidRDefault="008C42E9"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Neakceptováno</w:t>
            </w:r>
          </w:p>
          <w:p w14:paraId="5B004C80" w14:textId="7CFE3FD8" w:rsidR="008C42E9" w:rsidRPr="00FF29F2" w:rsidRDefault="007F2B28"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si je vědom skutečnosti, že současné elektroenergetické infrastruktury a jejich technické provedení bylo plánováno a budováno za účelem výkonu </w:t>
            </w:r>
            <w:r w:rsidRPr="00FF29F2">
              <w:rPr>
                <w:rFonts w:eastAsia="Times New Roman"/>
                <w:color w:val="auto"/>
                <w:sz w:val="18"/>
                <w:szCs w:val="18"/>
                <w:lang w:eastAsia="cs-CZ"/>
              </w:rPr>
              <w:lastRenderedPageBreak/>
              <w:t>licencované činnosti, to nicméně s ohledem na existenci ZOSN a z něj vyplývajících povinností neznamená, že je principiálně nemožné pozměnit alokaci nákladů elektroenergetické infrastruktury s ohledem na její nové využití. ČTÚ konzultovanou metodikou, ve které respektuje zákonný požadavek na</w:t>
            </w:r>
            <w:r w:rsidR="005829DE" w:rsidRPr="00FF29F2">
              <w:rPr>
                <w:rFonts w:eastAsia="Times New Roman"/>
                <w:color w:val="auto"/>
                <w:sz w:val="18"/>
                <w:szCs w:val="18"/>
                <w:lang w:eastAsia="cs-CZ"/>
              </w:rPr>
              <w:t xml:space="preserve"> cenu rozhodovanou v rámci sporu, která musí</w:t>
            </w:r>
            <w:r w:rsidRPr="00FF29F2">
              <w:rPr>
                <w:rFonts w:eastAsia="Times New Roman"/>
                <w:color w:val="auto"/>
                <w:sz w:val="18"/>
                <w:szCs w:val="18"/>
                <w:lang w:eastAsia="cs-CZ"/>
              </w:rPr>
              <w:t xml:space="preserve"> zohled</w:t>
            </w:r>
            <w:r w:rsidR="005829DE" w:rsidRPr="00FF29F2">
              <w:rPr>
                <w:rFonts w:eastAsia="Times New Roman"/>
                <w:color w:val="auto"/>
                <w:sz w:val="18"/>
                <w:szCs w:val="18"/>
                <w:lang w:eastAsia="cs-CZ"/>
              </w:rPr>
              <w:t>ňovat</w:t>
            </w:r>
            <w:r w:rsidRPr="00FF29F2">
              <w:rPr>
                <w:rFonts w:eastAsia="Times New Roman"/>
                <w:color w:val="auto"/>
                <w:sz w:val="18"/>
                <w:szCs w:val="18"/>
                <w:lang w:eastAsia="cs-CZ"/>
              </w:rPr>
              <w:t xml:space="preserve"> ekonomicky oprávněn</w:t>
            </w:r>
            <w:r w:rsidR="009E18C8" w:rsidRPr="00FF29F2">
              <w:rPr>
                <w:rFonts w:eastAsia="Times New Roman"/>
                <w:color w:val="auto"/>
                <w:sz w:val="18"/>
                <w:szCs w:val="18"/>
                <w:lang w:eastAsia="cs-CZ"/>
              </w:rPr>
              <w:t>é náklady</w:t>
            </w:r>
            <w:r w:rsidRPr="00FF29F2">
              <w:rPr>
                <w:rFonts w:eastAsia="Times New Roman"/>
                <w:color w:val="auto"/>
                <w:sz w:val="18"/>
                <w:szCs w:val="18"/>
                <w:lang w:eastAsia="cs-CZ"/>
              </w:rPr>
              <w:t xml:space="preserve"> poskytovan</w:t>
            </w:r>
            <w:r w:rsidR="009E18C8" w:rsidRPr="00FF29F2">
              <w:rPr>
                <w:rFonts w:eastAsia="Times New Roman"/>
                <w:color w:val="auto"/>
                <w:sz w:val="18"/>
                <w:szCs w:val="18"/>
                <w:lang w:eastAsia="cs-CZ"/>
              </w:rPr>
              <w:t>é</w:t>
            </w:r>
            <w:r w:rsidRPr="00FF29F2">
              <w:rPr>
                <w:rFonts w:eastAsia="Times New Roman"/>
                <w:color w:val="auto"/>
                <w:sz w:val="18"/>
                <w:szCs w:val="18"/>
                <w:lang w:eastAsia="cs-CZ"/>
              </w:rPr>
              <w:t xml:space="preserve"> služb</w:t>
            </w:r>
            <w:r w:rsidR="009E18C8" w:rsidRPr="00FF29F2">
              <w:rPr>
                <w:rFonts w:eastAsia="Times New Roman"/>
                <w:color w:val="auto"/>
                <w:sz w:val="18"/>
                <w:szCs w:val="18"/>
                <w:lang w:eastAsia="cs-CZ"/>
              </w:rPr>
              <w:t>y</w:t>
            </w:r>
            <w:r w:rsidRPr="00FF29F2">
              <w:rPr>
                <w:rFonts w:eastAsia="Times New Roman"/>
                <w:color w:val="auto"/>
                <w:sz w:val="18"/>
                <w:szCs w:val="18"/>
                <w:lang w:eastAsia="cs-CZ"/>
              </w:rPr>
              <w:t>, nezasahuje do kompetence Energetického regulačního úřadu (dále jen „ERÚ“</w:t>
            </w:r>
            <w:r w:rsidR="005B6C44" w:rsidRPr="00FF29F2">
              <w:rPr>
                <w:rFonts w:eastAsia="Times New Roman"/>
                <w:color w:val="auto"/>
                <w:sz w:val="18"/>
                <w:szCs w:val="18"/>
                <w:lang w:eastAsia="cs-CZ"/>
              </w:rPr>
              <w:t>)</w:t>
            </w:r>
            <w:r w:rsidRPr="00FF29F2">
              <w:rPr>
                <w:rFonts w:eastAsia="Times New Roman"/>
                <w:color w:val="auto"/>
                <w:sz w:val="18"/>
                <w:szCs w:val="18"/>
                <w:lang w:eastAsia="cs-CZ"/>
              </w:rPr>
              <w:t xml:space="preserve"> a do způsobu jím uplatňované regulace. Je na dalším rozhodnutí </w:t>
            </w:r>
            <w:r w:rsidR="00FA0BEA" w:rsidRPr="00FF29F2">
              <w:rPr>
                <w:rFonts w:eastAsia="Times New Roman"/>
                <w:color w:val="auto"/>
                <w:sz w:val="18"/>
                <w:szCs w:val="18"/>
                <w:lang w:eastAsia="cs-CZ"/>
              </w:rPr>
              <w:t>ERÚ,</w:t>
            </w:r>
            <w:r w:rsidRPr="00FF29F2">
              <w:rPr>
                <w:rFonts w:eastAsia="Times New Roman"/>
                <w:color w:val="auto"/>
                <w:sz w:val="18"/>
                <w:szCs w:val="18"/>
                <w:lang w:eastAsia="cs-CZ"/>
              </w:rPr>
              <w:t xml:space="preserve"> zda vůbec a případně jakým způsobem zohlední dodatečné výnosy generované povinnými subjekty z jím regulovaných sektorů.</w:t>
            </w:r>
          </w:p>
          <w:p w14:paraId="1A42EA2D" w14:textId="3265DECC" w:rsidR="00FF56FB" w:rsidRPr="00FF29F2" w:rsidRDefault="005B6C44" w:rsidP="005B6C4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Na závěr </w:t>
            </w:r>
            <w:r w:rsidR="00EF0A32" w:rsidRPr="00FF29F2">
              <w:rPr>
                <w:rFonts w:eastAsia="Times New Roman"/>
                <w:color w:val="auto"/>
                <w:sz w:val="18"/>
                <w:szCs w:val="18"/>
                <w:lang w:eastAsia="cs-CZ"/>
              </w:rPr>
              <w:t xml:space="preserve">ČTÚ </w:t>
            </w:r>
            <w:r w:rsidRPr="00FF29F2">
              <w:rPr>
                <w:rFonts w:eastAsia="Times New Roman"/>
                <w:color w:val="auto"/>
                <w:sz w:val="18"/>
                <w:szCs w:val="18"/>
                <w:lang w:eastAsia="cs-CZ"/>
              </w:rPr>
              <w:t>dodává,</w:t>
            </w:r>
            <w:r w:rsidR="00EF0A32" w:rsidRPr="00FF29F2">
              <w:rPr>
                <w:rFonts w:eastAsia="Times New Roman"/>
                <w:color w:val="auto"/>
                <w:sz w:val="18"/>
                <w:szCs w:val="18"/>
                <w:lang w:eastAsia="cs-CZ"/>
              </w:rPr>
              <w:t xml:space="preserve"> že cena i věcné podmínky pronájmu </w:t>
            </w:r>
            <w:r w:rsidRPr="00FF29F2">
              <w:rPr>
                <w:rFonts w:eastAsia="Times New Roman"/>
                <w:color w:val="auto"/>
                <w:sz w:val="18"/>
                <w:szCs w:val="18"/>
                <w:lang w:eastAsia="cs-CZ"/>
              </w:rPr>
              <w:t xml:space="preserve">by primárně měly být </w:t>
            </w:r>
            <w:r w:rsidR="00EF0A32" w:rsidRPr="00FF29F2">
              <w:rPr>
                <w:rFonts w:eastAsia="Times New Roman"/>
                <w:color w:val="auto"/>
                <w:sz w:val="18"/>
                <w:szCs w:val="18"/>
                <w:lang w:eastAsia="cs-CZ"/>
              </w:rPr>
              <w:t xml:space="preserve">stanoveny vzájemnou dohodou oprávněné a povinné osoby, </w:t>
            </w:r>
            <w:r w:rsidR="00284AB5" w:rsidRPr="00FF29F2">
              <w:rPr>
                <w:rFonts w:eastAsia="Times New Roman"/>
                <w:color w:val="auto"/>
                <w:sz w:val="18"/>
                <w:szCs w:val="18"/>
                <w:lang w:eastAsia="cs-CZ"/>
              </w:rPr>
              <w:t xml:space="preserve">a </w:t>
            </w:r>
            <w:r w:rsidR="00EF0A32" w:rsidRPr="00FF29F2">
              <w:rPr>
                <w:rFonts w:eastAsia="Times New Roman"/>
                <w:color w:val="auto"/>
                <w:sz w:val="18"/>
                <w:szCs w:val="18"/>
                <w:lang w:eastAsia="cs-CZ"/>
              </w:rPr>
              <w:t>pouze v případě sporu bude</w:t>
            </w:r>
            <w:r w:rsidRPr="00FF29F2">
              <w:rPr>
                <w:rFonts w:eastAsia="Times New Roman"/>
                <w:color w:val="auto"/>
                <w:sz w:val="18"/>
                <w:szCs w:val="18"/>
                <w:lang w:eastAsia="cs-CZ"/>
              </w:rPr>
              <w:t xml:space="preserve"> ČTÚ</w:t>
            </w:r>
            <w:r w:rsidR="00EF0A32" w:rsidRPr="00FF29F2">
              <w:rPr>
                <w:rFonts w:eastAsia="Times New Roman"/>
                <w:color w:val="auto"/>
                <w:sz w:val="18"/>
                <w:szCs w:val="18"/>
                <w:lang w:eastAsia="cs-CZ"/>
              </w:rPr>
              <w:t xml:space="preserve"> požadov</w:t>
            </w:r>
            <w:r w:rsidRPr="00FF29F2">
              <w:rPr>
                <w:rFonts w:eastAsia="Times New Roman"/>
                <w:color w:val="auto"/>
                <w:sz w:val="18"/>
                <w:szCs w:val="18"/>
                <w:lang w:eastAsia="cs-CZ"/>
              </w:rPr>
              <w:t>at</w:t>
            </w:r>
            <w:r w:rsidR="00EF0A32" w:rsidRPr="00FF29F2">
              <w:rPr>
                <w:rFonts w:eastAsia="Times New Roman"/>
                <w:color w:val="auto"/>
                <w:sz w:val="18"/>
                <w:szCs w:val="18"/>
                <w:lang w:eastAsia="cs-CZ"/>
              </w:rPr>
              <w:t xml:space="preserve"> od povinné osoby kalkulac</w:t>
            </w:r>
            <w:r w:rsidRPr="00FF29F2">
              <w:rPr>
                <w:rFonts w:eastAsia="Times New Roman"/>
                <w:color w:val="auto"/>
                <w:sz w:val="18"/>
                <w:szCs w:val="18"/>
                <w:lang w:eastAsia="cs-CZ"/>
              </w:rPr>
              <w:t>i</w:t>
            </w:r>
            <w:r w:rsidR="00EF0A32" w:rsidRPr="00FF29F2">
              <w:rPr>
                <w:rFonts w:eastAsia="Times New Roman"/>
                <w:color w:val="auto"/>
                <w:sz w:val="18"/>
                <w:szCs w:val="18"/>
                <w:lang w:eastAsia="cs-CZ"/>
              </w:rPr>
              <w:t xml:space="preserve"> a doložení způsobu výpočtu ceny.</w:t>
            </w:r>
          </w:p>
        </w:tc>
      </w:tr>
      <w:tr w:rsidR="00277778" w:rsidRPr="00FF29F2" w14:paraId="482DEE6E" w14:textId="77777777" w:rsidTr="008B02C3">
        <w:tc>
          <w:tcPr>
            <w:tcW w:w="852" w:type="dxa"/>
          </w:tcPr>
          <w:p w14:paraId="1106764E" w14:textId="3583A95C" w:rsidR="00277778" w:rsidRPr="00FF29F2" w:rsidRDefault="00917DAA" w:rsidP="008B02C3">
            <w:pPr>
              <w:pStyle w:val="Default"/>
              <w:rPr>
                <w:sz w:val="18"/>
                <w:szCs w:val="18"/>
              </w:rPr>
            </w:pPr>
            <w:r w:rsidRPr="00FF29F2">
              <w:rPr>
                <w:bCs/>
                <w:sz w:val="18"/>
                <w:szCs w:val="18"/>
              </w:rPr>
              <w:lastRenderedPageBreak/>
              <w:t>Obecná</w:t>
            </w:r>
          </w:p>
        </w:tc>
        <w:tc>
          <w:tcPr>
            <w:tcW w:w="992" w:type="dxa"/>
          </w:tcPr>
          <w:p w14:paraId="3FF54230" w14:textId="4B5CB634" w:rsidR="00277778" w:rsidRPr="00FF29F2" w:rsidRDefault="00277778" w:rsidP="008B02C3">
            <w:pPr>
              <w:pStyle w:val="Default"/>
              <w:rPr>
                <w:sz w:val="18"/>
                <w:szCs w:val="18"/>
              </w:rPr>
            </w:pPr>
          </w:p>
        </w:tc>
        <w:tc>
          <w:tcPr>
            <w:tcW w:w="1701" w:type="dxa"/>
          </w:tcPr>
          <w:p w14:paraId="5E7EBDD6" w14:textId="6094FBB3" w:rsidR="00277778" w:rsidRPr="00FF29F2" w:rsidRDefault="006443A9"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277778" w:rsidRPr="00FF29F2">
              <w:rPr>
                <w:rFonts w:ascii="Arial" w:hAnsi="Arial" w:cs="Arial"/>
                <w:color w:val="000000"/>
                <w:sz w:val="18"/>
                <w:szCs w:val="18"/>
              </w:rPr>
              <w:t xml:space="preserve"> </w:t>
            </w:r>
            <w:r w:rsidR="00277778" w:rsidRPr="00FF29F2">
              <w:rPr>
                <w:rFonts w:ascii="Arial" w:hAnsi="Arial" w:cs="Arial"/>
                <w:sz w:val="18"/>
                <w:szCs w:val="18"/>
              </w:rPr>
              <w:t>(3)</w:t>
            </w:r>
          </w:p>
          <w:p w14:paraId="3EF8F997" w14:textId="77777777" w:rsidR="00277778" w:rsidRPr="00FF29F2" w:rsidRDefault="00277778" w:rsidP="008B02C3">
            <w:pPr>
              <w:autoSpaceDE w:val="0"/>
              <w:autoSpaceDN w:val="0"/>
              <w:adjustRightInd w:val="0"/>
              <w:rPr>
                <w:rFonts w:ascii="Arial" w:hAnsi="Arial" w:cs="Arial"/>
                <w:color w:val="000000"/>
                <w:sz w:val="18"/>
                <w:szCs w:val="18"/>
              </w:rPr>
            </w:pPr>
          </w:p>
        </w:tc>
        <w:tc>
          <w:tcPr>
            <w:tcW w:w="5245" w:type="dxa"/>
          </w:tcPr>
          <w:p w14:paraId="27766823" w14:textId="77777777" w:rsidR="00277778" w:rsidRPr="00FF29F2" w:rsidRDefault="00277778" w:rsidP="008B02C3">
            <w:pPr>
              <w:autoSpaceDE w:val="0"/>
              <w:autoSpaceDN w:val="0"/>
              <w:adjustRightInd w:val="0"/>
              <w:jc w:val="both"/>
              <w:rPr>
                <w:rFonts w:ascii="Arial" w:hAnsi="Arial" w:cs="Arial"/>
                <w:b/>
                <w:color w:val="000000"/>
                <w:sz w:val="18"/>
                <w:szCs w:val="18"/>
              </w:rPr>
            </w:pPr>
            <w:r w:rsidRPr="00FF29F2">
              <w:rPr>
                <w:rFonts w:ascii="Arial" w:hAnsi="Arial" w:cs="Arial"/>
                <w:b/>
                <w:color w:val="000000"/>
                <w:sz w:val="18"/>
                <w:szCs w:val="18"/>
              </w:rPr>
              <w:t xml:space="preserve">Odlišnost metodik ČTÚ a ERÚ </w:t>
            </w:r>
          </w:p>
          <w:p w14:paraId="708BDAA3" w14:textId="1EF6C540" w:rsidR="00277778" w:rsidRPr="00FF29F2" w:rsidRDefault="00305693"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Návrh způsobu stanovení ročních odpisů ze strany ČTÚ je zcela odlišný od způsobu stanovení ročních odpisů v Zásadách cenové regulace pro období 2016-2018 pro odvětví elektroenergetiky, plynárenství a pro činnosti operátora trhu v elektroenergetice, a plynárenství (dále jen „Zásady ERÚ“), jejichž gestorem je Energetický regulační úřad (dále jen „ERÚ“). Kalkulace odpisů dle ČTÚ je postavena na principu oceňování na bázi současných cen, avšak odpisy stanovené dle Zásad ERÚ vycházejí z účetních (historických) hodnot. Zásadní rozdílnosti v těchto metodikách budou vždy předmětem pochybností a možných sporů.</w:t>
            </w:r>
          </w:p>
        </w:tc>
        <w:tc>
          <w:tcPr>
            <w:tcW w:w="4678" w:type="dxa"/>
          </w:tcPr>
          <w:p w14:paraId="3B7A7AB6" w14:textId="77777777" w:rsidR="006A134E" w:rsidRPr="00FF29F2" w:rsidRDefault="006A134E" w:rsidP="001B4EEE">
            <w:pPr>
              <w:pStyle w:val="Default"/>
              <w:spacing w:after="60"/>
              <w:jc w:val="both"/>
              <w:rPr>
                <w:sz w:val="18"/>
                <w:szCs w:val="18"/>
              </w:rPr>
            </w:pPr>
            <w:r w:rsidRPr="00FF29F2">
              <w:rPr>
                <w:sz w:val="18"/>
                <w:szCs w:val="18"/>
              </w:rPr>
              <w:t>Neakceptováno</w:t>
            </w:r>
          </w:p>
          <w:p w14:paraId="64C264FE" w14:textId="30E8DEBE" w:rsidR="006A134E" w:rsidRPr="00FF29F2" w:rsidRDefault="006A134E" w:rsidP="001B4EEE">
            <w:pPr>
              <w:pStyle w:val="Default"/>
              <w:spacing w:after="60"/>
              <w:jc w:val="both"/>
              <w:rPr>
                <w:sz w:val="18"/>
                <w:szCs w:val="18"/>
              </w:rPr>
            </w:pPr>
            <w:r w:rsidRPr="00FF29F2">
              <w:rPr>
                <w:sz w:val="18"/>
                <w:szCs w:val="18"/>
              </w:rPr>
              <w:t xml:space="preserve">ČTÚ uvedl důvody pro výběr ocenění majetku na bázi běžných cen na str. 4 konzultované metodiky a na tyto důvody se zde také odkazuje. Skutečnost, že toto ocenění (a následné stanovení odpisů) je odlišné od způsobu ocenění </w:t>
            </w:r>
            <w:r w:rsidR="004672BD" w:rsidRPr="00FF29F2">
              <w:rPr>
                <w:sz w:val="18"/>
                <w:szCs w:val="18"/>
              </w:rPr>
              <w:t xml:space="preserve">podle </w:t>
            </w:r>
            <w:r w:rsidRPr="00FF29F2">
              <w:rPr>
                <w:sz w:val="18"/>
                <w:szCs w:val="18"/>
              </w:rPr>
              <w:t>zmíněného dokumentu ERÚ</w:t>
            </w:r>
            <w:r w:rsidR="004672BD" w:rsidRPr="00FF29F2">
              <w:rPr>
                <w:sz w:val="18"/>
                <w:szCs w:val="18"/>
              </w:rPr>
              <w:t>, pak samo o sobě není důvodem od postupu navrženého ČTÚ ustoupit. Jak ČTÚ uvedl již v konzultované metodice, důvodem ocenění aktiv na bázi běžných cen je snaha ochránit již vynaložené investice operátorů elektronických komunikací do vlastních sítí, které by mohly být ohroženy nabídkou maloobchodních služeb od operátorů využívajících nereálně stanovené (vzhledem k současným nákladům) nízké velkoobchodní ceny</w:t>
            </w:r>
            <w:r w:rsidR="00A92985" w:rsidRPr="00FF29F2">
              <w:rPr>
                <w:sz w:val="18"/>
                <w:szCs w:val="18"/>
              </w:rPr>
              <w:t xml:space="preserve"> přístupu k pasivní infrast</w:t>
            </w:r>
            <w:r w:rsidR="00A67823" w:rsidRPr="00FF29F2">
              <w:rPr>
                <w:sz w:val="18"/>
                <w:szCs w:val="18"/>
              </w:rPr>
              <w:t>r</w:t>
            </w:r>
            <w:r w:rsidR="00A92985" w:rsidRPr="00FF29F2">
              <w:rPr>
                <w:sz w:val="18"/>
                <w:szCs w:val="18"/>
              </w:rPr>
              <w:t>uktuře</w:t>
            </w:r>
            <w:r w:rsidR="004672BD" w:rsidRPr="00FF29F2">
              <w:rPr>
                <w:sz w:val="18"/>
                <w:szCs w:val="18"/>
              </w:rPr>
              <w:t>. Dále ČTÚ připomíná, že sám připomínkující subjekt ve své první připomínce konstatuje, že nedisponuje oceněním jednotlivých aktiv fyzické infrastruktury (ani v běžných, ale ani v historických cenách), a proto by zjevně ani akceptování jeho připomínky a přistoupení na ocenění aktiv na bázi historických cen neumožnilo získat z jeho účetních údajů potřebné informace pro stanovení výše odpisů.</w:t>
            </w:r>
          </w:p>
          <w:p w14:paraId="404F95AD" w14:textId="0F32A184" w:rsidR="001B4EEE" w:rsidRPr="00FF29F2" w:rsidRDefault="00A92985" w:rsidP="00A92985">
            <w:pPr>
              <w:pStyle w:val="Default"/>
              <w:spacing w:after="60"/>
              <w:jc w:val="both"/>
              <w:rPr>
                <w:rFonts w:eastAsia="Times New Roman"/>
                <w:color w:val="auto"/>
                <w:sz w:val="18"/>
                <w:szCs w:val="18"/>
                <w:lang w:eastAsia="cs-CZ"/>
              </w:rPr>
            </w:pPr>
            <w:r w:rsidRPr="00FF29F2">
              <w:rPr>
                <w:sz w:val="18"/>
                <w:szCs w:val="18"/>
              </w:rPr>
              <w:lastRenderedPageBreak/>
              <w:t xml:space="preserve">Na závěr ČTÚ dodává, že zmíněné </w:t>
            </w:r>
            <w:r w:rsidR="00EC0848" w:rsidRPr="00FF29F2">
              <w:rPr>
                <w:sz w:val="18"/>
                <w:szCs w:val="18"/>
              </w:rPr>
              <w:t>Zásad</w:t>
            </w:r>
            <w:r w:rsidR="001B4EEE" w:rsidRPr="00FF29F2">
              <w:rPr>
                <w:sz w:val="18"/>
                <w:szCs w:val="18"/>
              </w:rPr>
              <w:t>y</w:t>
            </w:r>
            <w:r w:rsidR="00EC0848" w:rsidRPr="00FF29F2">
              <w:rPr>
                <w:sz w:val="18"/>
                <w:szCs w:val="18"/>
              </w:rPr>
              <w:t xml:space="preserve"> cenové regulace pro období </w:t>
            </w:r>
            <w:r w:rsidR="00FA0BEA" w:rsidRPr="00FF29F2">
              <w:rPr>
                <w:sz w:val="18"/>
                <w:szCs w:val="18"/>
              </w:rPr>
              <w:t>2016–2018</w:t>
            </w:r>
            <w:r w:rsidR="00EC0848" w:rsidRPr="00FF29F2">
              <w:rPr>
                <w:sz w:val="18"/>
                <w:szCs w:val="18"/>
              </w:rPr>
              <w:t xml:space="preserve"> pro odvětví elektroenergetiky a plynárenství, </w:t>
            </w:r>
            <w:r w:rsidR="001B4EEE" w:rsidRPr="00FF29F2">
              <w:rPr>
                <w:sz w:val="18"/>
                <w:szCs w:val="18"/>
              </w:rPr>
              <w:t>publikované</w:t>
            </w:r>
            <w:r w:rsidR="00EC0848" w:rsidRPr="00FF29F2">
              <w:rPr>
                <w:sz w:val="18"/>
                <w:szCs w:val="18"/>
              </w:rPr>
              <w:t xml:space="preserve"> ERÚ</w:t>
            </w:r>
            <w:r w:rsidR="001B4EEE" w:rsidRPr="00FF29F2">
              <w:rPr>
                <w:sz w:val="18"/>
                <w:szCs w:val="18"/>
              </w:rPr>
              <w:t xml:space="preserve"> na </w:t>
            </w:r>
            <w:r w:rsidR="009E18C8" w:rsidRPr="00FF29F2">
              <w:rPr>
                <w:sz w:val="18"/>
                <w:szCs w:val="18"/>
              </w:rPr>
              <w:t xml:space="preserve">jeho </w:t>
            </w:r>
            <w:r w:rsidR="001B4EEE" w:rsidRPr="00FF29F2">
              <w:rPr>
                <w:sz w:val="18"/>
                <w:szCs w:val="18"/>
              </w:rPr>
              <w:t>stránkách, zakládají</w:t>
            </w:r>
            <w:r w:rsidRPr="00FF29F2">
              <w:rPr>
                <w:sz w:val="18"/>
                <w:szCs w:val="18"/>
              </w:rPr>
              <w:t xml:space="preserve"> sice</w:t>
            </w:r>
            <w:r w:rsidR="001B4EEE" w:rsidRPr="00FF29F2">
              <w:rPr>
                <w:sz w:val="18"/>
                <w:szCs w:val="18"/>
              </w:rPr>
              <w:t xml:space="preserve"> odlišný postup výpočtu odpisů</w:t>
            </w:r>
            <w:r w:rsidRPr="00FF29F2">
              <w:rPr>
                <w:sz w:val="18"/>
                <w:szCs w:val="18"/>
              </w:rPr>
              <w:t>, ale t</w:t>
            </w:r>
            <w:r w:rsidR="001B4EEE" w:rsidRPr="00FF29F2">
              <w:rPr>
                <w:sz w:val="18"/>
                <w:szCs w:val="18"/>
              </w:rPr>
              <w:t>ento postup není plošně aplikovatelný na všechny subjekty, které provozují rozdílné sítě fyzické infrastruktury</w:t>
            </w:r>
            <w:r w:rsidR="00EC0848" w:rsidRPr="00FF29F2">
              <w:rPr>
                <w:sz w:val="18"/>
                <w:szCs w:val="18"/>
              </w:rPr>
              <w:t xml:space="preserve">. </w:t>
            </w:r>
            <w:r w:rsidR="001B4EEE" w:rsidRPr="00FF29F2">
              <w:rPr>
                <w:sz w:val="18"/>
                <w:szCs w:val="18"/>
              </w:rPr>
              <w:t xml:space="preserve">ČTÚ bude </w:t>
            </w:r>
            <w:r w:rsidR="008012AA" w:rsidRPr="00FF29F2">
              <w:rPr>
                <w:sz w:val="18"/>
                <w:szCs w:val="18"/>
              </w:rPr>
              <w:t xml:space="preserve">proto </w:t>
            </w:r>
            <w:r w:rsidR="001B4EEE" w:rsidRPr="00FF29F2">
              <w:rPr>
                <w:sz w:val="18"/>
                <w:szCs w:val="18"/>
              </w:rPr>
              <w:t>při</w:t>
            </w:r>
            <w:r w:rsidR="00EF77C3" w:rsidRPr="00FF29F2">
              <w:rPr>
                <w:sz w:val="18"/>
                <w:szCs w:val="18"/>
              </w:rPr>
              <w:t xml:space="preserve"> rozhodování případných sporů </w:t>
            </w:r>
            <w:r w:rsidR="001B4EEE" w:rsidRPr="00FF29F2">
              <w:rPr>
                <w:sz w:val="18"/>
                <w:szCs w:val="18"/>
              </w:rPr>
              <w:t>postupovat v souladu s navrženou Metodikou.</w:t>
            </w:r>
            <w:r w:rsidR="00EF77C3" w:rsidRPr="00FF29F2">
              <w:rPr>
                <w:sz w:val="18"/>
                <w:szCs w:val="18"/>
              </w:rPr>
              <w:t xml:space="preserve"> </w:t>
            </w:r>
          </w:p>
        </w:tc>
      </w:tr>
      <w:tr w:rsidR="00305693" w:rsidRPr="00FF29F2" w14:paraId="3F8B502A" w14:textId="77777777" w:rsidTr="008B02C3">
        <w:tc>
          <w:tcPr>
            <w:tcW w:w="852" w:type="dxa"/>
          </w:tcPr>
          <w:p w14:paraId="23EDFD54" w14:textId="10A94C0D" w:rsidR="00305693" w:rsidRPr="00FF29F2" w:rsidRDefault="00917DAA" w:rsidP="008B02C3">
            <w:pPr>
              <w:pStyle w:val="Default"/>
              <w:rPr>
                <w:sz w:val="18"/>
                <w:szCs w:val="18"/>
              </w:rPr>
            </w:pPr>
            <w:r w:rsidRPr="00FF29F2">
              <w:rPr>
                <w:bCs/>
                <w:sz w:val="18"/>
                <w:szCs w:val="18"/>
              </w:rPr>
              <w:lastRenderedPageBreak/>
              <w:t>Obecná</w:t>
            </w:r>
          </w:p>
        </w:tc>
        <w:tc>
          <w:tcPr>
            <w:tcW w:w="992" w:type="dxa"/>
          </w:tcPr>
          <w:p w14:paraId="7C1C4DD0" w14:textId="3BD118BD" w:rsidR="00305693" w:rsidRPr="00FF29F2" w:rsidRDefault="00305693" w:rsidP="008B02C3">
            <w:pPr>
              <w:pStyle w:val="Default"/>
              <w:rPr>
                <w:sz w:val="18"/>
                <w:szCs w:val="18"/>
              </w:rPr>
            </w:pPr>
          </w:p>
        </w:tc>
        <w:tc>
          <w:tcPr>
            <w:tcW w:w="1701" w:type="dxa"/>
          </w:tcPr>
          <w:p w14:paraId="3F28BCBF" w14:textId="116F05C3" w:rsidR="00305693" w:rsidRPr="00FF29F2" w:rsidRDefault="00FA0BEA"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305693" w:rsidRPr="00FF29F2">
              <w:rPr>
                <w:rFonts w:ascii="Arial" w:hAnsi="Arial" w:cs="Arial"/>
                <w:color w:val="000000"/>
                <w:sz w:val="18"/>
                <w:szCs w:val="18"/>
              </w:rPr>
              <w:t xml:space="preserve"> </w:t>
            </w:r>
            <w:r w:rsidR="00305693" w:rsidRPr="00FF29F2">
              <w:rPr>
                <w:rFonts w:ascii="Arial" w:hAnsi="Arial" w:cs="Arial"/>
                <w:sz w:val="18"/>
                <w:szCs w:val="18"/>
              </w:rPr>
              <w:t>(4)</w:t>
            </w:r>
          </w:p>
          <w:p w14:paraId="64E21DA5" w14:textId="77777777" w:rsidR="00305693" w:rsidRPr="00FF29F2" w:rsidRDefault="00305693" w:rsidP="008B02C3">
            <w:pPr>
              <w:autoSpaceDE w:val="0"/>
              <w:autoSpaceDN w:val="0"/>
              <w:adjustRightInd w:val="0"/>
              <w:rPr>
                <w:rFonts w:ascii="Arial" w:hAnsi="Arial" w:cs="Arial"/>
                <w:color w:val="000000"/>
                <w:sz w:val="18"/>
                <w:szCs w:val="18"/>
              </w:rPr>
            </w:pPr>
          </w:p>
        </w:tc>
        <w:tc>
          <w:tcPr>
            <w:tcW w:w="5245" w:type="dxa"/>
          </w:tcPr>
          <w:p w14:paraId="51983129" w14:textId="155C0A33" w:rsidR="00305693" w:rsidRPr="00FF29F2" w:rsidRDefault="00305693" w:rsidP="008B02C3">
            <w:pPr>
              <w:autoSpaceDE w:val="0"/>
              <w:autoSpaceDN w:val="0"/>
              <w:adjustRightInd w:val="0"/>
              <w:jc w:val="both"/>
            </w:pPr>
            <w:r w:rsidRPr="00FF29F2">
              <w:rPr>
                <w:rFonts w:ascii="Arial" w:hAnsi="Arial" w:cs="Arial"/>
                <w:color w:val="000000"/>
                <w:sz w:val="18"/>
                <w:szCs w:val="18"/>
              </w:rPr>
              <w:t>N</w:t>
            </w:r>
            <w:r w:rsidR="00B141FE" w:rsidRPr="00FF29F2">
              <w:rPr>
                <w:rFonts w:ascii="Arial" w:hAnsi="Arial" w:cs="Arial"/>
                <w:color w:val="000000"/>
                <w:sz w:val="18"/>
                <w:szCs w:val="18"/>
              </w:rPr>
              <w:t>avržené využití Metodiky ČTÚ pro stanovení měsíční ceny za pronájem fyzické infrastruktury by znamenalo pro regulované elektroenergetické subjekty vý</w:t>
            </w:r>
            <w:r w:rsidR="007970A7">
              <w:rPr>
                <w:rFonts w:ascii="Arial" w:hAnsi="Arial" w:cs="Arial"/>
                <w:color w:val="000000"/>
                <w:sz w:val="18"/>
                <w:szCs w:val="18"/>
              </w:rPr>
              <w:t>znamnou administrativní zátěž a </w:t>
            </w:r>
            <w:r w:rsidR="00B141FE" w:rsidRPr="00FF29F2">
              <w:rPr>
                <w:rFonts w:ascii="Arial" w:hAnsi="Arial" w:cs="Arial"/>
                <w:color w:val="000000"/>
                <w:sz w:val="18"/>
                <w:szCs w:val="18"/>
              </w:rPr>
              <w:t xml:space="preserve">zvýšené náklady na úpravy IT systémů, pokud takové jsou vůbec realizovatelné. Je jisté, že ve výsledku by navrhovaný způsob stanovení cen a s tím související nezbytná opatření vedl ke zvýšení cen za pronájem fyzické infrastruktury, popř. regulovaných cen v elektroenergetice. Důvodem </w:t>
            </w:r>
            <w:r w:rsidR="008D2E39" w:rsidRPr="00FF29F2">
              <w:rPr>
                <w:rFonts w:ascii="Arial" w:hAnsi="Arial" w:cs="Arial"/>
                <w:color w:val="000000"/>
                <w:sz w:val="18"/>
                <w:szCs w:val="18"/>
              </w:rPr>
              <w:t>je principiální rozdíl mezi Metodikou pro stanovení ceny za přístup k fyzické infrastruktuře navrženou ČTÚ</w:t>
            </w:r>
            <w:r w:rsidR="003F1151" w:rsidRPr="00FF29F2">
              <w:rPr>
                <w:rFonts w:ascii="Arial" w:hAnsi="Arial" w:cs="Arial"/>
                <w:color w:val="000000"/>
                <w:sz w:val="18"/>
                <w:szCs w:val="18"/>
              </w:rPr>
              <w:t xml:space="preserve"> a Zásadami regulace cen pro odvětví elektroenergetiky a plynárenství stanovenými ERÚ. Jakékoliv „administrativní“ rozdělení (procentní užití) elektroenergetické infrast</w:t>
            </w:r>
            <w:r w:rsidR="007970A7">
              <w:rPr>
                <w:rFonts w:ascii="Arial" w:hAnsi="Arial" w:cs="Arial"/>
                <w:color w:val="000000"/>
                <w:sz w:val="18"/>
                <w:szCs w:val="18"/>
              </w:rPr>
              <w:t>ruktury mezi přenos elektřiny a </w:t>
            </w:r>
            <w:r w:rsidR="003F1151" w:rsidRPr="00FF29F2">
              <w:rPr>
                <w:rFonts w:ascii="Arial" w:hAnsi="Arial" w:cs="Arial"/>
                <w:color w:val="000000"/>
                <w:sz w:val="18"/>
                <w:szCs w:val="18"/>
              </w:rPr>
              <w:t>poskytování vysokorychlostního internetu by ve svém důsledku vedlo k nejasnostem z pohledu účetnictví provozovatele přenosové soustavy a zpochybnění navazujícího regulačního rámce v elektroenergetice.</w:t>
            </w:r>
          </w:p>
        </w:tc>
        <w:tc>
          <w:tcPr>
            <w:tcW w:w="4678" w:type="dxa"/>
          </w:tcPr>
          <w:p w14:paraId="03D99AC7" w14:textId="77777777" w:rsidR="006314FB" w:rsidRPr="00FF29F2" w:rsidRDefault="006314FB"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4E137AC4" w14:textId="3954B7C7" w:rsidR="006314FB" w:rsidRPr="00FF29F2" w:rsidRDefault="006314FB"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Nejprve ČTÚ znovu</w:t>
            </w:r>
            <w:r w:rsidR="007970A7">
              <w:rPr>
                <w:rFonts w:eastAsia="Times New Roman"/>
                <w:color w:val="auto"/>
                <w:sz w:val="18"/>
                <w:szCs w:val="18"/>
                <w:lang w:eastAsia="cs-CZ"/>
              </w:rPr>
              <w:t xml:space="preserve"> zdůrazňuje, že při jednáních o </w:t>
            </w:r>
            <w:r w:rsidRPr="00FF29F2">
              <w:rPr>
                <w:rFonts w:eastAsia="Times New Roman"/>
                <w:color w:val="auto"/>
                <w:sz w:val="18"/>
                <w:szCs w:val="18"/>
                <w:lang w:eastAsia="cs-CZ"/>
              </w:rPr>
              <w:t>podmínkách pronájmu by na prvním místě měla být snaha o vzájemnou dohodu na podkladě oboustranného zájmu o smysluplnou spolupráci. Pouze v případě řešení sporu přistoupí ČTÚ</w:t>
            </w:r>
            <w:r w:rsidR="007970A7">
              <w:rPr>
                <w:rFonts w:eastAsia="Times New Roman"/>
                <w:color w:val="auto"/>
                <w:sz w:val="18"/>
                <w:szCs w:val="18"/>
                <w:lang w:eastAsia="cs-CZ"/>
              </w:rPr>
              <w:t xml:space="preserve"> k ověřování cenové kalkulace a </w:t>
            </w:r>
            <w:r w:rsidRPr="00FF29F2">
              <w:rPr>
                <w:rFonts w:eastAsia="Times New Roman"/>
                <w:color w:val="auto"/>
                <w:sz w:val="18"/>
                <w:szCs w:val="18"/>
                <w:lang w:eastAsia="cs-CZ"/>
              </w:rPr>
              <w:t>modelování nákladů tak, aby nedošlo k poškození zájmů žádné ze stran sporu. Kalkulace ceny v tomto případě se bude dotýkat pouze konkrétního předmětu sporu.</w:t>
            </w:r>
          </w:p>
          <w:p w14:paraId="56A2D327" w14:textId="3F5C42F2" w:rsidR="00305693" w:rsidRPr="00FF29F2" w:rsidRDefault="00257F6D" w:rsidP="006314F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Záměrem </w:t>
            </w:r>
            <w:r w:rsidR="006314FB" w:rsidRPr="00FF29F2">
              <w:rPr>
                <w:rFonts w:eastAsia="Times New Roman"/>
                <w:color w:val="auto"/>
                <w:sz w:val="18"/>
                <w:szCs w:val="18"/>
                <w:lang w:eastAsia="cs-CZ"/>
              </w:rPr>
              <w:t>ZOSN</w:t>
            </w:r>
            <w:r w:rsidR="003B63CB" w:rsidRPr="00FF29F2">
              <w:rPr>
                <w:rFonts w:eastAsia="Times New Roman"/>
                <w:color w:val="auto"/>
                <w:sz w:val="18"/>
                <w:szCs w:val="18"/>
                <w:lang w:eastAsia="cs-CZ"/>
              </w:rPr>
              <w:t xml:space="preserve"> je </w:t>
            </w:r>
            <w:r w:rsidR="00D94005" w:rsidRPr="00FF29F2">
              <w:rPr>
                <w:rFonts w:eastAsia="Times New Roman"/>
                <w:color w:val="auto"/>
                <w:sz w:val="18"/>
                <w:szCs w:val="18"/>
                <w:lang w:eastAsia="cs-CZ"/>
              </w:rPr>
              <w:t xml:space="preserve">umožnit </w:t>
            </w:r>
            <w:r w:rsidR="003B63CB" w:rsidRPr="00FF29F2">
              <w:rPr>
                <w:rFonts w:eastAsia="Times New Roman"/>
                <w:color w:val="auto"/>
                <w:sz w:val="18"/>
                <w:szCs w:val="18"/>
                <w:lang w:eastAsia="cs-CZ"/>
              </w:rPr>
              <w:t xml:space="preserve">budování </w:t>
            </w:r>
            <w:r w:rsidR="00D94005" w:rsidRPr="00FF29F2">
              <w:rPr>
                <w:rFonts w:eastAsia="Times New Roman"/>
                <w:color w:val="auto"/>
                <w:sz w:val="18"/>
                <w:szCs w:val="18"/>
                <w:lang w:eastAsia="cs-CZ"/>
              </w:rPr>
              <w:t xml:space="preserve">vysokorychlostních </w:t>
            </w:r>
            <w:r w:rsidR="003B63CB" w:rsidRPr="00FF29F2">
              <w:rPr>
                <w:rFonts w:eastAsia="Times New Roman"/>
                <w:color w:val="auto"/>
                <w:sz w:val="18"/>
                <w:szCs w:val="18"/>
                <w:lang w:eastAsia="cs-CZ"/>
              </w:rPr>
              <w:t>sítí s co nejnižšími náklady</w:t>
            </w:r>
            <w:r w:rsidR="006314FB" w:rsidRPr="00FF29F2">
              <w:rPr>
                <w:rFonts w:eastAsia="Times New Roman"/>
                <w:color w:val="auto"/>
                <w:sz w:val="18"/>
                <w:szCs w:val="18"/>
                <w:lang w:eastAsia="cs-CZ"/>
              </w:rPr>
              <w:t xml:space="preserve"> a c</w:t>
            </w:r>
            <w:r w:rsidR="001B4EEE" w:rsidRPr="00FF29F2">
              <w:rPr>
                <w:rFonts w:eastAsia="Times New Roman"/>
                <w:color w:val="auto"/>
                <w:sz w:val="18"/>
                <w:szCs w:val="18"/>
                <w:lang w:eastAsia="cs-CZ"/>
              </w:rPr>
              <w:t>ílem</w:t>
            </w:r>
            <w:r w:rsidR="006314FB" w:rsidRPr="00FF29F2">
              <w:rPr>
                <w:rFonts w:eastAsia="Times New Roman"/>
                <w:color w:val="auto"/>
                <w:sz w:val="18"/>
                <w:szCs w:val="18"/>
                <w:lang w:eastAsia="cs-CZ"/>
              </w:rPr>
              <w:t xml:space="preserve"> konzultované</w:t>
            </w:r>
            <w:r w:rsidR="001B4EEE" w:rsidRPr="00FF29F2">
              <w:rPr>
                <w:rFonts w:eastAsia="Times New Roman"/>
                <w:color w:val="auto"/>
                <w:sz w:val="18"/>
                <w:szCs w:val="18"/>
                <w:lang w:eastAsia="cs-CZ"/>
              </w:rPr>
              <w:t xml:space="preserve"> </w:t>
            </w:r>
            <w:r w:rsidR="006314FB" w:rsidRPr="00FF29F2">
              <w:rPr>
                <w:rFonts w:eastAsia="Times New Roman"/>
                <w:color w:val="auto"/>
                <w:sz w:val="18"/>
                <w:szCs w:val="18"/>
                <w:lang w:eastAsia="cs-CZ"/>
              </w:rPr>
              <w:t>m</w:t>
            </w:r>
            <w:r w:rsidR="001B4EEE" w:rsidRPr="00FF29F2">
              <w:rPr>
                <w:rFonts w:eastAsia="Times New Roman"/>
                <w:color w:val="auto"/>
                <w:sz w:val="18"/>
                <w:szCs w:val="18"/>
                <w:lang w:eastAsia="cs-CZ"/>
              </w:rPr>
              <w:t>etodiky n</w:t>
            </w:r>
            <w:r w:rsidR="003B63CB" w:rsidRPr="00FF29F2">
              <w:rPr>
                <w:rFonts w:eastAsia="Times New Roman"/>
                <w:color w:val="auto"/>
                <w:sz w:val="18"/>
                <w:szCs w:val="18"/>
                <w:lang w:eastAsia="cs-CZ"/>
              </w:rPr>
              <w:t>ení zvyšov</w:t>
            </w:r>
            <w:r w:rsidR="006314FB" w:rsidRPr="00FF29F2">
              <w:rPr>
                <w:rFonts w:eastAsia="Times New Roman"/>
                <w:color w:val="auto"/>
                <w:sz w:val="18"/>
                <w:szCs w:val="18"/>
                <w:lang w:eastAsia="cs-CZ"/>
              </w:rPr>
              <w:t>at</w:t>
            </w:r>
            <w:r w:rsidR="003B63CB" w:rsidRPr="00FF29F2">
              <w:rPr>
                <w:rFonts w:eastAsia="Times New Roman"/>
                <w:color w:val="auto"/>
                <w:sz w:val="18"/>
                <w:szCs w:val="18"/>
                <w:lang w:eastAsia="cs-CZ"/>
              </w:rPr>
              <w:t xml:space="preserve"> administrativ</w:t>
            </w:r>
            <w:r w:rsidR="00474DCC" w:rsidRPr="00FF29F2">
              <w:rPr>
                <w:rFonts w:eastAsia="Times New Roman"/>
                <w:color w:val="auto"/>
                <w:sz w:val="18"/>
                <w:szCs w:val="18"/>
                <w:lang w:eastAsia="cs-CZ"/>
              </w:rPr>
              <w:t>ní zátěž pracovníků a invest</w:t>
            </w:r>
            <w:r w:rsidR="00D94005" w:rsidRPr="00FF29F2">
              <w:rPr>
                <w:rFonts w:eastAsia="Times New Roman"/>
                <w:color w:val="auto"/>
                <w:sz w:val="18"/>
                <w:szCs w:val="18"/>
                <w:lang w:eastAsia="cs-CZ"/>
              </w:rPr>
              <w:t>ice</w:t>
            </w:r>
            <w:r w:rsidR="003B63CB" w:rsidRPr="00FF29F2">
              <w:rPr>
                <w:rFonts w:eastAsia="Times New Roman"/>
                <w:color w:val="auto"/>
                <w:sz w:val="18"/>
                <w:szCs w:val="18"/>
                <w:lang w:eastAsia="cs-CZ"/>
              </w:rPr>
              <w:t xml:space="preserve"> do úprav IT systé</w:t>
            </w:r>
            <w:r w:rsidR="00C36B76" w:rsidRPr="00FF29F2">
              <w:rPr>
                <w:rFonts w:eastAsia="Times New Roman"/>
                <w:color w:val="auto"/>
                <w:sz w:val="18"/>
                <w:szCs w:val="18"/>
                <w:lang w:eastAsia="cs-CZ"/>
              </w:rPr>
              <w:t>mů.</w:t>
            </w:r>
            <w:r w:rsidR="006314FB" w:rsidRPr="00FF29F2">
              <w:rPr>
                <w:rFonts w:eastAsia="Times New Roman"/>
                <w:color w:val="auto"/>
                <w:sz w:val="18"/>
                <w:szCs w:val="18"/>
                <w:lang w:eastAsia="cs-CZ"/>
              </w:rPr>
              <w:t xml:space="preserve"> Na druhou stranu samotný ZOSN klade na řadu podnikatelských subjektů</w:t>
            </w:r>
            <w:r w:rsidR="00474DCC" w:rsidRPr="00FF29F2">
              <w:rPr>
                <w:rFonts w:eastAsia="Times New Roman"/>
                <w:color w:val="auto"/>
                <w:sz w:val="18"/>
                <w:szCs w:val="18"/>
                <w:lang w:eastAsia="cs-CZ"/>
              </w:rPr>
              <w:t xml:space="preserve"> </w:t>
            </w:r>
            <w:r w:rsidR="006314FB" w:rsidRPr="00FF29F2">
              <w:rPr>
                <w:rFonts w:eastAsia="Times New Roman"/>
                <w:color w:val="auto"/>
                <w:sz w:val="18"/>
                <w:szCs w:val="18"/>
                <w:lang w:eastAsia="cs-CZ"/>
              </w:rPr>
              <w:t xml:space="preserve">nové povinnosti, jejichž implementace s sebou může přirozeně nést i zvýšení administrativních nákladů těchto subjektů. </w:t>
            </w:r>
          </w:p>
        </w:tc>
      </w:tr>
      <w:tr w:rsidR="003F1151" w:rsidRPr="00FF29F2" w14:paraId="20867371" w14:textId="77777777" w:rsidTr="008B02C3">
        <w:tc>
          <w:tcPr>
            <w:tcW w:w="852" w:type="dxa"/>
          </w:tcPr>
          <w:p w14:paraId="209853A1" w14:textId="5C598D10" w:rsidR="003F1151" w:rsidRPr="00FF29F2" w:rsidRDefault="00917DAA" w:rsidP="008B02C3">
            <w:pPr>
              <w:pStyle w:val="Default"/>
              <w:rPr>
                <w:sz w:val="18"/>
                <w:szCs w:val="18"/>
              </w:rPr>
            </w:pPr>
            <w:r w:rsidRPr="00FF29F2">
              <w:rPr>
                <w:bCs/>
                <w:sz w:val="18"/>
                <w:szCs w:val="18"/>
              </w:rPr>
              <w:t>Obecná</w:t>
            </w:r>
          </w:p>
        </w:tc>
        <w:tc>
          <w:tcPr>
            <w:tcW w:w="992" w:type="dxa"/>
          </w:tcPr>
          <w:p w14:paraId="0ECD065B" w14:textId="16522B16" w:rsidR="003F1151" w:rsidRPr="00FF29F2" w:rsidRDefault="003F1151" w:rsidP="008B02C3">
            <w:pPr>
              <w:pStyle w:val="Default"/>
              <w:rPr>
                <w:sz w:val="18"/>
                <w:szCs w:val="18"/>
              </w:rPr>
            </w:pPr>
          </w:p>
        </w:tc>
        <w:tc>
          <w:tcPr>
            <w:tcW w:w="1701" w:type="dxa"/>
          </w:tcPr>
          <w:p w14:paraId="28B39AE1" w14:textId="06E78FB1" w:rsidR="003F1151" w:rsidRPr="00FF29F2" w:rsidRDefault="00FA0BEA" w:rsidP="008B02C3">
            <w:pPr>
              <w:autoSpaceDE w:val="0"/>
              <w:autoSpaceDN w:val="0"/>
              <w:adjustRightInd w:val="0"/>
              <w:rPr>
                <w:rFonts w:ascii="Arial" w:hAnsi="Arial" w:cs="Arial"/>
                <w:b/>
                <w:sz w:val="23"/>
                <w:szCs w:val="23"/>
              </w:rPr>
            </w:pPr>
            <w:r>
              <w:rPr>
                <w:rFonts w:ascii="Arial" w:hAnsi="Arial" w:cs="Arial"/>
                <w:color w:val="000000"/>
                <w:sz w:val="18"/>
                <w:szCs w:val="18"/>
              </w:rPr>
              <w:t>Důvěrný</w:t>
            </w:r>
            <w:r w:rsidR="003F1151" w:rsidRPr="00FF29F2">
              <w:rPr>
                <w:rFonts w:ascii="Arial" w:hAnsi="Arial" w:cs="Arial"/>
                <w:color w:val="000000"/>
                <w:sz w:val="18"/>
                <w:szCs w:val="18"/>
              </w:rPr>
              <w:t xml:space="preserve"> </w:t>
            </w:r>
            <w:r w:rsidR="003F1151" w:rsidRPr="00FF29F2">
              <w:rPr>
                <w:rFonts w:ascii="Arial" w:hAnsi="Arial" w:cs="Arial"/>
                <w:sz w:val="18"/>
                <w:szCs w:val="18"/>
              </w:rPr>
              <w:t>(5)</w:t>
            </w:r>
          </w:p>
          <w:p w14:paraId="6A7993BE" w14:textId="77777777" w:rsidR="003F1151" w:rsidRPr="00FF29F2" w:rsidRDefault="003F1151" w:rsidP="008B02C3">
            <w:pPr>
              <w:autoSpaceDE w:val="0"/>
              <w:autoSpaceDN w:val="0"/>
              <w:adjustRightInd w:val="0"/>
              <w:rPr>
                <w:rFonts w:ascii="Arial" w:hAnsi="Arial" w:cs="Arial"/>
                <w:color w:val="000000"/>
                <w:sz w:val="18"/>
                <w:szCs w:val="18"/>
              </w:rPr>
            </w:pPr>
          </w:p>
        </w:tc>
        <w:tc>
          <w:tcPr>
            <w:tcW w:w="5245" w:type="dxa"/>
          </w:tcPr>
          <w:p w14:paraId="5525D330" w14:textId="66C7E098" w:rsidR="003F1151" w:rsidRPr="00FF29F2" w:rsidRDefault="003F1151"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Jako vhodné řešení se nabízí pro jednotlivé prvky infrastruktury a jednotlivé lokality využití aktuálních tržních cen za pronájem podobné infrastruktury (realizováno jako vyhlašované paušální platby ze strany ČTÚ). Tento způsob naplní všechna výše uvedená kritéria a bude ve</w:t>
            </w:r>
            <w:r w:rsidR="007970A7">
              <w:rPr>
                <w:rFonts w:ascii="Arial" w:hAnsi="Arial" w:cs="Arial"/>
                <w:color w:val="000000"/>
                <w:sz w:val="18"/>
                <w:szCs w:val="18"/>
              </w:rPr>
              <w:t xml:space="preserve"> svém důsledku nejen finančně a </w:t>
            </w:r>
            <w:r w:rsidRPr="00FF29F2">
              <w:rPr>
                <w:rFonts w:ascii="Arial" w:hAnsi="Arial" w:cs="Arial"/>
                <w:color w:val="000000"/>
                <w:sz w:val="18"/>
                <w:szCs w:val="18"/>
              </w:rPr>
              <w:t>organizačně nejméně náročný, ale z hlediska implementace pro elektroenergetický sektor i nejméně rizikový oproti původně navrhované Metodice ČTÚ.</w:t>
            </w:r>
          </w:p>
        </w:tc>
        <w:tc>
          <w:tcPr>
            <w:tcW w:w="4678" w:type="dxa"/>
          </w:tcPr>
          <w:p w14:paraId="4391E5AA" w14:textId="4F247D07" w:rsidR="00DC094B" w:rsidRPr="00FF29F2" w:rsidRDefault="00DC094B"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2723B93F" w14:textId="51810672" w:rsidR="003F1151" w:rsidRPr="00FF29F2" w:rsidRDefault="00DC094B" w:rsidP="00696E66">
            <w:pPr>
              <w:pStyle w:val="Default"/>
              <w:jc w:val="both"/>
              <w:rPr>
                <w:rFonts w:eastAsia="Times New Roman"/>
                <w:color w:val="auto"/>
                <w:sz w:val="18"/>
                <w:szCs w:val="18"/>
                <w:lang w:eastAsia="cs-CZ"/>
              </w:rPr>
            </w:pPr>
            <w:r w:rsidRPr="00FF29F2">
              <w:rPr>
                <w:rFonts w:eastAsia="Times New Roman"/>
                <w:color w:val="auto"/>
                <w:sz w:val="18"/>
                <w:szCs w:val="18"/>
                <w:lang w:eastAsia="cs-CZ"/>
              </w:rPr>
              <w:t xml:space="preserve">ČTÚ nebrání subjektům ZOSN dohodnout se při vzájemném vyjednávání na takových cenách, které budou odrážet aktuální výši tržních cen za pronájem podobné infrastruktury, nicméně jak je již uvedeno výše, ČTÚ je při rozhodování sporů vázán zákonnou povinností podle § 17 odst. 3 ZOSN, tedy stanovit cenu tak, aby odrážela ekonomicky oprávněné náklady povinné osoby. </w:t>
            </w:r>
            <w:r w:rsidR="00474DCC" w:rsidRPr="00FF29F2">
              <w:rPr>
                <w:rFonts w:eastAsia="Times New Roman"/>
                <w:color w:val="auto"/>
                <w:sz w:val="18"/>
                <w:szCs w:val="18"/>
                <w:lang w:eastAsia="cs-CZ"/>
              </w:rPr>
              <w:t xml:space="preserve">ČTÚ není oprávněn vyhlašovat žádné závazné podmínky </w:t>
            </w:r>
            <w:r w:rsidR="00B85D92" w:rsidRPr="00FF29F2">
              <w:rPr>
                <w:rFonts w:eastAsia="Times New Roman"/>
                <w:color w:val="auto"/>
                <w:sz w:val="18"/>
                <w:szCs w:val="18"/>
                <w:lang w:eastAsia="cs-CZ"/>
              </w:rPr>
              <w:t xml:space="preserve">a regulace </w:t>
            </w:r>
            <w:r w:rsidR="00474DCC" w:rsidRPr="00FF29F2">
              <w:rPr>
                <w:rFonts w:eastAsia="Times New Roman"/>
                <w:color w:val="auto"/>
                <w:sz w:val="18"/>
                <w:szCs w:val="18"/>
                <w:lang w:eastAsia="cs-CZ"/>
              </w:rPr>
              <w:t xml:space="preserve">pro finanční vyrovnání mezi </w:t>
            </w:r>
            <w:r w:rsidR="00696E66" w:rsidRPr="00FF29F2">
              <w:rPr>
                <w:rFonts w:eastAsia="Times New Roman"/>
                <w:color w:val="auto"/>
                <w:sz w:val="18"/>
                <w:szCs w:val="18"/>
                <w:lang w:eastAsia="cs-CZ"/>
              </w:rPr>
              <w:t>s</w:t>
            </w:r>
            <w:r w:rsidR="00474DCC" w:rsidRPr="00FF29F2">
              <w:rPr>
                <w:rFonts w:eastAsia="Times New Roman"/>
                <w:color w:val="auto"/>
                <w:sz w:val="18"/>
                <w:szCs w:val="18"/>
                <w:lang w:eastAsia="cs-CZ"/>
              </w:rPr>
              <w:t xml:space="preserve">ubjekty dle tohoto </w:t>
            </w:r>
            <w:r w:rsidR="008E1BEF" w:rsidRPr="00FF29F2">
              <w:rPr>
                <w:rFonts w:eastAsia="Times New Roman"/>
                <w:color w:val="auto"/>
                <w:sz w:val="18"/>
                <w:szCs w:val="18"/>
                <w:lang w:eastAsia="cs-CZ"/>
              </w:rPr>
              <w:t>z</w:t>
            </w:r>
            <w:r w:rsidR="00474DCC" w:rsidRPr="00FF29F2">
              <w:rPr>
                <w:rFonts w:eastAsia="Times New Roman"/>
                <w:color w:val="auto"/>
                <w:sz w:val="18"/>
                <w:szCs w:val="18"/>
                <w:lang w:eastAsia="cs-CZ"/>
              </w:rPr>
              <w:t>ákona</w:t>
            </w:r>
            <w:r w:rsidR="00B85D92" w:rsidRPr="00FF29F2">
              <w:rPr>
                <w:rFonts w:eastAsia="Times New Roman"/>
                <w:color w:val="auto"/>
                <w:sz w:val="18"/>
                <w:szCs w:val="18"/>
                <w:lang w:eastAsia="cs-CZ"/>
              </w:rPr>
              <w:t xml:space="preserve">. Pravomoc ČTÚ je omezena výhradně na rozhodování eventuálních sporů. </w:t>
            </w:r>
          </w:p>
        </w:tc>
      </w:tr>
      <w:tr w:rsidR="003F1151" w:rsidRPr="00FF29F2" w14:paraId="6151D404" w14:textId="77777777" w:rsidTr="008B02C3">
        <w:tc>
          <w:tcPr>
            <w:tcW w:w="852" w:type="dxa"/>
          </w:tcPr>
          <w:p w14:paraId="784592F7" w14:textId="049005AC" w:rsidR="003F1151" w:rsidRPr="00FF29F2" w:rsidRDefault="003F1151" w:rsidP="008B02C3">
            <w:pPr>
              <w:pStyle w:val="Default"/>
              <w:ind w:right="-108"/>
              <w:rPr>
                <w:sz w:val="18"/>
                <w:szCs w:val="18"/>
              </w:rPr>
            </w:pPr>
            <w:r w:rsidRPr="00FF29F2">
              <w:rPr>
                <w:bCs/>
                <w:sz w:val="18"/>
                <w:szCs w:val="18"/>
              </w:rPr>
              <w:t>Obecná</w:t>
            </w:r>
          </w:p>
        </w:tc>
        <w:tc>
          <w:tcPr>
            <w:tcW w:w="992" w:type="dxa"/>
          </w:tcPr>
          <w:p w14:paraId="2023F941" w14:textId="77777777" w:rsidR="003F1151" w:rsidRPr="00FF29F2" w:rsidRDefault="003F1151" w:rsidP="008B02C3">
            <w:pPr>
              <w:rPr>
                <w:rFonts w:ascii="Arial" w:hAnsi="Arial" w:cs="Arial"/>
              </w:rPr>
            </w:pPr>
          </w:p>
        </w:tc>
        <w:tc>
          <w:tcPr>
            <w:tcW w:w="1701" w:type="dxa"/>
          </w:tcPr>
          <w:p w14:paraId="1F1DFF44"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5CD6A693" w14:textId="336A0964"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(6)</w:t>
            </w:r>
          </w:p>
        </w:tc>
        <w:tc>
          <w:tcPr>
            <w:tcW w:w="5245" w:type="dxa"/>
          </w:tcPr>
          <w:p w14:paraId="637D7B3A" w14:textId="77777777" w:rsidR="003F1151" w:rsidRPr="00FF29F2" w:rsidRDefault="003F1151" w:rsidP="008B02C3">
            <w:pPr>
              <w:autoSpaceDE w:val="0"/>
              <w:autoSpaceDN w:val="0"/>
              <w:adjustRightInd w:val="0"/>
              <w:jc w:val="both"/>
              <w:rPr>
                <w:rFonts w:ascii="Arial" w:hAnsi="Arial" w:cs="Arial"/>
                <w:sz w:val="18"/>
                <w:szCs w:val="18"/>
              </w:rPr>
            </w:pPr>
            <w:r w:rsidRPr="00FF29F2">
              <w:rPr>
                <w:rFonts w:ascii="Arial" w:hAnsi="Arial" w:cs="Arial"/>
                <w:color w:val="000000"/>
                <w:sz w:val="18"/>
                <w:szCs w:val="18"/>
              </w:rPr>
              <w:t xml:space="preserve">Úřad deklaruje, že model je založen </w:t>
            </w:r>
            <w:r w:rsidRPr="00FF29F2">
              <w:rPr>
                <w:rFonts w:ascii="Arial" w:hAnsi="Arial" w:cs="Arial"/>
                <w:sz w:val="18"/>
                <w:szCs w:val="18"/>
              </w:rPr>
              <w:t xml:space="preserve">na přírůstkových nákladech. Z předkládaných dokumentů ale není zřejmé, jak bude Úřad u subjektu, jehož hlavním předmětem podnikání je </w:t>
            </w:r>
            <w:r w:rsidRPr="00FF29F2">
              <w:rPr>
                <w:rFonts w:ascii="Arial" w:hAnsi="Arial" w:cs="Arial"/>
                <w:sz w:val="18"/>
                <w:szCs w:val="18"/>
              </w:rPr>
              <w:lastRenderedPageBreak/>
              <w:t>zajišťování sítí elektronických komunikací, posuzovat, co je inkrementálním nákladem při zpřístupnění existující fyzické infrastruktury, když zpřístupnění nebude vyžadovat žádné dodatečné úpravy či investice do zpřístupňované fyzické infrastruktury. V případě rovnoměrného rozdělení nákladů na potenciální reálnou kapacitu fyzické infrastruktury by se jednalo o plně alokované náklady, což by odporovalo Doporučení (čl. 30, kapitoly METODIKA VÝPOČTU NÁKLADŮ, Doporučená metodika výpočtu nákladů1, „Doporučení“).</w:t>
            </w:r>
          </w:p>
          <w:p w14:paraId="7AE87CF5" w14:textId="032AB0BB" w:rsidR="00C0019A" w:rsidRPr="00FF29F2" w:rsidRDefault="00C0019A" w:rsidP="008B02C3">
            <w:pPr>
              <w:autoSpaceDE w:val="0"/>
              <w:autoSpaceDN w:val="0"/>
              <w:adjustRightInd w:val="0"/>
              <w:spacing w:before="120"/>
              <w:jc w:val="both"/>
              <w:rPr>
                <w:rFonts w:ascii="Arial" w:hAnsi="Arial" w:cs="Arial"/>
                <w:i/>
                <w:color w:val="000000"/>
                <w:sz w:val="18"/>
                <w:szCs w:val="18"/>
              </w:rPr>
            </w:pPr>
            <w:r w:rsidRPr="00FF29F2">
              <w:rPr>
                <w:rFonts w:ascii="Cambria" w:hAnsi="Cambria" w:cs="Arial"/>
                <w:i/>
                <w:color w:val="000000"/>
                <w:sz w:val="16"/>
                <w:szCs w:val="16"/>
              </w:rPr>
              <w:t>(30) Metodika BU LRIC+ na základě budoucího vývoje (tj. na základě současných technologií, očekávané poptávky atd.) počítá běžné náklady, které by efektivní provozovatel sítě dnes vynaložil na výstavbu moderní sítě schopné poskytovat všechny požadované služby. Proto metodika BU LRIC+ poskytuje správné a účinné signály pro vstup na trh</w:t>
            </w:r>
            <w:r w:rsidRPr="00FF29F2">
              <w:rPr>
                <w:rFonts w:ascii="Arial" w:hAnsi="Arial" w:cs="Arial"/>
                <w:i/>
                <w:color w:val="000000"/>
                <w:sz w:val="18"/>
                <w:szCs w:val="18"/>
              </w:rPr>
              <w:t>.</w:t>
            </w:r>
          </w:p>
        </w:tc>
        <w:tc>
          <w:tcPr>
            <w:tcW w:w="4678" w:type="dxa"/>
          </w:tcPr>
          <w:p w14:paraId="5C30AD19" w14:textId="526D7B96" w:rsidR="00DC094B" w:rsidRPr="00FF29F2" w:rsidRDefault="00DC094B" w:rsidP="008B02C3">
            <w:pPr>
              <w:pStyle w:val="Default"/>
              <w:spacing w:after="60"/>
              <w:jc w:val="both"/>
              <w:rPr>
                <w:rFonts w:eastAsia="Times New Roman"/>
                <w:sz w:val="18"/>
                <w:szCs w:val="18"/>
                <w:lang w:eastAsia="cs-CZ"/>
              </w:rPr>
            </w:pPr>
            <w:r w:rsidRPr="00FF29F2">
              <w:rPr>
                <w:rFonts w:eastAsia="Times New Roman"/>
                <w:sz w:val="18"/>
                <w:szCs w:val="18"/>
                <w:lang w:eastAsia="cs-CZ"/>
              </w:rPr>
              <w:lastRenderedPageBreak/>
              <w:t>Neakceptováno</w:t>
            </w:r>
          </w:p>
          <w:p w14:paraId="035B517D" w14:textId="21E24EB4" w:rsidR="003F1151" w:rsidRPr="00FF29F2" w:rsidRDefault="00DC094B" w:rsidP="007F58B2">
            <w:pPr>
              <w:pStyle w:val="Default"/>
              <w:spacing w:after="60"/>
              <w:jc w:val="both"/>
              <w:rPr>
                <w:rFonts w:eastAsia="Times New Roman"/>
                <w:sz w:val="18"/>
                <w:szCs w:val="18"/>
                <w:lang w:eastAsia="cs-CZ"/>
              </w:rPr>
            </w:pPr>
            <w:r w:rsidRPr="00FF29F2">
              <w:rPr>
                <w:rFonts w:eastAsia="Times New Roman"/>
                <w:sz w:val="18"/>
                <w:szCs w:val="18"/>
                <w:lang w:eastAsia="cs-CZ"/>
              </w:rPr>
              <w:lastRenderedPageBreak/>
              <w:t>ČTÚ v konzultované metodice stanovil jako metodu alokace nákladů metodu dlouhodobých přírůstkových nákladů (LRIC), tím však nezamýšlel metodu čistých přírůstkových nákladů v podobě, v jaké je využívána např. pro regulaci velkoobchodních cen za terminaci volání a která do ceny regulované služby zahrnuje pouze náklady přímo vyvolané poskytováním dané služby. Naopak, ČTÚ se odvolával na metodiku, kterou využívá při regulaci služeb na přístupových trzích a která v sobě zahrnuje i podíl nákladů na používanou fyzickou infrastrukturu</w:t>
            </w:r>
            <w:r w:rsidR="007F58B2" w:rsidRPr="00FF29F2">
              <w:rPr>
                <w:rFonts w:eastAsia="Times New Roman"/>
                <w:sz w:val="18"/>
                <w:szCs w:val="18"/>
                <w:lang w:eastAsia="cs-CZ"/>
              </w:rPr>
              <w:t>. Tato metodika je rovněž v souladu s odkazovaným Doporučením EK (2013/466/EU). Model přírůstkových nákladů tedy bude uplatněn při stanovení spravedlivé ceny za pronájem poskytované kapacity prvku, která bude odpovídat podílu používání oprávněnou osobou</w:t>
            </w:r>
            <w:r w:rsidR="008E1BEF" w:rsidRPr="00FF29F2">
              <w:rPr>
                <w:rFonts w:eastAsia="Times New Roman"/>
                <w:sz w:val="18"/>
                <w:szCs w:val="18"/>
                <w:lang w:eastAsia="cs-CZ"/>
              </w:rPr>
              <w:t xml:space="preserve"> (měřeného např. velikostí využité plochy či nosnosti prvku)</w:t>
            </w:r>
            <w:r w:rsidR="007F58B2" w:rsidRPr="00FF29F2">
              <w:rPr>
                <w:rFonts w:eastAsia="Times New Roman"/>
                <w:sz w:val="18"/>
                <w:szCs w:val="18"/>
                <w:lang w:eastAsia="cs-CZ"/>
              </w:rPr>
              <w:t>.</w:t>
            </w:r>
          </w:p>
        </w:tc>
      </w:tr>
      <w:tr w:rsidR="003F1151" w:rsidRPr="00FF29F2" w14:paraId="0D87FC8F" w14:textId="77777777" w:rsidTr="008B02C3">
        <w:tc>
          <w:tcPr>
            <w:tcW w:w="852" w:type="dxa"/>
          </w:tcPr>
          <w:p w14:paraId="1B3F92B8" w14:textId="5AAF242F" w:rsidR="003F1151" w:rsidRPr="00FF29F2" w:rsidRDefault="003F1151" w:rsidP="008B02C3">
            <w:pPr>
              <w:pStyle w:val="Default"/>
              <w:jc w:val="both"/>
              <w:rPr>
                <w:sz w:val="18"/>
                <w:szCs w:val="18"/>
              </w:rPr>
            </w:pPr>
            <w:r w:rsidRPr="00FF29F2">
              <w:rPr>
                <w:bCs/>
                <w:sz w:val="18"/>
                <w:szCs w:val="18"/>
              </w:rPr>
              <w:lastRenderedPageBreak/>
              <w:t>Obecná</w:t>
            </w:r>
          </w:p>
        </w:tc>
        <w:tc>
          <w:tcPr>
            <w:tcW w:w="992" w:type="dxa"/>
          </w:tcPr>
          <w:p w14:paraId="70EC5A95" w14:textId="77777777" w:rsidR="003F1151" w:rsidRPr="00FF29F2" w:rsidRDefault="003F1151" w:rsidP="008B02C3">
            <w:pPr>
              <w:jc w:val="both"/>
              <w:rPr>
                <w:rFonts w:ascii="Arial" w:hAnsi="Arial" w:cs="Arial"/>
                <w:sz w:val="18"/>
                <w:szCs w:val="18"/>
              </w:rPr>
            </w:pPr>
          </w:p>
        </w:tc>
        <w:tc>
          <w:tcPr>
            <w:tcW w:w="1701" w:type="dxa"/>
          </w:tcPr>
          <w:p w14:paraId="365BF9BF"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0188D25B" w14:textId="51BE1D86"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(7)</w:t>
            </w:r>
          </w:p>
        </w:tc>
        <w:tc>
          <w:tcPr>
            <w:tcW w:w="5245" w:type="dxa"/>
          </w:tcPr>
          <w:p w14:paraId="278AD639" w14:textId="79E378DD" w:rsidR="003F1151" w:rsidRPr="00FF29F2" w:rsidRDefault="003F1151" w:rsidP="008B02C3">
            <w:pPr>
              <w:pStyle w:val="Default"/>
              <w:jc w:val="both"/>
              <w:rPr>
                <w:color w:val="auto"/>
                <w:sz w:val="18"/>
                <w:szCs w:val="18"/>
              </w:rPr>
            </w:pPr>
            <w:r w:rsidRPr="00FF29F2">
              <w:rPr>
                <w:color w:val="auto"/>
                <w:sz w:val="18"/>
                <w:szCs w:val="18"/>
              </w:rPr>
              <w:t xml:space="preserve">Úřad navrhuje použít tzv. model bottom-up long-run </w:t>
            </w:r>
            <w:r w:rsidR="008A3723" w:rsidRPr="00FF29F2">
              <w:rPr>
                <w:color w:val="auto"/>
                <w:sz w:val="18"/>
                <w:szCs w:val="18"/>
              </w:rPr>
              <w:t>i</w:t>
            </w:r>
            <w:r w:rsidRPr="00FF29F2">
              <w:rPr>
                <w:color w:val="auto"/>
                <w:sz w:val="18"/>
                <w:szCs w:val="18"/>
              </w:rPr>
              <w:t>ncremental cost model. Porovnáním s jinými zeměmi EU se ukazuje, že na trzích, kde je určení ceny za přístup do fyzické infrastruktury využíván model na principu tzv. top-down long-run incremental cost (např. Portugalsko či Španělsko), je výrazně vyšší míra využití této služby a tím dochá</w:t>
            </w:r>
            <w:r w:rsidR="007970A7">
              <w:rPr>
                <w:color w:val="auto"/>
                <w:sz w:val="18"/>
                <w:szCs w:val="18"/>
              </w:rPr>
              <w:t>zí k větší konkurenci na trhu a </w:t>
            </w:r>
            <w:r w:rsidRPr="00FF29F2">
              <w:rPr>
                <w:color w:val="auto"/>
                <w:sz w:val="18"/>
                <w:szCs w:val="18"/>
              </w:rPr>
              <w:t>výraznému rozšíření služeb FTTH či FTTB, které bez problémů doručují cíle deklarované v politice Digitální Česko, Akčním plánu pro rozvoj digitál</w:t>
            </w:r>
            <w:r w:rsidR="007970A7">
              <w:rPr>
                <w:color w:val="auto"/>
                <w:sz w:val="18"/>
                <w:szCs w:val="18"/>
              </w:rPr>
              <w:t>ního trhu a „Connectivity for a </w:t>
            </w:r>
            <w:r w:rsidRPr="00FF29F2">
              <w:rPr>
                <w:color w:val="auto"/>
                <w:sz w:val="18"/>
                <w:szCs w:val="18"/>
              </w:rPr>
              <w:t xml:space="preserve">Competitive Digital Single Market – Towards a European Gigabit Society“. </w:t>
            </w:r>
          </w:p>
          <w:p w14:paraId="432C8B16" w14:textId="475BCB16" w:rsidR="003F1151" w:rsidRPr="00FF29F2" w:rsidRDefault="003F1151" w:rsidP="008B02C3">
            <w:pPr>
              <w:autoSpaceDE w:val="0"/>
              <w:autoSpaceDN w:val="0"/>
              <w:adjustRightInd w:val="0"/>
              <w:jc w:val="both"/>
              <w:rPr>
                <w:rFonts w:ascii="Arial" w:hAnsi="Arial" w:cs="Arial"/>
                <w:color w:val="000000"/>
                <w:sz w:val="18"/>
                <w:szCs w:val="18"/>
              </w:rPr>
            </w:pPr>
          </w:p>
        </w:tc>
        <w:tc>
          <w:tcPr>
            <w:tcW w:w="4678" w:type="dxa"/>
          </w:tcPr>
          <w:p w14:paraId="777A1464" w14:textId="216D48ED" w:rsidR="007F58B2" w:rsidRPr="00FF29F2" w:rsidRDefault="007F58B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2D3CB8BD" w14:textId="6C9BA612" w:rsidR="003F1151" w:rsidRPr="00FF29F2" w:rsidRDefault="004F2FE5" w:rsidP="004F2FE5">
            <w:pPr>
              <w:pStyle w:val="Default"/>
              <w:spacing w:after="60"/>
              <w:jc w:val="both"/>
              <w:rPr>
                <w:rFonts w:eastAsia="Times New Roman"/>
                <w:sz w:val="18"/>
                <w:szCs w:val="18"/>
                <w:lang w:eastAsia="cs-CZ"/>
              </w:rPr>
            </w:pPr>
            <w:r w:rsidRPr="00FF29F2">
              <w:rPr>
                <w:rFonts w:eastAsia="Times New Roman"/>
                <w:color w:val="auto"/>
                <w:sz w:val="18"/>
                <w:szCs w:val="18"/>
                <w:lang w:eastAsia="cs-CZ"/>
              </w:rPr>
              <w:t xml:space="preserve">Na rozdíl od předchozí připomínky, ve které připomínkující subjekt požadoval použití metodiky BU-LRIC, v souladu s Doporučením EK (2013/466/EU), v této připomínce naopak navrhuje metodiku TD-LRIC, bez konkrétního uvedení, </w:t>
            </w:r>
            <w:r w:rsidR="00965E45" w:rsidRPr="00FF29F2">
              <w:rPr>
                <w:rFonts w:eastAsia="Times New Roman"/>
                <w:color w:val="auto"/>
                <w:sz w:val="18"/>
                <w:szCs w:val="18"/>
                <w:lang w:eastAsia="cs-CZ"/>
              </w:rPr>
              <w:t xml:space="preserve">v čem </w:t>
            </w:r>
            <w:r w:rsidR="00284E00" w:rsidRPr="00FF29F2">
              <w:rPr>
                <w:rFonts w:eastAsia="Times New Roman"/>
                <w:color w:val="auto"/>
                <w:sz w:val="18"/>
                <w:szCs w:val="18"/>
                <w:lang w:eastAsia="cs-CZ"/>
              </w:rPr>
              <w:t>spatřuje výhody</w:t>
            </w:r>
            <w:r w:rsidR="00A77E6B" w:rsidRPr="00FF29F2">
              <w:rPr>
                <w:rFonts w:eastAsia="Times New Roman"/>
                <w:color w:val="auto"/>
                <w:sz w:val="18"/>
                <w:szCs w:val="18"/>
                <w:lang w:eastAsia="cs-CZ"/>
              </w:rPr>
              <w:t xml:space="preserve"> top-do</w:t>
            </w:r>
            <w:r w:rsidR="00965E45" w:rsidRPr="00FF29F2">
              <w:rPr>
                <w:rFonts w:eastAsia="Times New Roman"/>
                <w:color w:val="auto"/>
                <w:sz w:val="18"/>
                <w:szCs w:val="18"/>
                <w:lang w:eastAsia="cs-CZ"/>
              </w:rPr>
              <w:t>wn</w:t>
            </w:r>
            <w:r w:rsidR="00A77E6B" w:rsidRPr="00FF29F2">
              <w:rPr>
                <w:rFonts w:eastAsia="Times New Roman"/>
                <w:color w:val="auto"/>
                <w:sz w:val="18"/>
                <w:szCs w:val="18"/>
                <w:lang w:eastAsia="cs-CZ"/>
              </w:rPr>
              <w:t xml:space="preserve"> přístupu </w:t>
            </w:r>
            <w:r w:rsidR="00284E00" w:rsidRPr="00FF29F2">
              <w:rPr>
                <w:rFonts w:eastAsia="Times New Roman"/>
                <w:color w:val="auto"/>
                <w:sz w:val="18"/>
                <w:szCs w:val="18"/>
                <w:lang w:eastAsia="cs-CZ"/>
              </w:rPr>
              <w:t>při</w:t>
            </w:r>
            <w:r w:rsidR="00A77E6B" w:rsidRPr="00FF29F2">
              <w:rPr>
                <w:rFonts w:eastAsia="Times New Roman"/>
                <w:color w:val="auto"/>
                <w:sz w:val="18"/>
                <w:szCs w:val="18"/>
                <w:lang w:eastAsia="cs-CZ"/>
              </w:rPr>
              <w:t> modelování</w:t>
            </w:r>
            <w:r w:rsidR="00284E00" w:rsidRPr="00FF29F2">
              <w:rPr>
                <w:rFonts w:eastAsia="Times New Roman"/>
                <w:color w:val="auto"/>
                <w:sz w:val="18"/>
                <w:szCs w:val="18"/>
                <w:lang w:eastAsia="cs-CZ"/>
              </w:rPr>
              <w:t xml:space="preserve"> nákladů. V</w:t>
            </w:r>
            <w:r w:rsidRPr="00FF29F2">
              <w:rPr>
                <w:rFonts w:eastAsia="Times New Roman"/>
                <w:color w:val="auto"/>
                <w:sz w:val="18"/>
                <w:szCs w:val="18"/>
                <w:lang w:eastAsia="cs-CZ"/>
              </w:rPr>
              <w:t xml:space="preserve"> tomto </w:t>
            </w:r>
            <w:r w:rsidR="00284E00" w:rsidRPr="00FF29F2">
              <w:rPr>
                <w:rFonts w:eastAsia="Times New Roman"/>
                <w:color w:val="auto"/>
                <w:sz w:val="18"/>
                <w:szCs w:val="18"/>
                <w:lang w:eastAsia="cs-CZ"/>
              </w:rPr>
              <w:t>případě se nejedná o zpří</w:t>
            </w:r>
            <w:r w:rsidR="00FA6282" w:rsidRPr="00FF29F2">
              <w:rPr>
                <w:rFonts w:eastAsia="Times New Roman"/>
                <w:color w:val="auto"/>
                <w:sz w:val="18"/>
                <w:szCs w:val="18"/>
                <w:lang w:eastAsia="cs-CZ"/>
              </w:rPr>
              <w:t xml:space="preserve">stupnění ucelené existující sítě, ale zpravidla o řešení pouze </w:t>
            </w:r>
            <w:r w:rsidR="00696E66" w:rsidRPr="00FF29F2">
              <w:rPr>
                <w:rFonts w:eastAsia="Times New Roman"/>
                <w:color w:val="auto"/>
                <w:sz w:val="18"/>
                <w:szCs w:val="18"/>
                <w:lang w:eastAsia="cs-CZ"/>
              </w:rPr>
              <w:t xml:space="preserve">ad hoc </w:t>
            </w:r>
            <w:r w:rsidR="00FA6282" w:rsidRPr="00FF29F2">
              <w:rPr>
                <w:rFonts w:eastAsia="Times New Roman"/>
                <w:color w:val="auto"/>
                <w:sz w:val="18"/>
                <w:szCs w:val="18"/>
                <w:lang w:eastAsia="cs-CZ"/>
              </w:rPr>
              <w:t>dílčích úseků a spíše postupně vznikající</w:t>
            </w:r>
            <w:r w:rsidR="00C36B76" w:rsidRPr="00FF29F2">
              <w:rPr>
                <w:rFonts w:eastAsia="Times New Roman"/>
                <w:color w:val="auto"/>
                <w:sz w:val="18"/>
                <w:szCs w:val="18"/>
                <w:lang w:eastAsia="cs-CZ"/>
              </w:rPr>
              <w:t>ch</w:t>
            </w:r>
            <w:r w:rsidR="00FA6282" w:rsidRPr="00FF29F2">
              <w:rPr>
                <w:rFonts w:eastAsia="Times New Roman"/>
                <w:color w:val="auto"/>
                <w:sz w:val="18"/>
                <w:szCs w:val="18"/>
                <w:lang w:eastAsia="cs-CZ"/>
              </w:rPr>
              <w:t xml:space="preserve"> </w:t>
            </w:r>
            <w:r w:rsidR="00696E66" w:rsidRPr="00FF29F2">
              <w:rPr>
                <w:rFonts w:eastAsia="Times New Roman"/>
                <w:color w:val="auto"/>
                <w:sz w:val="18"/>
                <w:szCs w:val="18"/>
                <w:lang w:eastAsia="cs-CZ"/>
              </w:rPr>
              <w:t>rozšiřujících se kapacit</w:t>
            </w:r>
            <w:r w:rsidR="00FA6282" w:rsidRPr="00FF29F2">
              <w:rPr>
                <w:rFonts w:eastAsia="Times New Roman"/>
                <w:color w:val="auto"/>
                <w:sz w:val="18"/>
                <w:szCs w:val="18"/>
                <w:lang w:eastAsia="cs-CZ"/>
              </w:rPr>
              <w:t xml:space="preserve"> fyzické infrastruktury. Takže z praktického hlediska není v případě top-dow</w:t>
            </w:r>
            <w:r w:rsidR="00FA0BEA">
              <w:rPr>
                <w:rFonts w:eastAsia="Times New Roman"/>
                <w:color w:val="auto"/>
                <w:sz w:val="18"/>
                <w:szCs w:val="18"/>
                <w:lang w:eastAsia="cs-CZ"/>
              </w:rPr>
              <w:t>n</w:t>
            </w:r>
            <w:r w:rsidR="00FA6282" w:rsidRPr="00FF29F2">
              <w:rPr>
                <w:rFonts w:eastAsia="Times New Roman"/>
                <w:color w:val="auto"/>
                <w:sz w:val="18"/>
                <w:szCs w:val="18"/>
                <w:lang w:eastAsia="cs-CZ"/>
              </w:rPr>
              <w:t xml:space="preserve"> modelu na co navázat zdrojová data, což bylo popsáno u připomínek týkajících se evidence aktiv.</w:t>
            </w:r>
            <w:r w:rsidR="00A77E6B" w:rsidRPr="00FF29F2">
              <w:rPr>
                <w:rFonts w:eastAsia="Times New Roman"/>
                <w:color w:val="auto"/>
                <w:sz w:val="18"/>
                <w:szCs w:val="18"/>
                <w:lang w:eastAsia="cs-CZ"/>
              </w:rPr>
              <w:t xml:space="preserve"> </w:t>
            </w:r>
            <w:r w:rsidR="00FA6282" w:rsidRPr="00FF29F2">
              <w:rPr>
                <w:rFonts w:eastAsia="Times New Roman"/>
                <w:color w:val="auto"/>
                <w:sz w:val="18"/>
                <w:szCs w:val="18"/>
                <w:lang w:eastAsia="cs-CZ"/>
              </w:rPr>
              <w:t>Modelování LRIC bottom-up je transparentní způsob kalkulace, kter</w:t>
            </w:r>
            <w:r w:rsidR="007F58B2" w:rsidRPr="00FF29F2">
              <w:rPr>
                <w:rFonts w:eastAsia="Times New Roman"/>
                <w:color w:val="auto"/>
                <w:sz w:val="18"/>
                <w:szCs w:val="18"/>
                <w:lang w:eastAsia="cs-CZ"/>
              </w:rPr>
              <w:t>á</w:t>
            </w:r>
            <w:r w:rsidR="00FA6282" w:rsidRPr="00FF29F2">
              <w:rPr>
                <w:rFonts w:eastAsia="Times New Roman"/>
                <w:color w:val="auto"/>
                <w:sz w:val="18"/>
                <w:szCs w:val="18"/>
                <w:lang w:eastAsia="cs-CZ"/>
              </w:rPr>
              <w:t xml:space="preserve"> zajišťuje pro všechny zúčastněné strany objektivní </w:t>
            </w:r>
            <w:r w:rsidR="00C36B76" w:rsidRPr="00FF29F2">
              <w:rPr>
                <w:rFonts w:eastAsia="Times New Roman"/>
                <w:color w:val="auto"/>
                <w:sz w:val="18"/>
                <w:szCs w:val="18"/>
                <w:lang w:eastAsia="cs-CZ"/>
              </w:rPr>
              <w:t>postup</w:t>
            </w:r>
            <w:r w:rsidR="00FA6282" w:rsidRPr="00FF29F2">
              <w:rPr>
                <w:rFonts w:eastAsia="Times New Roman"/>
                <w:color w:val="auto"/>
                <w:sz w:val="18"/>
                <w:szCs w:val="18"/>
                <w:lang w:eastAsia="cs-CZ"/>
              </w:rPr>
              <w:t xml:space="preserve">. </w:t>
            </w:r>
            <w:r w:rsidR="00284E00" w:rsidRPr="00FF29F2">
              <w:rPr>
                <w:rFonts w:eastAsia="Times New Roman"/>
                <w:color w:val="auto"/>
                <w:sz w:val="18"/>
                <w:szCs w:val="18"/>
                <w:lang w:eastAsia="cs-CZ"/>
              </w:rPr>
              <w:t>B</w:t>
            </w:r>
            <w:r w:rsidR="00A77E6B" w:rsidRPr="00FF29F2">
              <w:rPr>
                <w:rFonts w:eastAsia="Times New Roman"/>
                <w:color w:val="auto"/>
                <w:sz w:val="18"/>
                <w:szCs w:val="18"/>
                <w:lang w:eastAsia="cs-CZ"/>
              </w:rPr>
              <w:t>ez hlubší analýzy</w:t>
            </w:r>
            <w:r w:rsidR="007F58B2" w:rsidRPr="00FF29F2">
              <w:rPr>
                <w:rFonts w:eastAsia="Times New Roman"/>
                <w:color w:val="auto"/>
                <w:sz w:val="18"/>
                <w:szCs w:val="18"/>
                <w:lang w:eastAsia="cs-CZ"/>
              </w:rPr>
              <w:t xml:space="preserve"> a argumentace</w:t>
            </w:r>
            <w:r w:rsidR="00A77E6B" w:rsidRPr="00FF29F2">
              <w:rPr>
                <w:rFonts w:eastAsia="Times New Roman"/>
                <w:color w:val="auto"/>
                <w:sz w:val="18"/>
                <w:szCs w:val="18"/>
                <w:lang w:eastAsia="cs-CZ"/>
              </w:rPr>
              <w:t xml:space="preserve"> nelze přijmout</w:t>
            </w:r>
            <w:r w:rsidR="00FA6282" w:rsidRPr="00FF29F2">
              <w:rPr>
                <w:rFonts w:eastAsia="Times New Roman"/>
                <w:color w:val="auto"/>
                <w:sz w:val="18"/>
                <w:szCs w:val="18"/>
                <w:lang w:eastAsia="cs-CZ"/>
              </w:rPr>
              <w:t xml:space="preserve"> ani</w:t>
            </w:r>
            <w:r w:rsidR="00A77E6B" w:rsidRPr="00FF29F2">
              <w:rPr>
                <w:rFonts w:eastAsia="Times New Roman"/>
                <w:color w:val="auto"/>
                <w:sz w:val="18"/>
                <w:szCs w:val="18"/>
                <w:lang w:eastAsia="cs-CZ"/>
              </w:rPr>
              <w:t xml:space="preserve"> závěr, že </w:t>
            </w:r>
            <w:r w:rsidR="00FA6282" w:rsidRPr="00FF29F2">
              <w:rPr>
                <w:rFonts w:eastAsia="Times New Roman"/>
                <w:color w:val="auto"/>
                <w:sz w:val="18"/>
                <w:szCs w:val="18"/>
                <w:lang w:eastAsia="cs-CZ"/>
              </w:rPr>
              <w:t xml:space="preserve">top-down </w:t>
            </w:r>
            <w:r w:rsidR="00A77E6B" w:rsidRPr="00FF29F2">
              <w:rPr>
                <w:rFonts w:eastAsia="Times New Roman"/>
                <w:color w:val="auto"/>
                <w:sz w:val="18"/>
                <w:szCs w:val="18"/>
                <w:lang w:eastAsia="cs-CZ"/>
              </w:rPr>
              <w:t>způsob nákladového modelování</w:t>
            </w:r>
            <w:r w:rsidR="00FA6282" w:rsidRPr="00FF29F2">
              <w:rPr>
                <w:rFonts w:eastAsia="Times New Roman"/>
                <w:color w:val="auto"/>
                <w:sz w:val="18"/>
                <w:szCs w:val="18"/>
                <w:lang w:eastAsia="cs-CZ"/>
              </w:rPr>
              <w:t xml:space="preserve"> je příčinou dobrých výsledků rozvoje FTTH/FTTB v jiných evropských státech. </w:t>
            </w:r>
            <w:r w:rsidR="007F58B2" w:rsidRPr="00FF29F2">
              <w:rPr>
                <w:rFonts w:eastAsia="Times New Roman"/>
                <w:color w:val="auto"/>
                <w:sz w:val="18"/>
                <w:szCs w:val="18"/>
                <w:lang w:eastAsia="cs-CZ"/>
              </w:rPr>
              <w:t>ČTÚ má za to</w:t>
            </w:r>
            <w:r w:rsidR="00B85D92" w:rsidRPr="00FF29F2">
              <w:rPr>
                <w:rFonts w:eastAsia="Times New Roman"/>
                <w:color w:val="auto"/>
                <w:sz w:val="18"/>
                <w:szCs w:val="18"/>
                <w:lang w:eastAsia="cs-CZ"/>
              </w:rPr>
              <w:t>, že příčiny a motivace</w:t>
            </w:r>
            <w:r w:rsidR="00FA6282" w:rsidRPr="00FF29F2">
              <w:rPr>
                <w:rFonts w:eastAsia="Times New Roman"/>
                <w:color w:val="auto"/>
                <w:sz w:val="18"/>
                <w:szCs w:val="18"/>
                <w:lang w:eastAsia="cs-CZ"/>
              </w:rPr>
              <w:t xml:space="preserve"> úspěšného r</w:t>
            </w:r>
            <w:r w:rsidR="00A26819" w:rsidRPr="00FF29F2">
              <w:rPr>
                <w:rFonts w:eastAsia="Times New Roman"/>
                <w:color w:val="auto"/>
                <w:sz w:val="18"/>
                <w:szCs w:val="18"/>
                <w:lang w:eastAsia="cs-CZ"/>
              </w:rPr>
              <w:t xml:space="preserve">ozvoje uvedených služeb </w:t>
            </w:r>
            <w:r w:rsidR="00C36B76" w:rsidRPr="00FF29F2">
              <w:rPr>
                <w:rFonts w:eastAsia="Times New Roman"/>
                <w:color w:val="auto"/>
                <w:sz w:val="18"/>
                <w:szCs w:val="18"/>
                <w:lang w:eastAsia="cs-CZ"/>
              </w:rPr>
              <w:t xml:space="preserve">v uvedených regionech </w:t>
            </w:r>
            <w:r w:rsidR="00A26819" w:rsidRPr="00FF29F2">
              <w:rPr>
                <w:rFonts w:eastAsia="Times New Roman"/>
                <w:color w:val="auto"/>
                <w:sz w:val="18"/>
                <w:szCs w:val="18"/>
                <w:lang w:eastAsia="cs-CZ"/>
              </w:rPr>
              <w:t xml:space="preserve">by bylo </w:t>
            </w:r>
            <w:r w:rsidR="00FA6282" w:rsidRPr="00FF29F2">
              <w:rPr>
                <w:rFonts w:eastAsia="Times New Roman"/>
                <w:color w:val="auto"/>
                <w:sz w:val="18"/>
                <w:szCs w:val="18"/>
                <w:lang w:eastAsia="cs-CZ"/>
              </w:rPr>
              <w:t xml:space="preserve">nutné hledat </w:t>
            </w:r>
            <w:r w:rsidR="00B85D92" w:rsidRPr="00FF29F2">
              <w:rPr>
                <w:rFonts w:eastAsia="Times New Roman"/>
                <w:color w:val="auto"/>
                <w:sz w:val="18"/>
                <w:szCs w:val="18"/>
                <w:lang w:eastAsia="cs-CZ"/>
              </w:rPr>
              <w:t xml:space="preserve">i </w:t>
            </w:r>
            <w:r w:rsidR="00FA6282" w:rsidRPr="00FF29F2">
              <w:rPr>
                <w:rFonts w:eastAsia="Times New Roman"/>
                <w:color w:val="auto"/>
                <w:sz w:val="18"/>
                <w:szCs w:val="18"/>
                <w:lang w:eastAsia="cs-CZ"/>
              </w:rPr>
              <w:t xml:space="preserve">v jiných oblastech </w:t>
            </w:r>
            <w:r w:rsidR="00A26819" w:rsidRPr="00FF29F2">
              <w:rPr>
                <w:rFonts w:eastAsia="Times New Roman"/>
                <w:color w:val="auto"/>
                <w:sz w:val="18"/>
                <w:szCs w:val="18"/>
                <w:lang w:eastAsia="cs-CZ"/>
              </w:rPr>
              <w:t>a porovnat je s prostředím v ČR.</w:t>
            </w:r>
          </w:p>
        </w:tc>
      </w:tr>
      <w:tr w:rsidR="003F1151" w:rsidRPr="00FF29F2" w14:paraId="48F2C043" w14:textId="77777777" w:rsidTr="008B02C3">
        <w:tc>
          <w:tcPr>
            <w:tcW w:w="852" w:type="dxa"/>
          </w:tcPr>
          <w:p w14:paraId="34F0C1E2" w14:textId="11EC664B" w:rsidR="003F1151" w:rsidRPr="00FF29F2" w:rsidRDefault="003F1151" w:rsidP="008B02C3">
            <w:pPr>
              <w:pStyle w:val="Default"/>
              <w:ind w:right="-108"/>
              <w:rPr>
                <w:sz w:val="18"/>
                <w:szCs w:val="18"/>
              </w:rPr>
            </w:pPr>
            <w:r w:rsidRPr="00FF29F2">
              <w:rPr>
                <w:bCs/>
                <w:sz w:val="18"/>
                <w:szCs w:val="18"/>
              </w:rPr>
              <w:t>Obecná</w:t>
            </w:r>
          </w:p>
        </w:tc>
        <w:tc>
          <w:tcPr>
            <w:tcW w:w="992" w:type="dxa"/>
          </w:tcPr>
          <w:p w14:paraId="134ABCF7" w14:textId="77777777" w:rsidR="003F1151" w:rsidRPr="00FF29F2" w:rsidRDefault="003F1151" w:rsidP="008B02C3">
            <w:pPr>
              <w:jc w:val="both"/>
              <w:rPr>
                <w:rFonts w:ascii="Arial" w:hAnsi="Arial" w:cs="Arial"/>
                <w:sz w:val="18"/>
                <w:szCs w:val="18"/>
              </w:rPr>
            </w:pPr>
          </w:p>
        </w:tc>
        <w:tc>
          <w:tcPr>
            <w:tcW w:w="1701" w:type="dxa"/>
          </w:tcPr>
          <w:p w14:paraId="35401C9C"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77964E15" w14:textId="72369CEE"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lastRenderedPageBreak/>
              <w:t>(8)</w:t>
            </w:r>
          </w:p>
        </w:tc>
        <w:tc>
          <w:tcPr>
            <w:tcW w:w="5245" w:type="dxa"/>
          </w:tcPr>
          <w:p w14:paraId="5587F3CD" w14:textId="1A037D86" w:rsidR="0002634B" w:rsidRPr="00FF29F2" w:rsidRDefault="003F1151" w:rsidP="008B02C3">
            <w:pPr>
              <w:autoSpaceDE w:val="0"/>
              <w:autoSpaceDN w:val="0"/>
              <w:adjustRightInd w:val="0"/>
              <w:jc w:val="both"/>
              <w:rPr>
                <w:rFonts w:ascii="Arial" w:hAnsi="Arial" w:cs="Arial"/>
                <w:sz w:val="18"/>
                <w:szCs w:val="18"/>
              </w:rPr>
            </w:pPr>
            <w:r w:rsidRPr="00FF29F2">
              <w:rPr>
                <w:rFonts w:ascii="Arial" w:hAnsi="Arial" w:cs="Arial"/>
                <w:sz w:val="18"/>
                <w:szCs w:val="18"/>
              </w:rPr>
              <w:lastRenderedPageBreak/>
              <w:t xml:space="preserve">Jelikož v současném období nelze předpokládat, že by povinné subjekty ve významnějším rozsahu poskytovaly velkoobchodní </w:t>
            </w:r>
            <w:r w:rsidRPr="00FF29F2">
              <w:rPr>
                <w:rFonts w:ascii="Arial" w:hAnsi="Arial" w:cs="Arial"/>
                <w:sz w:val="18"/>
                <w:szCs w:val="18"/>
              </w:rPr>
              <w:lastRenderedPageBreak/>
              <w:t>vstupy na úrovni fyzické infrastruktury pro tvorbu maloobchodních produktů interně (integrovaně) v rámci společnosti nebo spřízněné (dceřiné, sesterské) společnosti (např. i v situaci, kdy ČTÚ považuje společnosti CETIN a O2 Czech Republic („O2“) za dvě podnikatelsky neprovázané jednotky, a zároveň, kdy lze předpokládat, že O2 od společnosti CETIN nebude odebírat vstupy na úrovni fyzické infrastruktury, ale téměř výhradně pouze „hotové“ aktivní produkty), lze jen obtížně ověřit plnění povinnosti uplatnění rovnocennosti vstupů. Proto navrhujeme, aby výsledné cenové výstupy byly podrobeny plnění povinnosti rovnocennosti výstupu (čl. 9. a 11. kapitoly ÚČEL A OBLAST PŮSOBNOSTI Doporučení). Model rovnocennosti výstupů není Úřadu neznámý, jelikož jej používá pro stanovení velkoobchodní ceny přístupu k síti LTE.</w:t>
            </w:r>
          </w:p>
          <w:p w14:paraId="0B57F3CC" w14:textId="2127505D" w:rsidR="00BB74F2" w:rsidRPr="00FF29F2" w:rsidRDefault="00BB74F2" w:rsidP="008B02C3">
            <w:pPr>
              <w:autoSpaceDE w:val="0"/>
              <w:autoSpaceDN w:val="0"/>
              <w:adjustRightInd w:val="0"/>
              <w:spacing w:before="120"/>
              <w:jc w:val="both"/>
              <w:rPr>
                <w:rFonts w:ascii="Cambria" w:hAnsi="Cambria" w:cs="Arial"/>
                <w:i/>
                <w:color w:val="000000"/>
                <w:sz w:val="16"/>
                <w:szCs w:val="16"/>
              </w:rPr>
            </w:pPr>
            <w:r w:rsidRPr="00FF29F2">
              <w:rPr>
                <w:rFonts w:ascii="Cambria" w:hAnsi="Cambria" w:cs="Arial"/>
                <w:i/>
                <w:color w:val="000000"/>
                <w:sz w:val="16"/>
                <w:szCs w:val="16"/>
              </w:rPr>
              <w:t>9. Pokud je rovnocennost vstupů nepřiměřená, měly by vnitrostátní regulační orgány zajistit, aby operátor s významnou tržní silou poskytoval velkoobchodní vstupy subjektům usilujícím o přístup na základě „rovnocennosti výstupu“.</w:t>
            </w:r>
          </w:p>
          <w:p w14:paraId="3972CE39" w14:textId="17A346ED" w:rsidR="00C0019A" w:rsidRPr="00FF29F2" w:rsidRDefault="00C0019A" w:rsidP="008B02C3">
            <w:pPr>
              <w:autoSpaceDE w:val="0"/>
              <w:autoSpaceDN w:val="0"/>
              <w:adjustRightInd w:val="0"/>
              <w:spacing w:before="120"/>
              <w:jc w:val="both"/>
              <w:rPr>
                <w:rFonts w:ascii="Arial" w:hAnsi="Arial" w:cs="Arial"/>
                <w:i/>
                <w:color w:val="000000"/>
                <w:sz w:val="18"/>
                <w:szCs w:val="18"/>
              </w:rPr>
            </w:pPr>
            <w:r w:rsidRPr="00FF29F2">
              <w:rPr>
                <w:rFonts w:ascii="Cambria" w:hAnsi="Cambria" w:cs="Arial"/>
                <w:i/>
                <w:color w:val="000000"/>
                <w:sz w:val="16"/>
                <w:szCs w:val="16"/>
              </w:rPr>
              <w:t xml:space="preserve">11. Vnitrostátní regulační orgány by </w:t>
            </w:r>
            <w:r w:rsidR="007970A7">
              <w:rPr>
                <w:rFonts w:ascii="Cambria" w:hAnsi="Cambria" w:cs="Arial"/>
                <w:i/>
                <w:color w:val="000000"/>
                <w:sz w:val="16"/>
                <w:szCs w:val="16"/>
              </w:rPr>
              <w:t>měly požadovat, aby operátoři s </w:t>
            </w:r>
            <w:r w:rsidRPr="00FF29F2">
              <w:rPr>
                <w:rFonts w:ascii="Cambria" w:hAnsi="Cambria" w:cs="Arial"/>
                <w:i/>
                <w:color w:val="000000"/>
                <w:sz w:val="16"/>
                <w:szCs w:val="16"/>
              </w:rPr>
              <w:t>významnou tržní silou, kterých se týká povinnost nediskriminace, poskytovali subjektům usilujícím o přístup takové regulované velkoobchodní vstupy, které subjektu usilujícímu o přístup umožní účinně technicky replikovat nové maloobchodní nabídky navazujícího maloobchodního útvaru operátora s významnou tržní silou, a to zejména v případech, kdy se rovnocennost vstupů neuplatňuje v plné míře</w:t>
            </w:r>
            <w:r w:rsidRPr="00FF29F2">
              <w:rPr>
                <w:rFonts w:ascii="Cambria" w:hAnsi="Cambria" w:cs="Arial"/>
                <w:i/>
                <w:color w:val="000000"/>
                <w:sz w:val="18"/>
                <w:szCs w:val="18"/>
              </w:rPr>
              <w:t>.</w:t>
            </w:r>
          </w:p>
        </w:tc>
        <w:tc>
          <w:tcPr>
            <w:tcW w:w="4678" w:type="dxa"/>
          </w:tcPr>
          <w:p w14:paraId="3995812B" w14:textId="77777777" w:rsidR="006A4747" w:rsidRPr="00FF29F2" w:rsidRDefault="006A4747" w:rsidP="008B02C3">
            <w:pPr>
              <w:pStyle w:val="Default"/>
              <w:spacing w:after="60"/>
              <w:jc w:val="both"/>
              <w:rPr>
                <w:sz w:val="18"/>
                <w:szCs w:val="18"/>
              </w:rPr>
            </w:pPr>
            <w:r w:rsidRPr="00FF29F2">
              <w:rPr>
                <w:sz w:val="18"/>
                <w:szCs w:val="18"/>
              </w:rPr>
              <w:lastRenderedPageBreak/>
              <w:t>Neakceptováno</w:t>
            </w:r>
          </w:p>
          <w:p w14:paraId="1269C773" w14:textId="0DD4A971" w:rsidR="006D796F" w:rsidRPr="00FF29F2" w:rsidRDefault="006A4747" w:rsidP="00FF29F2">
            <w:pPr>
              <w:pStyle w:val="Default"/>
              <w:jc w:val="both"/>
              <w:rPr>
                <w:lang w:eastAsia="cs-CZ"/>
              </w:rPr>
            </w:pPr>
            <w:r w:rsidRPr="00FF29F2">
              <w:rPr>
                <w:sz w:val="18"/>
                <w:szCs w:val="18"/>
              </w:rPr>
              <w:lastRenderedPageBreak/>
              <w:t>ČTÚ v konzultované metodice předložil návrh svého postupu při naplňování povinností podle ZOSN, konkrétně pak při rozhodování sporů o cenu mezi povinnou a oprávněnou osobou. Tato metodika je obecná a vztahuje se na stanovení ceny u všech potenciálních povinných subjektů ze všech dotčených sektorů. Metodika se nevztahuje na konkrétního operátora (Českou telekomunikační infrastrukturu a.s. s postavením SMP) a ČTÚ podle ZOSN nezajišťuje řešením sporů rovnocennost výstupů, resp. vstupů, ani další související podmínky velkoobchodních nabídek SMP operátora. Právě pro tyto případy (regulace velkoobchodních služeb SMP operátora na dotčených relevantních trzích) bylo vytvořeno Doporučení EK, na které se ČTÚ v konzultované metodice odkazoval</w:t>
            </w:r>
            <w:r w:rsidR="00D96AD1" w:rsidRPr="00FF29F2">
              <w:rPr>
                <w:sz w:val="18"/>
                <w:szCs w:val="18"/>
              </w:rPr>
              <w:t xml:space="preserve"> toliko z důvodu zajištění konzistence nákladových metodik pro stanovení velkoobchodních cen. ČTÚ se tedy neodkazoval na toto Doporučení v celé jeho šíři, která je pro daný případ (implementace ZOSN) nerelevantní.</w:t>
            </w:r>
          </w:p>
          <w:p w14:paraId="1C6723C8" w14:textId="77777777" w:rsidR="003F1151" w:rsidRPr="00FF29F2" w:rsidRDefault="003F1151" w:rsidP="008B02C3">
            <w:pPr>
              <w:jc w:val="center"/>
              <w:rPr>
                <w:lang w:eastAsia="cs-CZ"/>
              </w:rPr>
            </w:pPr>
          </w:p>
        </w:tc>
      </w:tr>
      <w:tr w:rsidR="003F1151" w:rsidRPr="00FF29F2" w14:paraId="2BB7AA8E" w14:textId="77777777" w:rsidTr="008B02C3">
        <w:tc>
          <w:tcPr>
            <w:tcW w:w="852" w:type="dxa"/>
          </w:tcPr>
          <w:p w14:paraId="23C69665" w14:textId="21C880BA" w:rsidR="003F1151" w:rsidRPr="00FF29F2" w:rsidRDefault="003F1151" w:rsidP="008B02C3">
            <w:pPr>
              <w:pStyle w:val="Default"/>
              <w:ind w:right="-108"/>
              <w:rPr>
                <w:sz w:val="18"/>
                <w:szCs w:val="18"/>
              </w:rPr>
            </w:pPr>
            <w:r w:rsidRPr="00FF29F2">
              <w:rPr>
                <w:bCs/>
                <w:sz w:val="18"/>
                <w:szCs w:val="18"/>
              </w:rPr>
              <w:lastRenderedPageBreak/>
              <w:t>Obecná</w:t>
            </w:r>
          </w:p>
        </w:tc>
        <w:tc>
          <w:tcPr>
            <w:tcW w:w="992" w:type="dxa"/>
          </w:tcPr>
          <w:p w14:paraId="1484622F" w14:textId="77777777" w:rsidR="003F1151" w:rsidRPr="00FF29F2" w:rsidRDefault="003F1151" w:rsidP="008B02C3">
            <w:pPr>
              <w:autoSpaceDE w:val="0"/>
              <w:autoSpaceDN w:val="0"/>
              <w:adjustRightInd w:val="0"/>
              <w:rPr>
                <w:rFonts w:ascii="Arial" w:hAnsi="Arial" w:cs="Arial"/>
                <w:color w:val="000000"/>
                <w:sz w:val="18"/>
                <w:szCs w:val="18"/>
              </w:rPr>
            </w:pPr>
          </w:p>
        </w:tc>
        <w:tc>
          <w:tcPr>
            <w:tcW w:w="1701" w:type="dxa"/>
          </w:tcPr>
          <w:p w14:paraId="35B74F1C"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5462BB30" w14:textId="5EF7C4FF"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(9)</w:t>
            </w:r>
          </w:p>
        </w:tc>
        <w:tc>
          <w:tcPr>
            <w:tcW w:w="5245" w:type="dxa"/>
          </w:tcPr>
          <w:p w14:paraId="1C938660" w14:textId="53748C14" w:rsidR="003F1151" w:rsidRPr="00FF29F2" w:rsidRDefault="003F1151" w:rsidP="008B02C3">
            <w:pPr>
              <w:pStyle w:val="Default"/>
              <w:jc w:val="both"/>
              <w:rPr>
                <w:color w:val="auto"/>
                <w:sz w:val="18"/>
                <w:szCs w:val="18"/>
              </w:rPr>
            </w:pPr>
            <w:r w:rsidRPr="00FF29F2">
              <w:rPr>
                <w:color w:val="auto"/>
                <w:sz w:val="18"/>
                <w:szCs w:val="18"/>
              </w:rPr>
              <w:t>Navrhujeme doplnit do modelu a jeho popisu skutečnost, že opakovaně použitelná starší aktiva inženýrských sítí, která jsou plně odepsána, ale stále se používají, by měly vstupovat do modelu s nulovou pořizovací cenou. Starší, opakovaně používaná aktiva (plně neodepsaná), která překračují původně předpokládanou životnost, by se měly ocenit na základě zohlednění oprávek (tj. zůstatkovou cenou), resp. by se měla zohlednit prodloužená o</w:t>
            </w:r>
            <w:r w:rsidR="007970A7">
              <w:rPr>
                <w:color w:val="auto"/>
                <w:sz w:val="18"/>
                <w:szCs w:val="18"/>
              </w:rPr>
              <w:t>dpisová doba/životnost aktiva a </w:t>
            </w:r>
            <w:r w:rsidRPr="00FF29F2">
              <w:rPr>
                <w:color w:val="auto"/>
                <w:sz w:val="18"/>
                <w:szCs w:val="18"/>
              </w:rPr>
              <w:t>případně zohlednit indexem cen (viz čl. 34 Doporučení, kapitola METODIKA VÝPOČTU NÁKLADŮ, Doporučená metodika výpočtu nákladů).</w:t>
            </w:r>
          </w:p>
          <w:p w14:paraId="3CFA243D" w14:textId="77777777" w:rsidR="00D10A78" w:rsidRPr="00FF29F2" w:rsidRDefault="00D10A78" w:rsidP="008B02C3">
            <w:pPr>
              <w:pStyle w:val="Default"/>
              <w:spacing w:before="120"/>
              <w:jc w:val="both"/>
              <w:rPr>
                <w:i/>
                <w:sz w:val="16"/>
                <w:szCs w:val="16"/>
              </w:rPr>
            </w:pPr>
            <w:r w:rsidRPr="00FF29F2">
              <w:rPr>
                <w:i/>
                <w:sz w:val="16"/>
                <w:szCs w:val="16"/>
              </w:rPr>
              <w:t xml:space="preserve">(34) Oproti aktivům, jako jsou technické vybavení a přenosová média (například optická vlákna), je v případě aktiv inženýrských sítí (jako jsou kabelovody, výkopy a stožáry) nepravděpodobná jejich replikace. Neočekává se, že technologické změny a úroveň hospodářské soutěže a maloobchodní poptávky umožní alternativním operátorům vybudovat paralelní infrastrukturu inženýrských sítí, přinejmenším v případech, kdy </w:t>
            </w:r>
            <w:r w:rsidRPr="00FF29F2">
              <w:rPr>
                <w:i/>
                <w:sz w:val="16"/>
                <w:szCs w:val="16"/>
              </w:rPr>
              <w:lastRenderedPageBreak/>
              <w:t>lze k zavedení sítě NGA znovu použít starší aktiva infrastruktury inženýrských sítí.</w:t>
            </w:r>
          </w:p>
          <w:p w14:paraId="1897A4CF" w14:textId="0041ECAA" w:rsidR="00D10A78" w:rsidRPr="00FF29F2" w:rsidRDefault="00D10A78" w:rsidP="008B02C3">
            <w:pPr>
              <w:pStyle w:val="Default"/>
              <w:spacing w:before="120"/>
              <w:jc w:val="both"/>
              <w:rPr>
                <w:rFonts w:ascii="Cambria" w:hAnsi="Cambria"/>
                <w:i/>
                <w:sz w:val="16"/>
                <w:szCs w:val="16"/>
              </w:rPr>
            </w:pPr>
            <w:r w:rsidRPr="00FF29F2">
              <w:rPr>
                <w:rFonts w:ascii="Cambria" w:hAnsi="Cambria"/>
                <w:i/>
                <w:sz w:val="16"/>
                <w:szCs w:val="16"/>
              </w:rPr>
              <w:t>(35) V doporučené metodice výpočtu nákladů se regulační báze aktiv odpovídající opakovaně použitelným starším aktivům inženýrských sítí oceňuje běžnými náklady, přičemž se zohlední uplynulá ekonomická životnost aktiv a tedy i náklady, kter</w:t>
            </w:r>
            <w:r w:rsidR="007970A7">
              <w:rPr>
                <w:rFonts w:ascii="Cambria" w:hAnsi="Cambria"/>
                <w:i/>
                <w:sz w:val="16"/>
                <w:szCs w:val="16"/>
              </w:rPr>
              <w:t>é se regulovanému operátorovi s </w:t>
            </w:r>
            <w:r w:rsidRPr="00FF29F2">
              <w:rPr>
                <w:rFonts w:ascii="Cambria" w:hAnsi="Cambria"/>
                <w:i/>
                <w:sz w:val="16"/>
                <w:szCs w:val="16"/>
              </w:rPr>
              <w:t>významnou tržní silou již navrátily. Tento přístup vysílá signály pro efektivní vstup na trh a rozhodování o výstavbě či nákupu a brání riziku nadměrné návratnosti nákladů na opakovaně použitelnou starší inženýrskou infrastrukturu. Nadměrná návratnost nákladů by nebyla odůvodněná s ohledem na zajištění efektivního vstupu na trh a zachování pobídek k investování, protože u aktiv této kategorie není výstavba ekonomicky proveditelná.</w:t>
            </w:r>
          </w:p>
        </w:tc>
        <w:tc>
          <w:tcPr>
            <w:tcW w:w="4678" w:type="dxa"/>
          </w:tcPr>
          <w:p w14:paraId="0CE6E700" w14:textId="11389AE2" w:rsidR="00821C30" w:rsidRPr="00FF29F2" w:rsidRDefault="00821C30"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w:t>
            </w:r>
          </w:p>
          <w:p w14:paraId="0C9A5452" w14:textId="72A96867" w:rsidR="003F1151" w:rsidRPr="00FF29F2" w:rsidRDefault="003611AD"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ČTÚ</w:t>
            </w:r>
            <w:r w:rsidR="009A38DC" w:rsidRPr="00FF29F2">
              <w:rPr>
                <w:sz w:val="18"/>
                <w:szCs w:val="18"/>
              </w:rPr>
              <w:t xml:space="preserve"> v případě cenové regulace SMP operátora</w:t>
            </w:r>
            <w:r w:rsidR="009A38DC" w:rsidRPr="00FF29F2">
              <w:rPr>
                <w:rFonts w:eastAsia="Times New Roman"/>
                <w:color w:val="auto"/>
                <w:sz w:val="18"/>
                <w:szCs w:val="18"/>
                <w:lang w:eastAsia="cs-CZ"/>
              </w:rPr>
              <w:t xml:space="preserve"> používá </w:t>
            </w:r>
            <w:r w:rsidR="00A17AE2" w:rsidRPr="002535AF">
              <w:rPr>
                <w:rFonts w:eastAsia="Times New Roman"/>
                <w:color w:val="auto"/>
                <w:sz w:val="18"/>
                <w:szCs w:val="18"/>
                <w:lang w:eastAsia="cs-CZ"/>
              </w:rPr>
              <w:t xml:space="preserve">ve svém kalkulačním modelu </w:t>
            </w:r>
            <w:r w:rsidR="007970A7">
              <w:rPr>
                <w:rFonts w:eastAsia="Times New Roman"/>
                <w:color w:val="auto"/>
                <w:sz w:val="18"/>
                <w:szCs w:val="18"/>
                <w:lang w:eastAsia="cs-CZ"/>
              </w:rPr>
              <w:t>při výpočtu nákladů u </w:t>
            </w:r>
            <w:r w:rsidRPr="00FF29F2">
              <w:rPr>
                <w:color w:val="auto"/>
                <w:sz w:val="18"/>
                <w:szCs w:val="18"/>
              </w:rPr>
              <w:t xml:space="preserve">opakovaně použitelných starších aktiv inženýrských sítí zůstatkovou účetní hodnotu v souladu se zásadami </w:t>
            </w:r>
            <w:r w:rsidRPr="00FF29F2">
              <w:rPr>
                <w:sz w:val="18"/>
                <w:szCs w:val="18"/>
              </w:rPr>
              <w:t>Doporučení Evropské komise 2013/466/EU. Je nutné však zdůraznit, že účetní evidence aktiv není zpravidla vedena tak, aby splňovala nároky na poskytnutí potřebných dat</w:t>
            </w:r>
            <w:r w:rsidR="00A17AE2" w:rsidRPr="00FF29F2">
              <w:rPr>
                <w:sz w:val="18"/>
                <w:szCs w:val="18"/>
              </w:rPr>
              <w:t xml:space="preserve"> v</w:t>
            </w:r>
            <w:r w:rsidR="005C500B" w:rsidRPr="00FF29F2">
              <w:rPr>
                <w:sz w:val="18"/>
                <w:szCs w:val="18"/>
              </w:rPr>
              <w:t> </w:t>
            </w:r>
            <w:r w:rsidR="00A17AE2" w:rsidRPr="00FF29F2">
              <w:rPr>
                <w:sz w:val="18"/>
                <w:szCs w:val="18"/>
              </w:rPr>
              <w:t>požadované</w:t>
            </w:r>
            <w:r w:rsidR="005C500B" w:rsidRPr="00FF29F2">
              <w:rPr>
                <w:sz w:val="18"/>
                <w:szCs w:val="18"/>
              </w:rPr>
              <w:t>m detailu</w:t>
            </w:r>
            <w:r w:rsidR="00A91484" w:rsidRPr="00FF29F2">
              <w:rPr>
                <w:sz w:val="18"/>
                <w:szCs w:val="18"/>
              </w:rPr>
              <w:t xml:space="preserve">, neboť v infrastrukturních odvětvích jsou </w:t>
            </w:r>
            <w:r w:rsidR="00ED6922" w:rsidRPr="00FF29F2">
              <w:rPr>
                <w:sz w:val="18"/>
                <w:szCs w:val="18"/>
              </w:rPr>
              <w:t>jednotkou majetku zpravidla větší celky, res</w:t>
            </w:r>
            <w:r w:rsidR="00A17AE2" w:rsidRPr="00FF29F2">
              <w:rPr>
                <w:sz w:val="18"/>
                <w:szCs w:val="18"/>
              </w:rPr>
              <w:t>p</w:t>
            </w:r>
            <w:r w:rsidR="00ED6922" w:rsidRPr="00FF29F2">
              <w:rPr>
                <w:sz w:val="18"/>
                <w:szCs w:val="18"/>
              </w:rPr>
              <w:t xml:space="preserve">ektive určitá </w:t>
            </w:r>
            <w:r w:rsidR="00465FA7" w:rsidRPr="00FF29F2">
              <w:rPr>
                <w:sz w:val="18"/>
                <w:szCs w:val="18"/>
              </w:rPr>
              <w:t xml:space="preserve">ucelená </w:t>
            </w:r>
            <w:r w:rsidR="00ED6922" w:rsidRPr="00FF29F2">
              <w:rPr>
                <w:sz w:val="18"/>
                <w:szCs w:val="18"/>
              </w:rPr>
              <w:t>část sítě</w:t>
            </w:r>
            <w:r w:rsidRPr="00FF29F2">
              <w:rPr>
                <w:sz w:val="18"/>
                <w:szCs w:val="18"/>
              </w:rPr>
              <w:t xml:space="preserve">. </w:t>
            </w:r>
            <w:r w:rsidR="00ED6922" w:rsidRPr="00FF29F2">
              <w:rPr>
                <w:sz w:val="18"/>
                <w:szCs w:val="18"/>
              </w:rPr>
              <w:t xml:space="preserve">Takže odepisovaná hodnota zahrnuje vedle fyzické infrastruktury i další </w:t>
            </w:r>
            <w:r w:rsidR="00465FA7" w:rsidRPr="00FF29F2">
              <w:rPr>
                <w:sz w:val="18"/>
                <w:szCs w:val="18"/>
              </w:rPr>
              <w:t>prvky</w:t>
            </w:r>
            <w:r w:rsidR="00ED6922" w:rsidRPr="00FF29F2">
              <w:rPr>
                <w:sz w:val="18"/>
                <w:szCs w:val="18"/>
              </w:rPr>
              <w:t xml:space="preserve">, zejména kabely, jejich příslušenství, vyvolané související náklady apod. Vzhledem k tomu, že pronájem fyzické infrastruktury se bude týkat konkrétních prvků nebo </w:t>
            </w:r>
            <w:r w:rsidR="00696E66" w:rsidRPr="00FF29F2">
              <w:rPr>
                <w:sz w:val="18"/>
                <w:szCs w:val="18"/>
              </w:rPr>
              <w:t xml:space="preserve">jen </w:t>
            </w:r>
            <w:r w:rsidR="00ED6922" w:rsidRPr="00FF29F2">
              <w:rPr>
                <w:sz w:val="18"/>
                <w:szCs w:val="18"/>
              </w:rPr>
              <w:t xml:space="preserve">jejich částí, nepředpokládáme, že bude možné uplatnit </w:t>
            </w:r>
            <w:r w:rsidR="005C500B" w:rsidRPr="00FF29F2">
              <w:rPr>
                <w:sz w:val="18"/>
                <w:szCs w:val="18"/>
              </w:rPr>
              <w:t xml:space="preserve">účetní ocenění aktiv </w:t>
            </w:r>
            <w:r w:rsidR="00ED6922" w:rsidRPr="00FF29F2">
              <w:rPr>
                <w:sz w:val="18"/>
                <w:szCs w:val="18"/>
              </w:rPr>
              <w:t xml:space="preserve">jako obecný princip. Na problém </w:t>
            </w:r>
            <w:r w:rsidR="005C500B" w:rsidRPr="00FF29F2">
              <w:rPr>
                <w:sz w:val="18"/>
                <w:szCs w:val="18"/>
              </w:rPr>
              <w:lastRenderedPageBreak/>
              <w:t xml:space="preserve">nepoužitelnosti </w:t>
            </w:r>
            <w:r w:rsidR="00ED6922" w:rsidRPr="00FF29F2">
              <w:rPr>
                <w:sz w:val="18"/>
                <w:szCs w:val="18"/>
              </w:rPr>
              <w:t>evidence majetku v sítích upozorňují ve svých stanoviscích i další potenciální provozovatelé sítí.</w:t>
            </w:r>
            <w:r w:rsidR="004757FB" w:rsidRPr="00FF29F2">
              <w:rPr>
                <w:sz w:val="18"/>
                <w:szCs w:val="18"/>
              </w:rPr>
              <w:t xml:space="preserve"> ČTÚ bude nicméně vycházet </w:t>
            </w:r>
            <w:r w:rsidR="000A5EA0" w:rsidRPr="00FF29F2">
              <w:rPr>
                <w:sz w:val="18"/>
                <w:szCs w:val="18"/>
              </w:rPr>
              <w:t>ze skutečné doby životnosti daného aktiva (tedy nikoliv jen z deklarované nominální životnosti, se kterou bylo zařazeno do užívání).</w:t>
            </w:r>
          </w:p>
          <w:p w14:paraId="17A18D55" w14:textId="7952EF25" w:rsidR="003F1151" w:rsidRPr="00FF29F2" w:rsidRDefault="003F1151" w:rsidP="008B02C3">
            <w:pPr>
              <w:pStyle w:val="Default"/>
              <w:spacing w:after="60"/>
              <w:jc w:val="both"/>
              <w:rPr>
                <w:rFonts w:eastAsia="Times New Roman"/>
                <w:color w:val="auto"/>
                <w:sz w:val="18"/>
                <w:szCs w:val="18"/>
                <w:lang w:eastAsia="cs-CZ"/>
              </w:rPr>
            </w:pPr>
          </w:p>
        </w:tc>
      </w:tr>
      <w:tr w:rsidR="003F1151" w:rsidRPr="00FF29F2" w14:paraId="509FF760" w14:textId="77777777" w:rsidTr="008B02C3">
        <w:tc>
          <w:tcPr>
            <w:tcW w:w="852" w:type="dxa"/>
          </w:tcPr>
          <w:p w14:paraId="4016D7A9" w14:textId="77777777" w:rsidR="003F1151" w:rsidRPr="00FF29F2" w:rsidRDefault="003F1151" w:rsidP="008B02C3">
            <w:pPr>
              <w:pStyle w:val="Default"/>
              <w:rPr>
                <w:sz w:val="18"/>
                <w:szCs w:val="18"/>
              </w:rPr>
            </w:pPr>
            <w:r w:rsidRPr="00FF29F2">
              <w:rPr>
                <w:sz w:val="18"/>
                <w:szCs w:val="18"/>
              </w:rPr>
              <w:lastRenderedPageBreak/>
              <w:t>Obecná</w:t>
            </w:r>
          </w:p>
        </w:tc>
        <w:tc>
          <w:tcPr>
            <w:tcW w:w="992" w:type="dxa"/>
          </w:tcPr>
          <w:p w14:paraId="475C5293" w14:textId="77777777" w:rsidR="003F1151" w:rsidRPr="00FF29F2" w:rsidRDefault="003F1151" w:rsidP="008B02C3">
            <w:pPr>
              <w:ind w:right="57"/>
              <w:rPr>
                <w:rFonts w:ascii="Arial" w:hAnsi="Arial" w:cs="Arial"/>
                <w:snapToGrid w:val="0"/>
                <w:sz w:val="18"/>
                <w:szCs w:val="18"/>
              </w:rPr>
            </w:pPr>
          </w:p>
        </w:tc>
        <w:tc>
          <w:tcPr>
            <w:tcW w:w="1701" w:type="dxa"/>
          </w:tcPr>
          <w:p w14:paraId="3BD8A59F"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0156A4E6" w14:textId="60D966E5"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(10)</w:t>
            </w:r>
          </w:p>
        </w:tc>
        <w:tc>
          <w:tcPr>
            <w:tcW w:w="5245" w:type="dxa"/>
          </w:tcPr>
          <w:p w14:paraId="5EF72431" w14:textId="4DCE49E8" w:rsidR="003F1151" w:rsidRPr="00FF29F2" w:rsidRDefault="003F1151" w:rsidP="008B02C3">
            <w:pPr>
              <w:pStyle w:val="Default"/>
              <w:jc w:val="both"/>
              <w:rPr>
                <w:color w:val="auto"/>
                <w:sz w:val="18"/>
                <w:szCs w:val="18"/>
              </w:rPr>
            </w:pPr>
            <w:r w:rsidRPr="00FF29F2">
              <w:rPr>
                <w:color w:val="auto"/>
                <w:sz w:val="18"/>
                <w:szCs w:val="18"/>
              </w:rPr>
              <w:t xml:space="preserve">Není zřejmé, zda uvedený model má počítat ceny pro každou konkrétní poptávku (žádost o přístup) nebo bude použit pro stanovení univerzální ceny pro každý typ/skupinu fyzické infrastruktury (dle § 2 </w:t>
            </w:r>
            <w:r w:rsidR="00FA0BEA" w:rsidRPr="00FF29F2">
              <w:rPr>
                <w:color w:val="auto"/>
                <w:sz w:val="18"/>
                <w:szCs w:val="18"/>
              </w:rPr>
              <w:t>Zákona,</w:t>
            </w:r>
            <w:r w:rsidRPr="00FF29F2">
              <w:rPr>
                <w:color w:val="auto"/>
                <w:sz w:val="18"/>
                <w:szCs w:val="18"/>
              </w:rPr>
              <w:t xml:space="preserve"> resp. kapitoly 2 popisu nákladového modelu). V prvním případě navrhujeme, aby byl stanovený strop pro ceny každého typu prvku fyzické infrastruktury. V případě druhém je možné rozlišit různou investiční a nákladovou náročnost rozlišením jednotlivých prvků PI dle lokality (městská zástavba vs. venkovská lokalita) nebo jiným obdobným způsobem, který by zohledňoval jistou míru diverzity jednotlivých prvků v rámci jedné kategorie z hlediska nákladové a investiční náročnosti a stejně jako v prvním případě znovu stanovit maximální ceny. Stanovení maximálních cen má v obou případech zabránit používání excesivních cen. </w:t>
            </w:r>
          </w:p>
          <w:p w14:paraId="2865718C" w14:textId="7BDEB299" w:rsidR="003F1151" w:rsidRPr="00FF29F2" w:rsidRDefault="003F1151" w:rsidP="008B02C3">
            <w:pPr>
              <w:pStyle w:val="Default"/>
              <w:jc w:val="both"/>
              <w:rPr>
                <w:color w:val="auto"/>
                <w:sz w:val="18"/>
                <w:szCs w:val="18"/>
              </w:rPr>
            </w:pPr>
            <w:r w:rsidRPr="00FF29F2">
              <w:rPr>
                <w:color w:val="auto"/>
                <w:sz w:val="18"/>
                <w:szCs w:val="18"/>
              </w:rPr>
              <w:t xml:space="preserve">Výše uvedené stanovení maximálních cen podporuje naplnění požadavků stanovených v čl. </w:t>
            </w:r>
            <w:r w:rsidR="00FA0BEA" w:rsidRPr="00FF29F2">
              <w:rPr>
                <w:color w:val="auto"/>
                <w:sz w:val="18"/>
                <w:szCs w:val="18"/>
              </w:rPr>
              <w:t>38–43</w:t>
            </w:r>
            <w:r w:rsidRPr="00FF29F2">
              <w:rPr>
                <w:color w:val="auto"/>
                <w:sz w:val="18"/>
                <w:szCs w:val="18"/>
              </w:rPr>
              <w:t xml:space="preserve"> Doporučení, kde je kladen důraz na v čase stabilní, předvídatelné a transparentní ceny. Pokud by tento návrh nebyl akceptován, vyzýváme Úřad navrhnout a implementovat jiný nástroj, který zabezpečí výše zmíněné požadavky kladené Doporučením. </w:t>
            </w:r>
          </w:p>
          <w:p w14:paraId="36FB227B" w14:textId="2032B0D7" w:rsidR="003F1151" w:rsidRPr="00FF29F2" w:rsidRDefault="003F1151" w:rsidP="008B02C3">
            <w:pPr>
              <w:pStyle w:val="Default"/>
              <w:jc w:val="both"/>
              <w:rPr>
                <w:color w:val="auto"/>
                <w:sz w:val="18"/>
                <w:szCs w:val="18"/>
              </w:rPr>
            </w:pPr>
            <w:r w:rsidRPr="00FF29F2">
              <w:rPr>
                <w:color w:val="auto"/>
                <w:sz w:val="18"/>
                <w:szCs w:val="18"/>
              </w:rPr>
              <w:t>V souvislosti se zásadou transparentnosti a předvídatelnosti má společnost Vodafone za to,</w:t>
            </w:r>
            <w:r w:rsidR="007970A7">
              <w:rPr>
                <w:color w:val="auto"/>
                <w:sz w:val="18"/>
                <w:szCs w:val="18"/>
              </w:rPr>
              <w:t xml:space="preserve"> že právní rámec daný Zákonem a </w:t>
            </w:r>
            <w:r w:rsidRPr="00FF29F2">
              <w:rPr>
                <w:color w:val="auto"/>
                <w:sz w:val="18"/>
                <w:szCs w:val="18"/>
              </w:rPr>
              <w:t>samotný model pro stanovení cen v případě sporů, je pouze jedna část usnadňující rozvoj NGA. Nedílnou součástí by měl být i tzv. registr fyzické infrastruktury. Proto vyzýváme Úřad, aby vyvinul aktivity směřující k vytvoření tohoto registru</w:t>
            </w:r>
            <w:r w:rsidR="00465FA7" w:rsidRPr="00FF29F2">
              <w:rPr>
                <w:color w:val="auto"/>
                <w:sz w:val="18"/>
                <w:szCs w:val="18"/>
              </w:rPr>
              <w:t>,</w:t>
            </w:r>
            <w:r w:rsidRPr="00FF29F2">
              <w:rPr>
                <w:color w:val="auto"/>
                <w:sz w:val="18"/>
                <w:szCs w:val="18"/>
              </w:rPr>
              <w:t xml:space="preserve"> a to včetně alespoň rámcových podmínek pro využití jednotlivých prvků uvedených v tomto registru.</w:t>
            </w:r>
          </w:p>
          <w:p w14:paraId="3EA922B4" w14:textId="2FC961B8"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(38) Počáteční regulační báze aktiv by p</w:t>
            </w:r>
            <w:r w:rsidR="007970A7">
              <w:rPr>
                <w:rFonts w:asciiTheme="majorHAnsi" w:hAnsiTheme="majorHAnsi"/>
                <w:i/>
                <w:sz w:val="16"/>
                <w:szCs w:val="16"/>
              </w:rPr>
              <w:t>oté byla zmrazena a přenášena z </w:t>
            </w:r>
            <w:r w:rsidRPr="00FF29F2">
              <w:rPr>
                <w:rFonts w:asciiTheme="majorHAnsi" w:hAnsiTheme="majorHAnsi"/>
                <w:i/>
                <w:sz w:val="16"/>
                <w:szCs w:val="16"/>
              </w:rPr>
              <w:t xml:space="preserve">jednoho regulačního období do následujícího. Zmrazením regulační báze se zajistí, že jakmile bude starší nereplikovatelné opakovaně použitelné </w:t>
            </w:r>
            <w:r w:rsidRPr="00FF29F2">
              <w:rPr>
                <w:rFonts w:asciiTheme="majorHAnsi" w:hAnsiTheme="majorHAnsi"/>
                <w:i/>
                <w:sz w:val="16"/>
                <w:szCs w:val="16"/>
              </w:rPr>
              <w:lastRenderedPageBreak/>
              <w:t>aktivum inženýrských sítí plně odepsáno, nebude již tvořit součást regulační báze aktiv a nebude proto nadále představovat</w:t>
            </w:r>
            <w:r w:rsidR="007970A7">
              <w:rPr>
                <w:rFonts w:asciiTheme="majorHAnsi" w:hAnsiTheme="majorHAnsi"/>
                <w:i/>
                <w:sz w:val="16"/>
                <w:szCs w:val="16"/>
              </w:rPr>
              <w:t xml:space="preserve"> náklad pro subjekt usilující o </w:t>
            </w:r>
            <w:r w:rsidRPr="00FF29F2">
              <w:rPr>
                <w:rFonts w:asciiTheme="majorHAnsi" w:hAnsiTheme="majorHAnsi"/>
                <w:i/>
                <w:sz w:val="16"/>
                <w:szCs w:val="16"/>
              </w:rPr>
              <w:t>přístup, stejně jako již nepředstavuje náklad pro operátora s významnou tržní silou. Tento přístup by dále operátorovi s významnou tržní silou zajistil přiměřenou odměnu a současně operát</w:t>
            </w:r>
            <w:r w:rsidR="007970A7">
              <w:rPr>
                <w:rFonts w:asciiTheme="majorHAnsi" w:hAnsiTheme="majorHAnsi"/>
                <w:i/>
                <w:sz w:val="16"/>
                <w:szCs w:val="16"/>
              </w:rPr>
              <w:t>orovi s významnou tržní silou i </w:t>
            </w:r>
            <w:r w:rsidRPr="00FF29F2">
              <w:rPr>
                <w:rFonts w:asciiTheme="majorHAnsi" w:hAnsiTheme="majorHAnsi"/>
                <w:i/>
                <w:sz w:val="16"/>
                <w:szCs w:val="16"/>
              </w:rPr>
              <w:t>subjektům usilujícím o přístup poskytl regulační jistotu v průběhu času.</w:t>
            </w:r>
          </w:p>
          <w:p w14:paraId="0111F318" w14:textId="1E255104"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 xml:space="preserve">(39) Aktivní kovové vedení je na ústupu, neboť zákazníci přecházejí na kabelové připojení, optická vlákna a/nebo mobilní sítě. Modelováním jediné efektivní sítě NGA pro přístupové produkty založené na kovových sítích i na </w:t>
            </w:r>
          </w:p>
          <w:p w14:paraId="16D9E2C7" w14:textId="56117724" w:rsidR="00071481" w:rsidRPr="00FF29F2" w:rsidRDefault="00071481" w:rsidP="008B02C3">
            <w:pPr>
              <w:pStyle w:val="Default"/>
              <w:jc w:val="both"/>
              <w:rPr>
                <w:rFonts w:asciiTheme="majorHAnsi" w:hAnsiTheme="majorHAnsi"/>
                <w:i/>
                <w:sz w:val="16"/>
                <w:szCs w:val="16"/>
              </w:rPr>
            </w:pPr>
            <w:r w:rsidRPr="00FF29F2">
              <w:rPr>
                <w:rFonts w:asciiTheme="majorHAnsi" w:hAnsiTheme="majorHAnsi"/>
                <w:i/>
                <w:sz w:val="16"/>
                <w:szCs w:val="16"/>
              </w:rPr>
              <w:t>sítích NGA se vyváží inflační účinek, který při modelování kovové sítě nastává, když se fixní náklady sítě rozpočítají mezi klesající počet aktivních kovových vedení. Tento přístup umožňuje postupně převést objem datového provozu z kovové sítě do sítě NGA s</w:t>
            </w:r>
            <w:r w:rsidR="00CB457E">
              <w:rPr>
                <w:rFonts w:asciiTheme="majorHAnsi" w:hAnsiTheme="majorHAnsi"/>
                <w:i/>
                <w:sz w:val="16"/>
                <w:szCs w:val="16"/>
              </w:rPr>
              <w:t>ouběžně se zaváděním sítě NGA a </w:t>
            </w:r>
            <w:r w:rsidRPr="00FF29F2">
              <w:rPr>
                <w:rFonts w:asciiTheme="majorHAnsi" w:hAnsiTheme="majorHAnsi"/>
                <w:i/>
                <w:sz w:val="16"/>
                <w:szCs w:val="16"/>
              </w:rPr>
              <w:t>přechodem na ni. Ke zvýšení jednotkových nákladů vede jedině přesun datového provozu do jiných infrastruktur (jako jsou kabelové nebo mobilní sítě), které nejsou zahrnuty do nákladového modelu.</w:t>
            </w:r>
          </w:p>
          <w:p w14:paraId="6F118BD2" w14:textId="3E5759AB"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(40) S ohledem na zásadu technologické neutrality a vzhledem k různým vnitrostátním podmínkám potřebují vnitrostátní regulační orgány určitou flexibilitu, aby mohly takovou moderní efektivní síť NGA modelovat. Proto</w:t>
            </w:r>
            <w:r w:rsidR="00F26410" w:rsidRPr="00FF29F2">
              <w:rPr>
                <w:rFonts w:asciiTheme="majorHAnsi" w:hAnsiTheme="majorHAnsi"/>
                <w:i/>
                <w:sz w:val="16"/>
                <w:szCs w:val="16"/>
              </w:rPr>
              <w:t xml:space="preserve"> </w:t>
            </w:r>
            <w:r w:rsidRPr="00FF29F2">
              <w:rPr>
                <w:rFonts w:asciiTheme="majorHAnsi" w:hAnsiTheme="majorHAnsi"/>
                <w:i/>
                <w:sz w:val="16"/>
                <w:szCs w:val="16"/>
              </w:rPr>
              <w:t>může být síť NGA založena na jakýchko</w:t>
            </w:r>
            <w:r w:rsidR="00CB457E">
              <w:rPr>
                <w:rFonts w:asciiTheme="majorHAnsi" w:hAnsiTheme="majorHAnsi"/>
                <w:i/>
                <w:sz w:val="16"/>
                <w:szCs w:val="16"/>
              </w:rPr>
              <w:t>li přístupových technologiích a </w:t>
            </w:r>
            <w:r w:rsidRPr="00FF29F2">
              <w:rPr>
                <w:rFonts w:asciiTheme="majorHAnsi" w:hAnsiTheme="majorHAnsi"/>
                <w:i/>
                <w:sz w:val="16"/>
                <w:szCs w:val="16"/>
              </w:rPr>
              <w:t>síťových topologiích, které mají operátoři při zavádění sítě NGA k dispozici.</w:t>
            </w:r>
          </w:p>
          <w:p w14:paraId="1610487D" w14:textId="1B88E4F8"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(41) Za moderní efektivní sít NGA lze považovat síť FTTH, síť FTTC nebo jejich kombinaci. Při použití tohoto přístupu je třeba náklady vypočtené pro síť NGA upravit, aby odrážely odlišné vlastnosti kovové sítě. K tomu je zapotřebí odhadnout rozdíl v nákladech mezi přístupovým produktem založeným na síti NGA a přístupovým produktem založeným zcela na kovové síti, a to provedením příslušných technických úprav v modelu sítě NGA, aby bylo možné určit velkoobchodní cenu za přístup ke kovové síti. Při stanovení ekonomické životnosti aktiv v modelované síti FTTC by vnitrostátní regulační orgány měly zohlednit očekávaný výv</w:t>
            </w:r>
            <w:r w:rsidR="00CB457E">
              <w:rPr>
                <w:rFonts w:asciiTheme="majorHAnsi" w:hAnsiTheme="majorHAnsi"/>
                <w:i/>
                <w:sz w:val="16"/>
                <w:szCs w:val="16"/>
              </w:rPr>
              <w:t>oj techniky a sítí, pokud jde o </w:t>
            </w:r>
            <w:r w:rsidRPr="00FF29F2">
              <w:rPr>
                <w:rFonts w:asciiTheme="majorHAnsi" w:hAnsiTheme="majorHAnsi"/>
                <w:i/>
                <w:sz w:val="16"/>
                <w:szCs w:val="16"/>
              </w:rPr>
              <w:t>různé součásti sítě.</w:t>
            </w:r>
          </w:p>
          <w:p w14:paraId="6C299C9E" w14:textId="6B7C2AA6"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(42) Pokud se topologie modelované sítě NGA liší od kovové sítě v takovém rozsahu, že technické úpravy v technickém modelu sítě NGA nejsou proveditelné, mohou vnitrostátní regulační orgány získat náklady na kovovou síť modelováním překryvné sítě NGA, kdy dvě souběžné sítě (kovová a optická, buď FTTH nebo FTTC) do určité míry sdílejí stejnou infrastrukturu inženýrských sítí. Tímto přístupem by se neutralizoval inflační účinek na aktiva inženýrských sítí, protože modelované sítě, kovová a optická, by aktiva inženýrských sítí sdílely. Jednotkové náklady na tato aktiva, jenž představují největší část nákladů na přístupovou síť, by tedy zůstaly stabilní.</w:t>
            </w:r>
          </w:p>
          <w:p w14:paraId="7F2A5917" w14:textId="7FDFDDDF" w:rsidR="00071481" w:rsidRPr="00FF29F2" w:rsidRDefault="00071481" w:rsidP="008B02C3">
            <w:pPr>
              <w:pStyle w:val="Default"/>
              <w:spacing w:before="120"/>
              <w:jc w:val="both"/>
              <w:rPr>
                <w:rFonts w:asciiTheme="majorHAnsi" w:hAnsiTheme="majorHAnsi"/>
                <w:i/>
                <w:sz w:val="16"/>
                <w:szCs w:val="16"/>
              </w:rPr>
            </w:pPr>
            <w:r w:rsidRPr="00FF29F2">
              <w:rPr>
                <w:rFonts w:asciiTheme="majorHAnsi" w:hAnsiTheme="majorHAnsi"/>
                <w:i/>
                <w:sz w:val="16"/>
                <w:szCs w:val="16"/>
              </w:rPr>
              <w:t xml:space="preserve">(43) Je nutné dostatečně dlouhé přechodné období, aby se předešlo zbytečným narušením a zajistil se stabilní a transparentní regulační přístup. Vzhledem k tomu, že vnitrostátní regulační orgány by měly zavést doporučenou metodiku výpočtu nákladů a operátoři proto musí patřičně </w:t>
            </w:r>
            <w:r w:rsidRPr="00FF29F2">
              <w:rPr>
                <w:rFonts w:asciiTheme="majorHAnsi" w:hAnsiTheme="majorHAnsi"/>
                <w:i/>
                <w:sz w:val="16"/>
                <w:szCs w:val="16"/>
              </w:rPr>
              <w:lastRenderedPageBreak/>
              <w:t xml:space="preserve">přizpůsobit své obchodní plány, považuje se za vhodné přechodné období do 31. prosince 2016. Vnitrostátní regulační orgány nemusí udržovat nákladové </w:t>
            </w:r>
          </w:p>
          <w:p w14:paraId="7400C0C0" w14:textId="5E0739EB" w:rsidR="003F1151" w:rsidRPr="00FF29F2" w:rsidRDefault="00071481" w:rsidP="008B02C3">
            <w:pPr>
              <w:pStyle w:val="Default"/>
              <w:jc w:val="both"/>
              <w:rPr>
                <w:rFonts w:asciiTheme="majorHAnsi" w:hAnsiTheme="majorHAnsi"/>
                <w:sz w:val="16"/>
                <w:szCs w:val="16"/>
              </w:rPr>
            </w:pPr>
            <w:r w:rsidRPr="00FF29F2">
              <w:rPr>
                <w:rFonts w:asciiTheme="majorHAnsi" w:hAnsiTheme="majorHAnsi"/>
                <w:i/>
                <w:sz w:val="16"/>
                <w:szCs w:val="16"/>
              </w:rPr>
              <w:t>modely pro výpočet velkoobchodních cen za přístup ke kovové síti v situaci, kdy není uložena regulace cen ex ante, například pokud po takových službách není poptávka.</w:t>
            </w:r>
          </w:p>
        </w:tc>
        <w:tc>
          <w:tcPr>
            <w:tcW w:w="4678" w:type="dxa"/>
          </w:tcPr>
          <w:p w14:paraId="2DF1561B" w14:textId="7E023EF1" w:rsidR="00B86984" w:rsidRPr="00FF29F2" w:rsidRDefault="00B86984" w:rsidP="004E45F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w:t>
            </w:r>
            <w:r w:rsidR="000A5EA0" w:rsidRPr="00FF29F2">
              <w:rPr>
                <w:rFonts w:eastAsia="Times New Roman"/>
                <w:color w:val="auto"/>
                <w:sz w:val="18"/>
                <w:szCs w:val="18"/>
                <w:lang w:eastAsia="cs-CZ"/>
              </w:rPr>
              <w:t>t</w:t>
            </w:r>
            <w:r w:rsidRPr="00FF29F2">
              <w:rPr>
                <w:rFonts w:eastAsia="Times New Roman"/>
                <w:color w:val="auto"/>
                <w:sz w:val="18"/>
                <w:szCs w:val="18"/>
                <w:lang w:eastAsia="cs-CZ"/>
              </w:rPr>
              <w:t>ováno</w:t>
            </w:r>
          </w:p>
          <w:p w14:paraId="1E810A79" w14:textId="29F734D7" w:rsidR="00B86984" w:rsidRPr="00FF29F2" w:rsidRDefault="00B86984" w:rsidP="004E45F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Povinnosti a kompetence ČTÚ jsou stanoveny přímo ZOSN, který ČTÚ v oblasti cen ukládá toliko povinnost rozhodovat spory mezi povinnými a oprávněnými subjekty ve chvíli, k</w:t>
            </w:r>
            <w:r w:rsidR="007970A7">
              <w:rPr>
                <w:rFonts w:eastAsia="Times New Roman"/>
                <w:color w:val="auto"/>
                <w:sz w:val="18"/>
                <w:szCs w:val="18"/>
                <w:lang w:eastAsia="cs-CZ"/>
              </w:rPr>
              <w:t>dy nedošlo ke vzájemné dohodě o </w:t>
            </w:r>
            <w:r w:rsidRPr="00FF29F2">
              <w:rPr>
                <w:rFonts w:eastAsia="Times New Roman"/>
                <w:color w:val="auto"/>
                <w:sz w:val="18"/>
                <w:szCs w:val="18"/>
                <w:lang w:eastAsia="cs-CZ"/>
              </w:rPr>
              <w:t>výši cen a při rozhodování sporu je ČTÚ povinen stanovit cenu tak, aby zahrnovala ekonomicky oprávněné náklady povinné osoby. ZOSN neumožňuje ČTÚ cenově regulovat služby poskytované podle tohoto zákona prostřednictvím maximálních cen</w:t>
            </w:r>
            <w:r w:rsidR="00A76C0C" w:rsidRPr="00FF29F2">
              <w:rPr>
                <w:rFonts w:eastAsia="Times New Roman"/>
                <w:color w:val="auto"/>
                <w:sz w:val="18"/>
                <w:szCs w:val="18"/>
                <w:lang w:eastAsia="cs-CZ"/>
              </w:rPr>
              <w:t>. Cena stanovená ČTÚ v případě sporu tedy bude odrážet výši ekonomicky oprávněných nákladů povinného subjektu, které jsou spojeny s daným konkrétním prvkem fyzické infrastruktury v konkrétní lokalitě. Odkazy připomínkující</w:t>
            </w:r>
            <w:r w:rsidR="000A5EA0" w:rsidRPr="00FF29F2">
              <w:rPr>
                <w:rFonts w:eastAsia="Times New Roman"/>
                <w:color w:val="auto"/>
                <w:sz w:val="18"/>
                <w:szCs w:val="18"/>
                <w:lang w:eastAsia="cs-CZ"/>
              </w:rPr>
              <w:t>ho</w:t>
            </w:r>
            <w:r w:rsidR="00A76C0C" w:rsidRPr="00FF29F2">
              <w:rPr>
                <w:rFonts w:eastAsia="Times New Roman"/>
                <w:color w:val="auto"/>
                <w:sz w:val="18"/>
                <w:szCs w:val="18"/>
                <w:lang w:eastAsia="cs-CZ"/>
              </w:rPr>
              <w:t xml:space="preserve"> subjektu na ustanovení Doporučení EK (2013/466/EU) považuje ČTÚ za nerelevantní (viz vypořádání připomínky č. 8).</w:t>
            </w:r>
          </w:p>
          <w:p w14:paraId="0EBF0142" w14:textId="3E6FEA76" w:rsidR="003F1151" w:rsidRPr="00FF29F2" w:rsidRDefault="00465FA7" w:rsidP="004E45F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zveřejnil </w:t>
            </w:r>
            <w:r w:rsidR="004A6E65" w:rsidRPr="00FF29F2">
              <w:rPr>
                <w:rFonts w:eastAsia="Times New Roman"/>
                <w:color w:val="auto"/>
                <w:sz w:val="18"/>
                <w:szCs w:val="18"/>
                <w:lang w:eastAsia="cs-CZ"/>
              </w:rPr>
              <w:t>obecné</w:t>
            </w:r>
            <w:r w:rsidR="007970A7">
              <w:rPr>
                <w:rFonts w:eastAsia="Times New Roman"/>
                <w:color w:val="auto"/>
                <w:sz w:val="18"/>
                <w:szCs w:val="18"/>
                <w:lang w:eastAsia="cs-CZ"/>
              </w:rPr>
              <w:t xml:space="preserve"> schéma pro cenovou kalkulaci a </w:t>
            </w:r>
            <w:r w:rsidR="004A6E65" w:rsidRPr="00FF29F2">
              <w:rPr>
                <w:rFonts w:eastAsia="Times New Roman"/>
                <w:color w:val="auto"/>
                <w:sz w:val="18"/>
                <w:szCs w:val="18"/>
                <w:lang w:eastAsia="cs-CZ"/>
              </w:rPr>
              <w:t xml:space="preserve">ponechává prostor pro konkretizaci </w:t>
            </w:r>
            <w:r w:rsidR="005C500B" w:rsidRPr="00FF29F2">
              <w:rPr>
                <w:rFonts w:eastAsia="Times New Roman"/>
                <w:color w:val="auto"/>
                <w:sz w:val="18"/>
                <w:szCs w:val="18"/>
                <w:lang w:eastAsia="cs-CZ"/>
              </w:rPr>
              <w:t xml:space="preserve">náplně </w:t>
            </w:r>
            <w:r w:rsidR="008B02C3" w:rsidRPr="00FF29F2">
              <w:rPr>
                <w:rFonts w:eastAsia="Times New Roman"/>
                <w:color w:val="auto"/>
                <w:sz w:val="18"/>
                <w:szCs w:val="18"/>
                <w:lang w:eastAsia="cs-CZ"/>
              </w:rPr>
              <w:t xml:space="preserve">kalkulace </w:t>
            </w:r>
            <w:r w:rsidR="004A6E65" w:rsidRPr="00FF29F2">
              <w:rPr>
                <w:rFonts w:eastAsia="Times New Roman"/>
                <w:color w:val="auto"/>
                <w:sz w:val="18"/>
                <w:szCs w:val="18"/>
                <w:lang w:eastAsia="cs-CZ"/>
              </w:rPr>
              <w:t xml:space="preserve">jednotlivým subjektům. ČTÚ běžně </w:t>
            </w:r>
            <w:r w:rsidR="004E45FB" w:rsidRPr="00FF29F2">
              <w:rPr>
                <w:rFonts w:eastAsia="Times New Roman"/>
                <w:color w:val="auto"/>
                <w:sz w:val="18"/>
                <w:szCs w:val="18"/>
                <w:lang w:eastAsia="cs-CZ"/>
              </w:rPr>
              <w:t xml:space="preserve">sice </w:t>
            </w:r>
            <w:r w:rsidR="004A6E65" w:rsidRPr="00FF29F2">
              <w:rPr>
                <w:rFonts w:eastAsia="Times New Roman"/>
                <w:color w:val="auto"/>
                <w:sz w:val="18"/>
                <w:szCs w:val="18"/>
                <w:lang w:eastAsia="cs-CZ"/>
              </w:rPr>
              <w:t xml:space="preserve">pracuje s rozlišováním typů zástavby na městskou, příměstskou a venkovskou, ale nelze tento </w:t>
            </w:r>
            <w:r w:rsidR="004E45FB" w:rsidRPr="00FF29F2">
              <w:rPr>
                <w:rFonts w:eastAsia="Times New Roman"/>
                <w:color w:val="auto"/>
                <w:sz w:val="18"/>
                <w:szCs w:val="18"/>
                <w:lang w:eastAsia="cs-CZ"/>
              </w:rPr>
              <w:t>postup</w:t>
            </w:r>
            <w:r w:rsidR="004A6E65" w:rsidRPr="00FF29F2">
              <w:rPr>
                <w:rFonts w:eastAsia="Times New Roman"/>
                <w:color w:val="auto"/>
                <w:sz w:val="18"/>
                <w:szCs w:val="18"/>
                <w:lang w:eastAsia="cs-CZ"/>
              </w:rPr>
              <w:t xml:space="preserve"> absolutizovat, neboť se jedná spíše o analytický přístup v případě kalkulování nákladů u celoplošně nabízených </w:t>
            </w:r>
            <w:r w:rsidRPr="00FF29F2">
              <w:rPr>
                <w:rFonts w:eastAsia="Times New Roman"/>
                <w:color w:val="auto"/>
                <w:sz w:val="18"/>
                <w:szCs w:val="18"/>
                <w:lang w:eastAsia="cs-CZ"/>
              </w:rPr>
              <w:t xml:space="preserve">zprůměrovaných </w:t>
            </w:r>
            <w:r w:rsidR="004A6E65" w:rsidRPr="00FF29F2">
              <w:rPr>
                <w:rFonts w:eastAsia="Times New Roman"/>
                <w:color w:val="auto"/>
                <w:sz w:val="18"/>
                <w:szCs w:val="18"/>
                <w:lang w:eastAsia="cs-CZ"/>
              </w:rPr>
              <w:t>produktů. V případě přístupu k</w:t>
            </w:r>
            <w:r w:rsidR="008B02C3" w:rsidRPr="00FF29F2">
              <w:rPr>
                <w:rFonts w:eastAsia="Times New Roman"/>
                <w:color w:val="auto"/>
                <w:sz w:val="18"/>
                <w:szCs w:val="18"/>
                <w:lang w:eastAsia="cs-CZ"/>
              </w:rPr>
              <w:t xml:space="preserve"> fyzické infrastruktuře se však u </w:t>
            </w:r>
            <w:r w:rsidR="004A6E65" w:rsidRPr="00FF29F2">
              <w:rPr>
                <w:rFonts w:eastAsia="Times New Roman"/>
                <w:color w:val="auto"/>
                <w:sz w:val="18"/>
                <w:szCs w:val="18"/>
                <w:lang w:eastAsia="cs-CZ"/>
              </w:rPr>
              <w:t>velké větš</w:t>
            </w:r>
            <w:r w:rsidR="008B02C3" w:rsidRPr="00FF29F2">
              <w:rPr>
                <w:rFonts w:eastAsia="Times New Roman"/>
                <w:color w:val="auto"/>
                <w:sz w:val="18"/>
                <w:szCs w:val="18"/>
                <w:lang w:eastAsia="cs-CZ"/>
              </w:rPr>
              <w:t>iny</w:t>
            </w:r>
            <w:r w:rsidR="007970A7">
              <w:rPr>
                <w:rFonts w:eastAsia="Times New Roman"/>
                <w:color w:val="auto"/>
                <w:sz w:val="18"/>
                <w:szCs w:val="18"/>
                <w:lang w:eastAsia="cs-CZ"/>
              </w:rPr>
              <w:t xml:space="preserve"> prvků nejedná o </w:t>
            </w:r>
            <w:r w:rsidR="004A6E65" w:rsidRPr="00FF29F2">
              <w:rPr>
                <w:rFonts w:eastAsia="Times New Roman"/>
                <w:color w:val="auto"/>
                <w:sz w:val="18"/>
                <w:szCs w:val="18"/>
                <w:lang w:eastAsia="cs-CZ"/>
              </w:rPr>
              <w:t xml:space="preserve">celoplošně definovaný produkt, ale vždy o konkrétní prvek budovaný v konkrétních podmínkách. Zejména náklady na věcná břemena mohou způsobit obrovské rozdíly mezi jednotlivými prvky. Zdůrazňujeme, že </w:t>
            </w:r>
            <w:r w:rsidR="004A6E65" w:rsidRPr="00FF29F2">
              <w:rPr>
                <w:rFonts w:eastAsia="Times New Roman"/>
                <w:color w:val="auto"/>
                <w:sz w:val="18"/>
                <w:szCs w:val="18"/>
                <w:lang w:eastAsia="cs-CZ"/>
              </w:rPr>
              <w:lastRenderedPageBreak/>
              <w:t xml:space="preserve">povinná osoba by měla svůj cenový návrh stanovit velmi odpovědně, </w:t>
            </w:r>
            <w:r w:rsidR="008B02C3" w:rsidRPr="00FF29F2">
              <w:rPr>
                <w:rFonts w:eastAsia="Times New Roman"/>
                <w:color w:val="auto"/>
                <w:sz w:val="18"/>
                <w:szCs w:val="18"/>
                <w:lang w:eastAsia="cs-CZ"/>
              </w:rPr>
              <w:t>aby byl přija</w:t>
            </w:r>
            <w:r w:rsidR="007970A7">
              <w:rPr>
                <w:rFonts w:eastAsia="Times New Roman"/>
                <w:color w:val="auto"/>
                <w:sz w:val="18"/>
                <w:szCs w:val="18"/>
                <w:lang w:eastAsia="cs-CZ"/>
              </w:rPr>
              <w:t>telný pro žadatele o přístup, a </w:t>
            </w:r>
            <w:r w:rsidR="008B02C3" w:rsidRPr="00FF29F2">
              <w:rPr>
                <w:rFonts w:eastAsia="Times New Roman"/>
                <w:color w:val="auto"/>
                <w:sz w:val="18"/>
                <w:szCs w:val="18"/>
                <w:lang w:eastAsia="cs-CZ"/>
              </w:rPr>
              <w:t>měla by si být vědoma toho, že</w:t>
            </w:r>
            <w:r w:rsidR="004A6E65" w:rsidRPr="00FF29F2">
              <w:rPr>
                <w:rFonts w:eastAsia="Times New Roman"/>
                <w:color w:val="auto"/>
                <w:sz w:val="18"/>
                <w:szCs w:val="18"/>
                <w:lang w:eastAsia="cs-CZ"/>
              </w:rPr>
              <w:t xml:space="preserve"> v případě sporu bude muset </w:t>
            </w:r>
            <w:r w:rsidR="008B02C3" w:rsidRPr="00FF29F2">
              <w:rPr>
                <w:rFonts w:eastAsia="Times New Roman"/>
                <w:color w:val="auto"/>
                <w:sz w:val="18"/>
                <w:szCs w:val="18"/>
                <w:lang w:eastAsia="cs-CZ"/>
              </w:rPr>
              <w:t xml:space="preserve">nést důkazní břemeno prokazování oprávněnosti </w:t>
            </w:r>
            <w:r w:rsidRPr="00FF29F2">
              <w:rPr>
                <w:rFonts w:eastAsia="Times New Roman"/>
                <w:color w:val="auto"/>
                <w:sz w:val="18"/>
                <w:szCs w:val="18"/>
                <w:lang w:eastAsia="cs-CZ"/>
              </w:rPr>
              <w:t xml:space="preserve">položek </w:t>
            </w:r>
            <w:r w:rsidR="008B02C3" w:rsidRPr="00FF29F2">
              <w:rPr>
                <w:rFonts w:eastAsia="Times New Roman"/>
                <w:color w:val="auto"/>
                <w:sz w:val="18"/>
                <w:szCs w:val="18"/>
                <w:lang w:eastAsia="cs-CZ"/>
              </w:rPr>
              <w:t>zahrnutých do nákladů na jeho pořízení.</w:t>
            </w:r>
            <w:r w:rsidR="00392FA2" w:rsidRPr="00FF29F2">
              <w:rPr>
                <w:rFonts w:eastAsia="Times New Roman"/>
                <w:color w:val="auto"/>
                <w:sz w:val="18"/>
                <w:szCs w:val="18"/>
                <w:lang w:eastAsia="cs-CZ"/>
              </w:rPr>
              <w:t xml:space="preserve"> </w:t>
            </w:r>
            <w:r w:rsidR="004E45FB" w:rsidRPr="00FF29F2">
              <w:rPr>
                <w:rFonts w:eastAsia="Times New Roman"/>
                <w:color w:val="auto"/>
                <w:sz w:val="18"/>
                <w:szCs w:val="18"/>
                <w:lang w:eastAsia="cs-CZ"/>
              </w:rPr>
              <w:t>Možnost přechodného období není umožněna Zákonem.</w:t>
            </w:r>
          </w:p>
        </w:tc>
      </w:tr>
      <w:tr w:rsidR="003F1151" w:rsidRPr="00FF29F2" w14:paraId="2545EA66" w14:textId="77777777" w:rsidTr="008B02C3">
        <w:tc>
          <w:tcPr>
            <w:tcW w:w="852" w:type="dxa"/>
          </w:tcPr>
          <w:p w14:paraId="4C83D9C6" w14:textId="577B946E" w:rsidR="003F1151" w:rsidRPr="00FF29F2" w:rsidRDefault="003F1151" w:rsidP="008B02C3">
            <w:pPr>
              <w:pStyle w:val="Default"/>
              <w:jc w:val="both"/>
              <w:rPr>
                <w:sz w:val="18"/>
                <w:szCs w:val="18"/>
              </w:rPr>
            </w:pPr>
            <w:r w:rsidRPr="00FF29F2">
              <w:rPr>
                <w:sz w:val="18"/>
                <w:szCs w:val="18"/>
              </w:rPr>
              <w:lastRenderedPageBreak/>
              <w:t>Dílčí</w:t>
            </w:r>
          </w:p>
        </w:tc>
        <w:tc>
          <w:tcPr>
            <w:tcW w:w="992" w:type="dxa"/>
          </w:tcPr>
          <w:p w14:paraId="1B62A5C0" w14:textId="2A44DB05" w:rsidR="003F1151" w:rsidRPr="00FF29F2" w:rsidRDefault="003F1151" w:rsidP="008B02C3">
            <w:pPr>
              <w:rPr>
                <w:rFonts w:ascii="Arial" w:hAnsi="Arial" w:cs="Arial"/>
                <w:sz w:val="18"/>
                <w:szCs w:val="18"/>
              </w:rPr>
            </w:pPr>
          </w:p>
        </w:tc>
        <w:tc>
          <w:tcPr>
            <w:tcW w:w="1701" w:type="dxa"/>
          </w:tcPr>
          <w:p w14:paraId="327D6DAC"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10E53ECC" w14:textId="1F75596E"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(11)</w:t>
            </w:r>
          </w:p>
        </w:tc>
        <w:tc>
          <w:tcPr>
            <w:tcW w:w="5245" w:type="dxa"/>
          </w:tcPr>
          <w:p w14:paraId="43FD378E" w14:textId="1C7230E6" w:rsidR="003F1151" w:rsidRPr="00FF29F2" w:rsidRDefault="003F1151" w:rsidP="008B02C3">
            <w:pPr>
              <w:pStyle w:val="Default"/>
              <w:jc w:val="both"/>
              <w:rPr>
                <w:color w:val="auto"/>
                <w:sz w:val="18"/>
                <w:szCs w:val="18"/>
              </w:rPr>
            </w:pPr>
            <w:r w:rsidRPr="00FF29F2">
              <w:rPr>
                <w:color w:val="auto"/>
                <w:sz w:val="18"/>
                <w:szCs w:val="18"/>
              </w:rPr>
              <w:t>Samotný navrhovaný mo</w:t>
            </w:r>
            <w:r w:rsidR="00CB457E">
              <w:rPr>
                <w:color w:val="auto"/>
                <w:sz w:val="18"/>
                <w:szCs w:val="18"/>
              </w:rPr>
              <w:t>del je velmi základní, obecný a </w:t>
            </w:r>
            <w:r w:rsidRPr="00FF29F2">
              <w:rPr>
                <w:color w:val="auto"/>
                <w:sz w:val="18"/>
                <w:szCs w:val="18"/>
              </w:rPr>
              <w:t>postrádá definice některýc</w:t>
            </w:r>
            <w:r w:rsidR="00CB457E">
              <w:rPr>
                <w:color w:val="auto"/>
                <w:sz w:val="18"/>
                <w:szCs w:val="18"/>
              </w:rPr>
              <w:t>h vstupů (viz níže připomínky k </w:t>
            </w:r>
            <w:r w:rsidRPr="00FF29F2">
              <w:rPr>
                <w:color w:val="auto"/>
                <w:sz w:val="18"/>
                <w:szCs w:val="18"/>
              </w:rPr>
              <w:t>jednotlivým článkům).</w:t>
            </w:r>
          </w:p>
          <w:p w14:paraId="45A6CD62" w14:textId="7671C76B" w:rsidR="003F1151" w:rsidRPr="00FF29F2" w:rsidRDefault="003F1151" w:rsidP="008B02C3">
            <w:pPr>
              <w:pStyle w:val="Default"/>
              <w:jc w:val="both"/>
              <w:rPr>
                <w:sz w:val="18"/>
                <w:szCs w:val="18"/>
              </w:rPr>
            </w:pPr>
            <w:r w:rsidRPr="00FF29F2">
              <w:rPr>
                <w:color w:val="auto"/>
                <w:sz w:val="18"/>
                <w:szCs w:val="18"/>
              </w:rPr>
              <w:t>Návrh: U pořizovacích cen jednotlivých typů fyzické infrastruktury by měl být detailněji uveden nebo požadován rozpis této pořizovací ceny.</w:t>
            </w:r>
          </w:p>
        </w:tc>
        <w:tc>
          <w:tcPr>
            <w:tcW w:w="4678" w:type="dxa"/>
          </w:tcPr>
          <w:p w14:paraId="2DAEE6A0" w14:textId="29D25AB3" w:rsidR="00FF47BF" w:rsidRPr="00FF29F2" w:rsidRDefault="00FF47BF"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Částečně akceptováno</w:t>
            </w:r>
          </w:p>
          <w:p w14:paraId="539C1106" w14:textId="797E20C8" w:rsidR="003F1151" w:rsidRPr="00FF29F2" w:rsidRDefault="00BE0F8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Metodika ČTÚ nemůže zabíhat do konkrétních podrobností, neboť ex ante není možné postihnout všechny možné případy a varianty, </w:t>
            </w:r>
            <w:r w:rsidR="004E45FB" w:rsidRPr="00FF29F2">
              <w:rPr>
                <w:rFonts w:eastAsia="Times New Roman"/>
                <w:color w:val="auto"/>
                <w:sz w:val="18"/>
                <w:szCs w:val="18"/>
                <w:lang w:eastAsia="cs-CZ"/>
              </w:rPr>
              <w:t>proto</w:t>
            </w:r>
            <w:r w:rsidRPr="00FF29F2">
              <w:rPr>
                <w:rFonts w:eastAsia="Times New Roman"/>
                <w:color w:val="auto"/>
                <w:sz w:val="18"/>
                <w:szCs w:val="18"/>
                <w:lang w:eastAsia="cs-CZ"/>
              </w:rPr>
              <w:t xml:space="preserve"> musí zůstat na obecné úrovni</w:t>
            </w:r>
            <w:r w:rsidR="0076670C" w:rsidRPr="00FF29F2">
              <w:rPr>
                <w:rFonts w:eastAsia="Times New Roman"/>
                <w:color w:val="auto"/>
                <w:sz w:val="18"/>
                <w:szCs w:val="18"/>
                <w:lang w:eastAsia="cs-CZ"/>
              </w:rPr>
              <w:t>.</w:t>
            </w:r>
            <w:r w:rsidR="005D7A42" w:rsidRPr="00FF29F2">
              <w:rPr>
                <w:rFonts w:eastAsia="Times New Roman"/>
                <w:color w:val="auto"/>
                <w:sz w:val="18"/>
                <w:szCs w:val="18"/>
                <w:lang w:eastAsia="cs-CZ"/>
              </w:rPr>
              <w:t xml:space="preserve"> </w:t>
            </w:r>
            <w:r w:rsidR="004E45FB" w:rsidRPr="00FF29F2">
              <w:rPr>
                <w:rFonts w:eastAsia="Times New Roman"/>
                <w:color w:val="auto"/>
                <w:sz w:val="18"/>
                <w:szCs w:val="18"/>
                <w:lang w:eastAsia="cs-CZ"/>
              </w:rPr>
              <w:t>M</w:t>
            </w:r>
            <w:r w:rsidR="005D7A42" w:rsidRPr="00FF29F2">
              <w:rPr>
                <w:rFonts w:eastAsia="Times New Roman"/>
                <w:color w:val="auto"/>
                <w:sz w:val="18"/>
                <w:szCs w:val="18"/>
                <w:lang w:eastAsia="cs-CZ"/>
              </w:rPr>
              <w:t xml:space="preserve">odel a ani </w:t>
            </w:r>
            <w:r w:rsidR="005135A5" w:rsidRPr="00FF29F2">
              <w:rPr>
                <w:rFonts w:eastAsia="Times New Roman"/>
                <w:color w:val="auto"/>
                <w:sz w:val="18"/>
                <w:szCs w:val="18"/>
                <w:lang w:eastAsia="cs-CZ"/>
              </w:rPr>
              <w:t>m</w:t>
            </w:r>
            <w:r w:rsidR="005D7A42" w:rsidRPr="00FF29F2">
              <w:rPr>
                <w:rFonts w:eastAsia="Times New Roman"/>
                <w:color w:val="auto"/>
                <w:sz w:val="18"/>
                <w:szCs w:val="18"/>
                <w:lang w:eastAsia="cs-CZ"/>
              </w:rPr>
              <w:t xml:space="preserve">etodický pokyn nelze připravit tak, aby pokrýval všechny </w:t>
            </w:r>
            <w:r w:rsidR="004E45FB" w:rsidRPr="00FF29F2">
              <w:rPr>
                <w:rFonts w:eastAsia="Times New Roman"/>
                <w:color w:val="auto"/>
                <w:sz w:val="18"/>
                <w:szCs w:val="18"/>
                <w:lang w:eastAsia="cs-CZ"/>
              </w:rPr>
              <w:t xml:space="preserve">možné </w:t>
            </w:r>
            <w:r w:rsidR="005D7A42" w:rsidRPr="00FF29F2">
              <w:rPr>
                <w:rFonts w:eastAsia="Times New Roman"/>
                <w:color w:val="auto"/>
                <w:sz w:val="18"/>
                <w:szCs w:val="18"/>
                <w:lang w:eastAsia="cs-CZ"/>
              </w:rPr>
              <w:t>alternativy</w:t>
            </w:r>
            <w:r w:rsidR="004E45FB" w:rsidRPr="00FF29F2">
              <w:rPr>
                <w:rFonts w:eastAsia="Times New Roman"/>
                <w:color w:val="auto"/>
                <w:sz w:val="18"/>
                <w:szCs w:val="18"/>
                <w:lang w:eastAsia="cs-CZ"/>
              </w:rPr>
              <w:t xml:space="preserve">. </w:t>
            </w:r>
            <w:r w:rsidR="00645211" w:rsidRPr="00FF29F2">
              <w:rPr>
                <w:rFonts w:eastAsia="Times New Roman"/>
                <w:color w:val="auto"/>
                <w:sz w:val="18"/>
                <w:szCs w:val="18"/>
                <w:lang w:eastAsia="cs-CZ"/>
              </w:rPr>
              <w:t>S</w:t>
            </w:r>
            <w:r w:rsidR="005D7A42" w:rsidRPr="00FF29F2">
              <w:rPr>
                <w:rFonts w:eastAsia="Times New Roman"/>
                <w:color w:val="auto"/>
                <w:sz w:val="18"/>
                <w:szCs w:val="18"/>
                <w:lang w:eastAsia="cs-CZ"/>
              </w:rPr>
              <w:t>vým rozsahem</w:t>
            </w:r>
            <w:r w:rsidR="00645211" w:rsidRPr="00FF29F2">
              <w:rPr>
                <w:rFonts w:eastAsia="Times New Roman"/>
                <w:color w:val="auto"/>
                <w:sz w:val="18"/>
                <w:szCs w:val="18"/>
                <w:lang w:eastAsia="cs-CZ"/>
              </w:rPr>
              <w:t xml:space="preserve"> by se stal</w:t>
            </w:r>
            <w:r w:rsidR="005D7A42" w:rsidRPr="00FF29F2">
              <w:rPr>
                <w:rFonts w:eastAsia="Times New Roman"/>
                <w:color w:val="auto"/>
                <w:sz w:val="18"/>
                <w:szCs w:val="18"/>
                <w:lang w:eastAsia="cs-CZ"/>
              </w:rPr>
              <w:t xml:space="preserve"> hypertrofovaný</w:t>
            </w:r>
            <w:r w:rsidR="00645211" w:rsidRPr="00FF29F2">
              <w:rPr>
                <w:rFonts w:eastAsia="Times New Roman"/>
                <w:color w:val="auto"/>
                <w:sz w:val="18"/>
                <w:szCs w:val="18"/>
                <w:lang w:eastAsia="cs-CZ"/>
              </w:rPr>
              <w:t>m</w:t>
            </w:r>
            <w:r w:rsidR="005D7A42" w:rsidRPr="00FF29F2">
              <w:rPr>
                <w:rFonts w:eastAsia="Times New Roman"/>
                <w:color w:val="auto"/>
                <w:sz w:val="18"/>
                <w:szCs w:val="18"/>
                <w:lang w:eastAsia="cs-CZ"/>
              </w:rPr>
              <w:t>, nepřehledný</w:t>
            </w:r>
            <w:r w:rsidR="00645211" w:rsidRPr="00FF29F2">
              <w:rPr>
                <w:rFonts w:eastAsia="Times New Roman"/>
                <w:color w:val="auto"/>
                <w:sz w:val="18"/>
                <w:szCs w:val="18"/>
                <w:lang w:eastAsia="cs-CZ"/>
              </w:rPr>
              <w:t>m</w:t>
            </w:r>
            <w:r w:rsidR="005D7A42" w:rsidRPr="00FF29F2">
              <w:rPr>
                <w:rFonts w:eastAsia="Times New Roman"/>
                <w:color w:val="auto"/>
                <w:sz w:val="18"/>
                <w:szCs w:val="18"/>
                <w:lang w:eastAsia="cs-CZ"/>
              </w:rPr>
              <w:t xml:space="preserve"> a v praxi </w:t>
            </w:r>
            <w:r w:rsidR="00465FA7" w:rsidRPr="00FF29F2">
              <w:rPr>
                <w:rFonts w:eastAsia="Times New Roman"/>
                <w:color w:val="auto"/>
                <w:sz w:val="18"/>
                <w:szCs w:val="18"/>
                <w:lang w:eastAsia="cs-CZ"/>
              </w:rPr>
              <w:t xml:space="preserve">málo </w:t>
            </w:r>
            <w:r w:rsidR="005D7A42" w:rsidRPr="00FF29F2">
              <w:rPr>
                <w:rFonts w:eastAsia="Times New Roman"/>
                <w:color w:val="auto"/>
                <w:sz w:val="18"/>
                <w:szCs w:val="18"/>
                <w:lang w:eastAsia="cs-CZ"/>
              </w:rPr>
              <w:t>použitelný</w:t>
            </w:r>
            <w:r w:rsidR="00645211" w:rsidRPr="00FF29F2">
              <w:rPr>
                <w:rFonts w:eastAsia="Times New Roman"/>
                <w:color w:val="auto"/>
                <w:sz w:val="18"/>
                <w:szCs w:val="18"/>
                <w:lang w:eastAsia="cs-CZ"/>
              </w:rPr>
              <w:t>m</w:t>
            </w:r>
            <w:r w:rsidR="005D7A42" w:rsidRPr="00FF29F2">
              <w:rPr>
                <w:rFonts w:eastAsia="Times New Roman"/>
                <w:color w:val="auto"/>
                <w:sz w:val="18"/>
                <w:szCs w:val="18"/>
                <w:lang w:eastAsia="cs-CZ"/>
              </w:rPr>
              <w:t xml:space="preserve">. ČTÚ nepředpokládá rozšiřování </w:t>
            </w:r>
            <w:r w:rsidR="00645211" w:rsidRPr="00FF29F2">
              <w:rPr>
                <w:rFonts w:eastAsia="Times New Roman"/>
                <w:color w:val="auto"/>
                <w:sz w:val="18"/>
                <w:szCs w:val="18"/>
                <w:lang w:eastAsia="cs-CZ"/>
              </w:rPr>
              <w:t>metodiky o další</w:t>
            </w:r>
            <w:r w:rsidR="005D7A42" w:rsidRPr="00FF29F2">
              <w:rPr>
                <w:rFonts w:eastAsia="Times New Roman"/>
                <w:color w:val="auto"/>
                <w:sz w:val="18"/>
                <w:szCs w:val="18"/>
                <w:lang w:eastAsia="cs-CZ"/>
              </w:rPr>
              <w:t xml:space="preserve"> variant</w:t>
            </w:r>
            <w:r w:rsidR="00085405" w:rsidRPr="00FF29F2">
              <w:rPr>
                <w:rFonts w:eastAsia="Times New Roman"/>
                <w:color w:val="auto"/>
                <w:sz w:val="18"/>
                <w:szCs w:val="18"/>
                <w:lang w:eastAsia="cs-CZ"/>
              </w:rPr>
              <w:t xml:space="preserve">y </w:t>
            </w:r>
            <w:r w:rsidR="00645211" w:rsidRPr="00FF29F2">
              <w:rPr>
                <w:rFonts w:eastAsia="Times New Roman"/>
                <w:color w:val="auto"/>
                <w:sz w:val="18"/>
                <w:szCs w:val="18"/>
                <w:lang w:eastAsia="cs-CZ"/>
              </w:rPr>
              <w:t xml:space="preserve">kalkulací </w:t>
            </w:r>
            <w:r w:rsidR="00085405" w:rsidRPr="00FF29F2">
              <w:rPr>
                <w:rFonts w:eastAsia="Times New Roman"/>
                <w:color w:val="auto"/>
                <w:sz w:val="18"/>
                <w:szCs w:val="18"/>
                <w:lang w:eastAsia="cs-CZ"/>
              </w:rPr>
              <w:t xml:space="preserve">a podrobné </w:t>
            </w:r>
            <w:r w:rsidR="00465FA7" w:rsidRPr="00FF29F2">
              <w:rPr>
                <w:rFonts w:eastAsia="Times New Roman"/>
                <w:color w:val="auto"/>
                <w:sz w:val="18"/>
                <w:szCs w:val="18"/>
                <w:lang w:eastAsia="cs-CZ"/>
              </w:rPr>
              <w:t xml:space="preserve">vyčíslení </w:t>
            </w:r>
            <w:r w:rsidR="00085405" w:rsidRPr="00FF29F2">
              <w:rPr>
                <w:rFonts w:eastAsia="Times New Roman"/>
                <w:color w:val="auto"/>
                <w:sz w:val="18"/>
                <w:szCs w:val="18"/>
                <w:lang w:eastAsia="cs-CZ"/>
              </w:rPr>
              <w:t>polož</w:t>
            </w:r>
            <w:r w:rsidR="00465FA7" w:rsidRPr="00FF29F2">
              <w:rPr>
                <w:rFonts w:eastAsia="Times New Roman"/>
                <w:color w:val="auto"/>
                <w:sz w:val="18"/>
                <w:szCs w:val="18"/>
                <w:lang w:eastAsia="cs-CZ"/>
              </w:rPr>
              <w:t>e</w:t>
            </w:r>
            <w:r w:rsidR="005D7A42" w:rsidRPr="00FF29F2">
              <w:rPr>
                <w:rFonts w:eastAsia="Times New Roman"/>
                <w:color w:val="auto"/>
                <w:sz w:val="18"/>
                <w:szCs w:val="18"/>
                <w:lang w:eastAsia="cs-CZ"/>
              </w:rPr>
              <w:t>k v</w:t>
            </w:r>
            <w:r w:rsidR="00645211" w:rsidRPr="00FF29F2">
              <w:rPr>
                <w:rFonts w:eastAsia="Times New Roman"/>
                <w:color w:val="auto"/>
                <w:sz w:val="18"/>
                <w:szCs w:val="18"/>
                <w:lang w:eastAsia="cs-CZ"/>
              </w:rPr>
              <w:t> </w:t>
            </w:r>
            <w:r w:rsidR="005D7A42" w:rsidRPr="00FF29F2">
              <w:rPr>
                <w:rFonts w:eastAsia="Times New Roman"/>
                <w:color w:val="auto"/>
                <w:sz w:val="18"/>
                <w:szCs w:val="18"/>
                <w:lang w:eastAsia="cs-CZ"/>
              </w:rPr>
              <w:t>modelu</w:t>
            </w:r>
            <w:r w:rsidR="00645211" w:rsidRPr="00FF29F2">
              <w:rPr>
                <w:rFonts w:eastAsia="Times New Roman"/>
                <w:color w:val="auto"/>
                <w:sz w:val="18"/>
                <w:szCs w:val="18"/>
                <w:lang w:eastAsia="cs-CZ"/>
              </w:rPr>
              <w:t>.</w:t>
            </w:r>
            <w:r w:rsidR="005D7A42" w:rsidRPr="00FF29F2">
              <w:rPr>
                <w:rFonts w:eastAsia="Times New Roman"/>
                <w:color w:val="auto"/>
                <w:sz w:val="18"/>
                <w:szCs w:val="18"/>
                <w:lang w:eastAsia="cs-CZ"/>
              </w:rPr>
              <w:t xml:space="preserve"> </w:t>
            </w:r>
            <w:r w:rsidR="00645211" w:rsidRPr="00FF29F2">
              <w:rPr>
                <w:rFonts w:eastAsia="Times New Roman"/>
                <w:color w:val="auto"/>
                <w:sz w:val="18"/>
                <w:szCs w:val="18"/>
                <w:lang w:eastAsia="cs-CZ"/>
              </w:rPr>
              <w:t>V</w:t>
            </w:r>
            <w:r w:rsidR="005D7A42" w:rsidRPr="00FF29F2">
              <w:rPr>
                <w:rFonts w:eastAsia="Times New Roman"/>
                <w:color w:val="auto"/>
                <w:sz w:val="18"/>
                <w:szCs w:val="18"/>
                <w:lang w:eastAsia="cs-CZ"/>
              </w:rPr>
              <w:t xml:space="preserve">šem subjektům </w:t>
            </w:r>
            <w:r w:rsidR="00645211" w:rsidRPr="00FF29F2">
              <w:rPr>
                <w:rFonts w:eastAsia="Times New Roman"/>
                <w:color w:val="auto"/>
                <w:sz w:val="18"/>
                <w:szCs w:val="18"/>
                <w:lang w:eastAsia="cs-CZ"/>
              </w:rPr>
              <w:t xml:space="preserve">je ponechána </w:t>
            </w:r>
            <w:r w:rsidR="005D7A42" w:rsidRPr="00FF29F2">
              <w:rPr>
                <w:rFonts w:eastAsia="Times New Roman"/>
                <w:color w:val="auto"/>
                <w:sz w:val="18"/>
                <w:szCs w:val="18"/>
                <w:lang w:eastAsia="cs-CZ"/>
              </w:rPr>
              <w:t>možnost aktivní aplikace</w:t>
            </w:r>
            <w:r w:rsidR="00085405" w:rsidRPr="00FF29F2">
              <w:rPr>
                <w:rFonts w:eastAsia="Times New Roman"/>
                <w:color w:val="auto"/>
                <w:sz w:val="18"/>
                <w:szCs w:val="18"/>
                <w:lang w:eastAsia="cs-CZ"/>
              </w:rPr>
              <w:t xml:space="preserve"> </w:t>
            </w:r>
            <w:r w:rsidR="003E67EC" w:rsidRPr="00FF29F2">
              <w:rPr>
                <w:rFonts w:eastAsia="Times New Roman"/>
                <w:color w:val="auto"/>
                <w:sz w:val="18"/>
                <w:szCs w:val="18"/>
                <w:lang w:eastAsia="cs-CZ"/>
              </w:rPr>
              <w:t xml:space="preserve">při </w:t>
            </w:r>
            <w:r w:rsidR="00085405" w:rsidRPr="00FF29F2">
              <w:rPr>
                <w:rFonts w:eastAsia="Times New Roman"/>
                <w:color w:val="auto"/>
                <w:sz w:val="18"/>
                <w:szCs w:val="18"/>
                <w:lang w:eastAsia="cs-CZ"/>
              </w:rPr>
              <w:t>tvorb</w:t>
            </w:r>
            <w:r w:rsidR="003E67EC" w:rsidRPr="00FF29F2">
              <w:rPr>
                <w:rFonts w:eastAsia="Times New Roman"/>
                <w:color w:val="auto"/>
                <w:sz w:val="18"/>
                <w:szCs w:val="18"/>
                <w:lang w:eastAsia="cs-CZ"/>
              </w:rPr>
              <w:t>ě</w:t>
            </w:r>
            <w:r w:rsidR="00085405" w:rsidRPr="00FF29F2">
              <w:rPr>
                <w:rFonts w:eastAsia="Times New Roman"/>
                <w:color w:val="auto"/>
                <w:sz w:val="18"/>
                <w:szCs w:val="18"/>
                <w:lang w:eastAsia="cs-CZ"/>
              </w:rPr>
              <w:t xml:space="preserve"> ceny</w:t>
            </w:r>
            <w:r w:rsidR="005D7A42" w:rsidRPr="00FF29F2">
              <w:rPr>
                <w:rFonts w:eastAsia="Times New Roman"/>
                <w:color w:val="auto"/>
                <w:sz w:val="18"/>
                <w:szCs w:val="18"/>
                <w:lang w:eastAsia="cs-CZ"/>
              </w:rPr>
              <w:t xml:space="preserve">. </w:t>
            </w:r>
            <w:r w:rsidR="00FF47BF" w:rsidRPr="00FF29F2">
              <w:rPr>
                <w:rFonts w:eastAsia="Times New Roman"/>
                <w:color w:val="auto"/>
                <w:sz w:val="18"/>
                <w:szCs w:val="18"/>
                <w:lang w:eastAsia="cs-CZ"/>
              </w:rPr>
              <w:t>ČTÚ k metodice modelu</w:t>
            </w:r>
            <w:r w:rsidR="00E33F76" w:rsidRPr="00FF29F2">
              <w:rPr>
                <w:rFonts w:eastAsia="Times New Roman"/>
                <w:color w:val="auto"/>
                <w:sz w:val="18"/>
                <w:szCs w:val="18"/>
                <w:lang w:eastAsia="cs-CZ"/>
              </w:rPr>
              <w:t xml:space="preserve"> nicméně</w:t>
            </w:r>
            <w:r w:rsidR="00FF47BF" w:rsidRPr="002535AF">
              <w:rPr>
                <w:rFonts w:eastAsia="Times New Roman"/>
                <w:color w:val="auto"/>
                <w:sz w:val="18"/>
                <w:szCs w:val="18"/>
                <w:lang w:eastAsia="cs-CZ"/>
              </w:rPr>
              <w:t xml:space="preserve"> doplní</w:t>
            </w:r>
            <w:r w:rsidR="00FF47BF" w:rsidRPr="00FF29F2">
              <w:rPr>
                <w:rFonts w:eastAsia="Times New Roman"/>
                <w:color w:val="auto"/>
                <w:sz w:val="18"/>
                <w:szCs w:val="18"/>
                <w:lang w:eastAsia="cs-CZ"/>
              </w:rPr>
              <w:t>, že pořizovací ceny jednotlivých typů fyzické infrastruktury budou zahrnovat veškeré náklady související s jejím vybudováním, tzn. např. včetně</w:t>
            </w:r>
            <w:r w:rsidR="00E33F76" w:rsidRPr="00FF29F2">
              <w:rPr>
                <w:rFonts w:eastAsia="Times New Roman"/>
                <w:color w:val="auto"/>
                <w:sz w:val="18"/>
                <w:szCs w:val="18"/>
                <w:lang w:eastAsia="cs-CZ"/>
              </w:rPr>
              <w:t xml:space="preserve"> služebností</w:t>
            </w:r>
            <w:r w:rsidR="00FF47BF" w:rsidRPr="00FF29F2">
              <w:rPr>
                <w:rFonts w:eastAsia="Times New Roman"/>
                <w:color w:val="auto"/>
                <w:sz w:val="18"/>
                <w:szCs w:val="18"/>
                <w:lang w:eastAsia="cs-CZ"/>
              </w:rPr>
              <w:t xml:space="preserve">. </w:t>
            </w:r>
          </w:p>
        </w:tc>
      </w:tr>
      <w:tr w:rsidR="003F1151" w:rsidRPr="00FF29F2" w14:paraId="1E8F062C" w14:textId="77777777" w:rsidTr="008B02C3">
        <w:tc>
          <w:tcPr>
            <w:tcW w:w="852" w:type="dxa"/>
          </w:tcPr>
          <w:p w14:paraId="5566CD9A" w14:textId="558B37CA" w:rsidR="003F1151" w:rsidRPr="00FF29F2" w:rsidRDefault="003F1151" w:rsidP="008B02C3">
            <w:pPr>
              <w:pStyle w:val="Default"/>
              <w:jc w:val="both"/>
              <w:rPr>
                <w:sz w:val="18"/>
                <w:szCs w:val="18"/>
              </w:rPr>
            </w:pPr>
            <w:r w:rsidRPr="00FF29F2">
              <w:rPr>
                <w:sz w:val="18"/>
                <w:szCs w:val="18"/>
              </w:rPr>
              <w:t>Dílčí</w:t>
            </w:r>
          </w:p>
        </w:tc>
        <w:tc>
          <w:tcPr>
            <w:tcW w:w="992" w:type="dxa"/>
          </w:tcPr>
          <w:p w14:paraId="3192E8E9" w14:textId="3B589B28" w:rsidR="003F1151" w:rsidRPr="00FF29F2" w:rsidRDefault="003F1151" w:rsidP="008B02C3">
            <w:pPr>
              <w:rPr>
                <w:rFonts w:ascii="Arial" w:hAnsi="Arial" w:cs="Arial"/>
                <w:sz w:val="18"/>
                <w:szCs w:val="18"/>
              </w:rPr>
            </w:pPr>
          </w:p>
        </w:tc>
        <w:tc>
          <w:tcPr>
            <w:tcW w:w="1701" w:type="dxa"/>
          </w:tcPr>
          <w:p w14:paraId="6BFDF853"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092C8583" w14:textId="5B14C18D"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(12)</w:t>
            </w:r>
          </w:p>
        </w:tc>
        <w:tc>
          <w:tcPr>
            <w:tcW w:w="5245" w:type="dxa"/>
          </w:tcPr>
          <w:p w14:paraId="71C30555" w14:textId="29B11089" w:rsidR="003F1151" w:rsidRPr="00FF29F2" w:rsidRDefault="003F1151" w:rsidP="008B02C3">
            <w:pPr>
              <w:pStyle w:val="Default"/>
              <w:jc w:val="both"/>
              <w:rPr>
                <w:color w:val="auto"/>
                <w:sz w:val="18"/>
                <w:szCs w:val="18"/>
              </w:rPr>
            </w:pPr>
            <w:r w:rsidRPr="00FF29F2">
              <w:rPr>
                <w:color w:val="auto"/>
                <w:sz w:val="18"/>
                <w:szCs w:val="18"/>
              </w:rPr>
              <w:t xml:space="preserve">Model počítá s existující topologií, stavem a nákladovostí prvků fyzické infrastruktury a neověřuje, zda jsou náklady či topologie efektivní. </w:t>
            </w:r>
          </w:p>
          <w:p w14:paraId="471495D4" w14:textId="1052E5D0" w:rsidR="003F1151" w:rsidRPr="00FF29F2" w:rsidRDefault="003F1151" w:rsidP="008B02C3">
            <w:pPr>
              <w:pStyle w:val="Default"/>
              <w:jc w:val="both"/>
              <w:rPr>
                <w:color w:val="auto"/>
                <w:sz w:val="18"/>
                <w:szCs w:val="18"/>
              </w:rPr>
            </w:pPr>
            <w:r w:rsidRPr="00FF29F2">
              <w:rPr>
                <w:color w:val="auto"/>
                <w:sz w:val="18"/>
                <w:szCs w:val="18"/>
              </w:rPr>
              <w:t xml:space="preserve">Návrh: Doporučujeme u jednotlivých prvků modelovat typickou efektivní topologii a pouze v oprávněných (a výjimečných) situacích zahrnout náklady dalších prvků nutných k funkčnosti fyzické infrastruktury (článek 31 Doporučení). Také navrhujeme, aby Úřad specifikoval, co jsou oprávněné náklady, a to alespoň nejběžnější sporné případy (např. pokud samospráva/majitel pozemku požaduje po výkopu zrekonstruovat výrazně větší plochu, než byla výkopem zabrána). Jelikož Doporučení (viz článek 31) navrhuje stanovovat ceny na základě efektivního operátora, doporučujeme dále stanovit seznam (maximálních) jednotkových nákladů, které by mohly být v kalkulaci použity. </w:t>
            </w:r>
          </w:p>
          <w:p w14:paraId="0EEAF35A" w14:textId="2A969F95" w:rsidR="003F1151" w:rsidRPr="00FF29F2" w:rsidRDefault="003F1151" w:rsidP="008B02C3">
            <w:pPr>
              <w:pStyle w:val="Default"/>
              <w:jc w:val="both"/>
              <w:rPr>
                <w:sz w:val="18"/>
                <w:szCs w:val="18"/>
              </w:rPr>
            </w:pPr>
          </w:p>
        </w:tc>
        <w:tc>
          <w:tcPr>
            <w:tcW w:w="4678" w:type="dxa"/>
          </w:tcPr>
          <w:p w14:paraId="081D3907" w14:textId="64217E28" w:rsidR="008252E5" w:rsidRPr="00FF29F2" w:rsidRDefault="008252E5" w:rsidP="005D7A4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2005EE2D" w14:textId="318A81EC" w:rsidR="003F1151" w:rsidRPr="00FF29F2" w:rsidRDefault="00085405" w:rsidP="008252E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Zpřístupnění fyzické infrastruktury není službou založenou na celoplošném řešení </w:t>
            </w:r>
            <w:r w:rsidR="00645211" w:rsidRPr="00FF29F2">
              <w:rPr>
                <w:rFonts w:eastAsia="Times New Roman"/>
                <w:color w:val="auto"/>
                <w:sz w:val="18"/>
                <w:szCs w:val="18"/>
                <w:lang w:eastAsia="cs-CZ"/>
              </w:rPr>
              <w:t>s danou</w:t>
            </w:r>
            <w:r w:rsidRPr="00FF29F2">
              <w:rPr>
                <w:rFonts w:eastAsia="Times New Roman"/>
                <w:color w:val="auto"/>
                <w:sz w:val="18"/>
                <w:szCs w:val="18"/>
                <w:lang w:eastAsia="cs-CZ"/>
              </w:rPr>
              <w:t> topologií sítě</w:t>
            </w:r>
            <w:r w:rsidR="008252E5" w:rsidRPr="00FF29F2">
              <w:rPr>
                <w:rFonts w:eastAsia="Times New Roman"/>
                <w:color w:val="auto"/>
                <w:sz w:val="18"/>
                <w:szCs w:val="18"/>
                <w:lang w:eastAsia="cs-CZ"/>
              </w:rPr>
              <w:t>, ale</w:t>
            </w:r>
            <w:r w:rsidRPr="00FF29F2">
              <w:rPr>
                <w:rFonts w:eastAsia="Times New Roman"/>
                <w:color w:val="auto"/>
                <w:sz w:val="18"/>
                <w:szCs w:val="18"/>
                <w:lang w:eastAsia="cs-CZ"/>
              </w:rPr>
              <w:t xml:space="preserve"> bude</w:t>
            </w:r>
            <w:r w:rsidR="008252E5" w:rsidRPr="00FF29F2">
              <w:rPr>
                <w:rFonts w:eastAsia="Times New Roman"/>
                <w:color w:val="auto"/>
                <w:sz w:val="18"/>
                <w:szCs w:val="18"/>
                <w:lang w:eastAsia="cs-CZ"/>
              </w:rPr>
              <w:t xml:space="preserve"> se</w:t>
            </w:r>
            <w:r w:rsidRPr="00FF29F2">
              <w:rPr>
                <w:rFonts w:eastAsia="Times New Roman"/>
                <w:color w:val="auto"/>
                <w:sz w:val="18"/>
                <w:szCs w:val="18"/>
                <w:lang w:eastAsia="cs-CZ"/>
              </w:rPr>
              <w:t xml:space="preserve"> dotýkat</w:t>
            </w:r>
            <w:r w:rsidR="008252E5" w:rsidRPr="00FF29F2">
              <w:rPr>
                <w:rFonts w:eastAsia="Times New Roman"/>
                <w:color w:val="auto"/>
                <w:sz w:val="18"/>
                <w:szCs w:val="18"/>
                <w:lang w:eastAsia="cs-CZ"/>
              </w:rPr>
              <w:t xml:space="preserve"> pouze</w:t>
            </w:r>
            <w:r w:rsidRPr="00FF29F2">
              <w:rPr>
                <w:rFonts w:eastAsia="Times New Roman"/>
                <w:color w:val="auto"/>
                <w:sz w:val="18"/>
                <w:szCs w:val="18"/>
                <w:lang w:eastAsia="cs-CZ"/>
              </w:rPr>
              <w:t xml:space="preserve"> jednotlivých prvků</w:t>
            </w:r>
            <w:r w:rsidR="008252E5" w:rsidRPr="00FF29F2">
              <w:rPr>
                <w:rFonts w:eastAsia="Times New Roman"/>
                <w:color w:val="auto"/>
                <w:sz w:val="18"/>
                <w:szCs w:val="18"/>
                <w:lang w:eastAsia="cs-CZ"/>
              </w:rPr>
              <w:t xml:space="preserve">, u kterých ČTÚ nevidí prostor pro „modelování typické efektivní topologie“, přinejmenším </w:t>
            </w:r>
            <w:r w:rsidR="007970A7">
              <w:rPr>
                <w:rFonts w:eastAsia="Times New Roman"/>
                <w:color w:val="auto"/>
                <w:sz w:val="18"/>
                <w:szCs w:val="18"/>
                <w:lang w:eastAsia="cs-CZ"/>
              </w:rPr>
              <w:t>proto ne, že konkrétní řešení a </w:t>
            </w:r>
            <w:r w:rsidR="008252E5" w:rsidRPr="00FF29F2">
              <w:rPr>
                <w:rFonts w:eastAsia="Times New Roman"/>
                <w:color w:val="auto"/>
                <w:sz w:val="18"/>
                <w:szCs w:val="18"/>
                <w:lang w:eastAsia="cs-CZ"/>
              </w:rPr>
              <w:t xml:space="preserve">podoba sítě je závislá na místní lokalitě a sektoru, pro který byla vybudována. Odkazy připomínkující subjektu na ustanovení Doporučení EK (2013/466/EU), určeného pro stanovení podmínek velkoobchodních cen regulovaného SMP operátora na relevantních trzích, považuje ČTÚ za nerelevantní (viz </w:t>
            </w:r>
            <w:r w:rsidR="00E33F76" w:rsidRPr="00FF29F2">
              <w:rPr>
                <w:rFonts w:eastAsia="Times New Roman"/>
                <w:color w:val="auto"/>
                <w:sz w:val="18"/>
                <w:szCs w:val="18"/>
                <w:lang w:eastAsia="cs-CZ"/>
              </w:rPr>
              <w:t>vyjádření k</w:t>
            </w:r>
            <w:r w:rsidR="007970A7">
              <w:rPr>
                <w:rFonts w:eastAsia="Times New Roman"/>
                <w:color w:val="auto"/>
                <w:sz w:val="18"/>
                <w:szCs w:val="18"/>
                <w:lang w:eastAsia="cs-CZ"/>
              </w:rPr>
              <w:t> </w:t>
            </w:r>
            <w:r w:rsidR="008252E5" w:rsidRPr="00FF29F2">
              <w:rPr>
                <w:rFonts w:eastAsia="Times New Roman"/>
                <w:color w:val="auto"/>
                <w:sz w:val="18"/>
                <w:szCs w:val="18"/>
                <w:lang w:eastAsia="cs-CZ"/>
              </w:rPr>
              <w:t>připomín</w:t>
            </w:r>
            <w:r w:rsidR="00E33F76" w:rsidRPr="00FF29F2">
              <w:rPr>
                <w:rFonts w:eastAsia="Times New Roman"/>
                <w:color w:val="auto"/>
                <w:sz w:val="18"/>
                <w:szCs w:val="18"/>
                <w:lang w:eastAsia="cs-CZ"/>
              </w:rPr>
              <w:t>ce</w:t>
            </w:r>
            <w:r w:rsidR="008252E5" w:rsidRPr="00FF29F2">
              <w:rPr>
                <w:rFonts w:eastAsia="Times New Roman"/>
                <w:color w:val="auto"/>
                <w:sz w:val="18"/>
                <w:szCs w:val="18"/>
                <w:lang w:eastAsia="cs-CZ"/>
              </w:rPr>
              <w:t xml:space="preserve"> č. 8).</w:t>
            </w:r>
          </w:p>
        </w:tc>
      </w:tr>
      <w:tr w:rsidR="003F1151" w:rsidRPr="00FF29F2" w14:paraId="5E54D974" w14:textId="77777777" w:rsidTr="008B02C3">
        <w:tc>
          <w:tcPr>
            <w:tcW w:w="852" w:type="dxa"/>
          </w:tcPr>
          <w:p w14:paraId="42B87CFE" w14:textId="5C1028BD" w:rsidR="003F1151" w:rsidRPr="00FF29F2" w:rsidRDefault="003F1151" w:rsidP="008B02C3">
            <w:pPr>
              <w:pStyle w:val="Default"/>
              <w:jc w:val="both"/>
              <w:rPr>
                <w:sz w:val="18"/>
                <w:szCs w:val="18"/>
              </w:rPr>
            </w:pPr>
            <w:r w:rsidRPr="00FF29F2">
              <w:rPr>
                <w:sz w:val="18"/>
                <w:szCs w:val="18"/>
              </w:rPr>
              <w:t>Dílčí</w:t>
            </w:r>
          </w:p>
        </w:tc>
        <w:tc>
          <w:tcPr>
            <w:tcW w:w="992" w:type="dxa"/>
          </w:tcPr>
          <w:p w14:paraId="24A6343C" w14:textId="0504F30C" w:rsidR="003F1151" w:rsidRPr="00FF29F2" w:rsidRDefault="003F1151" w:rsidP="008B02C3">
            <w:pPr>
              <w:rPr>
                <w:rFonts w:ascii="Arial" w:hAnsi="Arial" w:cs="Arial"/>
                <w:sz w:val="18"/>
                <w:szCs w:val="18"/>
              </w:rPr>
            </w:pPr>
          </w:p>
        </w:tc>
        <w:tc>
          <w:tcPr>
            <w:tcW w:w="1701" w:type="dxa"/>
          </w:tcPr>
          <w:p w14:paraId="172EBAD1"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Vodafone Czech Republic a.s.</w:t>
            </w:r>
          </w:p>
          <w:p w14:paraId="76C18F4E" w14:textId="6B32AC59"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(13)</w:t>
            </w:r>
          </w:p>
        </w:tc>
        <w:tc>
          <w:tcPr>
            <w:tcW w:w="5245" w:type="dxa"/>
          </w:tcPr>
          <w:p w14:paraId="317EEB9D" w14:textId="30B4179A" w:rsidR="003F1151" w:rsidRPr="00FF29F2" w:rsidRDefault="009B132D" w:rsidP="008B02C3">
            <w:pPr>
              <w:pStyle w:val="Default"/>
              <w:rPr>
                <w:color w:val="auto"/>
                <w:sz w:val="18"/>
                <w:szCs w:val="18"/>
              </w:rPr>
            </w:pPr>
            <w:r w:rsidRPr="00FF29F2">
              <w:rPr>
                <w:color w:val="auto"/>
                <w:sz w:val="18"/>
                <w:szCs w:val="18"/>
              </w:rPr>
              <w:t>K</w:t>
            </w:r>
            <w:r w:rsidR="003F1151" w:rsidRPr="00FF29F2">
              <w:rPr>
                <w:color w:val="auto"/>
                <w:sz w:val="18"/>
                <w:szCs w:val="18"/>
              </w:rPr>
              <w:t xml:space="preserve"> článku 2.1.1 Potrubí </w:t>
            </w:r>
          </w:p>
          <w:p w14:paraId="6D8E6220" w14:textId="2D0F18D8" w:rsidR="003F1151" w:rsidRPr="00FF29F2" w:rsidRDefault="003F1151" w:rsidP="008B02C3">
            <w:pPr>
              <w:pStyle w:val="Default"/>
              <w:numPr>
                <w:ilvl w:val="0"/>
                <w:numId w:val="3"/>
              </w:numPr>
              <w:jc w:val="both"/>
              <w:rPr>
                <w:color w:val="auto"/>
                <w:sz w:val="18"/>
                <w:szCs w:val="18"/>
              </w:rPr>
            </w:pPr>
            <w:r w:rsidRPr="00FF29F2">
              <w:rPr>
                <w:color w:val="auto"/>
                <w:sz w:val="18"/>
                <w:szCs w:val="18"/>
              </w:rPr>
              <w:t>Stanovení ceny trubky HDPE, řádek 147 Úřad navrhuje v ceně HDPE trubky zohlednit trvale využitelnou kapacitu</w:t>
            </w:r>
            <w:r w:rsidR="00CB457E">
              <w:rPr>
                <w:color w:val="auto"/>
                <w:sz w:val="18"/>
                <w:szCs w:val="18"/>
              </w:rPr>
              <w:t xml:space="preserve"> (Pořizovací cena HDPE trubky / </w:t>
            </w:r>
            <w:r w:rsidRPr="00FF29F2">
              <w:rPr>
                <w:color w:val="auto"/>
                <w:sz w:val="18"/>
                <w:szCs w:val="18"/>
              </w:rPr>
              <w:t xml:space="preserve">trvale využitelná kapacita HDPE (v %) = Pořizovací cena HDPE trubky, reálná). </w:t>
            </w:r>
          </w:p>
          <w:p w14:paraId="675A8DFB" w14:textId="456396C1" w:rsidR="003F1151" w:rsidRPr="00FF29F2" w:rsidRDefault="003F1151" w:rsidP="008B02C3">
            <w:pPr>
              <w:pStyle w:val="Default"/>
              <w:jc w:val="both"/>
              <w:rPr>
                <w:sz w:val="18"/>
                <w:szCs w:val="18"/>
              </w:rPr>
            </w:pPr>
            <w:r w:rsidRPr="00FF29F2">
              <w:rPr>
                <w:sz w:val="18"/>
                <w:szCs w:val="18"/>
              </w:rPr>
              <w:t xml:space="preserve">Návrh: Společnost Vodafone navrhuje vypustit z kalkulace úpravu o trvale využitelné kapacitě HDPE (v %). V opačném </w:t>
            </w:r>
            <w:r w:rsidRPr="00FF29F2">
              <w:rPr>
                <w:sz w:val="18"/>
                <w:szCs w:val="18"/>
              </w:rPr>
              <w:lastRenderedPageBreak/>
              <w:t xml:space="preserve">případě se jedná o další formu mark-up </w:t>
            </w:r>
            <w:r w:rsidR="00FA0BEA" w:rsidRPr="00FF29F2">
              <w:rPr>
                <w:sz w:val="18"/>
                <w:szCs w:val="18"/>
              </w:rPr>
              <w:t>nákladů,</w:t>
            </w:r>
            <w:r w:rsidRPr="00FF29F2">
              <w:rPr>
                <w:sz w:val="18"/>
                <w:szCs w:val="18"/>
              </w:rPr>
              <w:t xml:space="preserve"> resp. duplicitní hrazení nákladů za SLA zákazníkem (náklady na standardní SLA vstupují do ceny formou mark-up OPEXu, vyšší SLA je zpravidla zpoplatněno vyšší částkou). </w:t>
            </w:r>
          </w:p>
          <w:p w14:paraId="1F799ED3" w14:textId="2E08E9D0" w:rsidR="003F1151" w:rsidRPr="00FF29F2" w:rsidRDefault="003F1151" w:rsidP="008B02C3">
            <w:pPr>
              <w:pStyle w:val="Default"/>
              <w:numPr>
                <w:ilvl w:val="0"/>
                <w:numId w:val="3"/>
              </w:numPr>
              <w:jc w:val="both"/>
              <w:rPr>
                <w:color w:val="auto"/>
                <w:sz w:val="18"/>
                <w:szCs w:val="18"/>
              </w:rPr>
            </w:pPr>
            <w:r w:rsidRPr="00FF29F2">
              <w:rPr>
                <w:color w:val="auto"/>
                <w:sz w:val="18"/>
                <w:szCs w:val="18"/>
              </w:rPr>
              <w:t xml:space="preserve">Stanovení pořizovací ceny výkopu, řádek 153 Úřad definuje vzorec výpočtu pro stanovení pořizovací ceny výkopu. Ve vzorci využívá parametr „Využití výkopu pro HDPE (sdílení s jinými prvky) (v %)“, </w:t>
            </w:r>
            <w:r w:rsidR="00CE2068" w:rsidRPr="00FF29F2">
              <w:rPr>
                <w:color w:val="auto"/>
                <w:sz w:val="18"/>
                <w:szCs w:val="18"/>
              </w:rPr>
              <w:t>ale tento parametr není nikde na</w:t>
            </w:r>
            <w:r w:rsidRPr="00FF29F2">
              <w:rPr>
                <w:color w:val="auto"/>
                <w:sz w:val="18"/>
                <w:szCs w:val="18"/>
              </w:rPr>
              <w:t xml:space="preserve">definován. Pokud nebude stanovena definice tohoto parametru, není zaručeno objektivní stanovení odpovídající ceny. </w:t>
            </w:r>
          </w:p>
          <w:p w14:paraId="17CEB61C" w14:textId="77777777" w:rsidR="003F1151" w:rsidRPr="00FF29F2" w:rsidRDefault="003F1151" w:rsidP="008B02C3">
            <w:pPr>
              <w:pStyle w:val="Default"/>
              <w:jc w:val="both"/>
              <w:rPr>
                <w:color w:val="auto"/>
                <w:sz w:val="18"/>
                <w:szCs w:val="18"/>
              </w:rPr>
            </w:pPr>
            <w:r w:rsidRPr="00FF29F2">
              <w:rPr>
                <w:color w:val="auto"/>
                <w:sz w:val="18"/>
                <w:szCs w:val="18"/>
              </w:rPr>
              <w:t xml:space="preserve">Návrh: Dodefinovat „Využití výkopu pro HDPE“. Navíc navrhujeme stanovit „Pořizovací cenu </w:t>
            </w:r>
            <w:r w:rsidRPr="00FF29F2">
              <w:rPr>
                <w:i/>
                <w:color w:val="auto"/>
                <w:sz w:val="18"/>
                <w:szCs w:val="18"/>
              </w:rPr>
              <w:t>výkopu</w:t>
            </w:r>
            <w:r w:rsidRPr="00FF29F2">
              <w:rPr>
                <w:color w:val="auto"/>
                <w:sz w:val="18"/>
                <w:szCs w:val="18"/>
              </w:rPr>
              <w:t xml:space="preserve"> (možnost váženého průměru podle zón) (Kč/m)“ inkrementálním způsobem, tj. zahrnout pouze přírůstkové náklady výkopu např. kvůli nutnosti širšího/hlubšího výkopu, z důvodu dodatečného uložení potrubí. </w:t>
            </w:r>
          </w:p>
          <w:p w14:paraId="73BFCBB3" w14:textId="0A5751C0" w:rsidR="003F1151" w:rsidRPr="00FF29F2" w:rsidRDefault="003F1151" w:rsidP="008B02C3">
            <w:pPr>
              <w:autoSpaceDE w:val="0"/>
              <w:autoSpaceDN w:val="0"/>
              <w:adjustRightInd w:val="0"/>
              <w:jc w:val="both"/>
              <w:rPr>
                <w:rFonts w:ascii="Arial" w:hAnsi="Arial" w:cs="Arial"/>
                <w:color w:val="000000"/>
                <w:sz w:val="18"/>
                <w:szCs w:val="18"/>
              </w:rPr>
            </w:pPr>
          </w:p>
        </w:tc>
        <w:tc>
          <w:tcPr>
            <w:tcW w:w="4678" w:type="dxa"/>
          </w:tcPr>
          <w:p w14:paraId="092F5C75" w14:textId="0F5AE8A0" w:rsidR="00945473" w:rsidRPr="00FF29F2" w:rsidRDefault="00DE05E6" w:rsidP="0041689D">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 xml:space="preserve">Částečně </w:t>
            </w:r>
            <w:r w:rsidR="00945473" w:rsidRPr="00FF29F2">
              <w:rPr>
                <w:rFonts w:eastAsia="Times New Roman"/>
                <w:color w:val="auto"/>
                <w:sz w:val="18"/>
                <w:szCs w:val="18"/>
                <w:lang w:eastAsia="cs-CZ"/>
              </w:rPr>
              <w:t>akceptováno</w:t>
            </w:r>
          </w:p>
          <w:p w14:paraId="1FF69288" w14:textId="2C693C96" w:rsidR="003F1151" w:rsidRPr="00FF29F2" w:rsidRDefault="00535812" w:rsidP="00C83F3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Smyslem </w:t>
            </w:r>
            <w:r w:rsidR="005C2DB5" w:rsidRPr="00FF29F2">
              <w:rPr>
                <w:rFonts w:eastAsia="Times New Roman"/>
                <w:color w:val="auto"/>
                <w:sz w:val="18"/>
                <w:szCs w:val="18"/>
                <w:lang w:eastAsia="cs-CZ"/>
              </w:rPr>
              <w:t>koeficientu</w:t>
            </w:r>
            <w:r w:rsidRPr="00FF29F2">
              <w:rPr>
                <w:rFonts w:eastAsia="Times New Roman"/>
                <w:color w:val="auto"/>
                <w:sz w:val="18"/>
                <w:szCs w:val="18"/>
                <w:lang w:eastAsia="cs-CZ"/>
              </w:rPr>
              <w:t xml:space="preserve"> trvale využitelné kapacity HDPE je </w:t>
            </w:r>
            <w:r w:rsidR="00F16BCB" w:rsidRPr="00FF29F2">
              <w:rPr>
                <w:rFonts w:eastAsia="Times New Roman"/>
                <w:color w:val="auto"/>
                <w:sz w:val="18"/>
                <w:szCs w:val="18"/>
                <w:lang w:eastAsia="cs-CZ"/>
              </w:rPr>
              <w:t>definov</w:t>
            </w:r>
            <w:r w:rsidR="00DE2A33" w:rsidRPr="00FF29F2">
              <w:rPr>
                <w:rFonts w:eastAsia="Times New Roman"/>
                <w:color w:val="auto"/>
                <w:sz w:val="18"/>
                <w:szCs w:val="18"/>
                <w:lang w:eastAsia="cs-CZ"/>
              </w:rPr>
              <w:t>at</w:t>
            </w:r>
            <w:r w:rsidR="00F16BCB" w:rsidRPr="00FF29F2">
              <w:rPr>
                <w:rFonts w:eastAsia="Times New Roman"/>
                <w:color w:val="auto"/>
                <w:sz w:val="18"/>
                <w:szCs w:val="18"/>
                <w:lang w:eastAsia="cs-CZ"/>
              </w:rPr>
              <w:t xml:space="preserve"> </w:t>
            </w:r>
            <w:r w:rsidR="00430B29" w:rsidRPr="00FF29F2">
              <w:rPr>
                <w:rFonts w:eastAsia="Times New Roman"/>
                <w:color w:val="auto"/>
                <w:sz w:val="18"/>
                <w:szCs w:val="18"/>
                <w:lang w:eastAsia="cs-CZ"/>
              </w:rPr>
              <w:t>v procentech maximálně využitelnou</w:t>
            </w:r>
            <w:r w:rsidR="00F16BCB" w:rsidRPr="00FF29F2">
              <w:rPr>
                <w:rFonts w:eastAsia="Times New Roman"/>
                <w:color w:val="auto"/>
                <w:sz w:val="18"/>
                <w:szCs w:val="18"/>
                <w:lang w:eastAsia="cs-CZ"/>
              </w:rPr>
              <w:t xml:space="preserve"> kapacit</w:t>
            </w:r>
            <w:r w:rsidR="00430B29" w:rsidRPr="00FF29F2">
              <w:rPr>
                <w:rFonts w:eastAsia="Times New Roman"/>
                <w:color w:val="auto"/>
                <w:sz w:val="18"/>
                <w:szCs w:val="18"/>
                <w:lang w:eastAsia="cs-CZ"/>
              </w:rPr>
              <w:t xml:space="preserve">u vstupující do </w:t>
            </w:r>
            <w:r w:rsidR="001F3D79" w:rsidRPr="00FF29F2">
              <w:rPr>
                <w:rFonts w:eastAsia="Times New Roman"/>
                <w:color w:val="auto"/>
                <w:sz w:val="18"/>
                <w:szCs w:val="18"/>
                <w:lang w:eastAsia="cs-CZ"/>
              </w:rPr>
              <w:t xml:space="preserve">kalkulace </w:t>
            </w:r>
            <w:r w:rsidR="00430B29" w:rsidRPr="00FF29F2">
              <w:rPr>
                <w:rFonts w:eastAsia="Times New Roman"/>
                <w:color w:val="auto"/>
                <w:sz w:val="18"/>
                <w:szCs w:val="18"/>
                <w:lang w:eastAsia="cs-CZ"/>
              </w:rPr>
              <w:t>ceny pronájmu</w:t>
            </w:r>
            <w:r w:rsidR="00A96A80" w:rsidRPr="00FF29F2">
              <w:rPr>
                <w:rFonts w:eastAsia="Times New Roman"/>
                <w:color w:val="auto"/>
                <w:sz w:val="18"/>
                <w:szCs w:val="18"/>
                <w:lang w:eastAsia="cs-CZ"/>
              </w:rPr>
              <w:t>, tzn.</w:t>
            </w:r>
            <w:r w:rsidR="00F16BCB" w:rsidRPr="00FF29F2">
              <w:rPr>
                <w:rFonts w:eastAsia="Times New Roman"/>
                <w:color w:val="auto"/>
                <w:sz w:val="18"/>
                <w:szCs w:val="18"/>
                <w:lang w:eastAsia="cs-CZ"/>
              </w:rPr>
              <w:t xml:space="preserve"> po odečtení vlivu provozní a bezpečnostní zálohy, která je nezbytná pro </w:t>
            </w:r>
            <w:r w:rsidR="00A96A80" w:rsidRPr="00FF29F2">
              <w:rPr>
                <w:rFonts w:eastAsia="Times New Roman"/>
                <w:color w:val="auto"/>
                <w:sz w:val="18"/>
                <w:szCs w:val="18"/>
                <w:lang w:eastAsia="cs-CZ"/>
              </w:rPr>
              <w:t xml:space="preserve">provoz, </w:t>
            </w:r>
            <w:r w:rsidR="003E67EC" w:rsidRPr="00FF29F2">
              <w:rPr>
                <w:rFonts w:eastAsia="Times New Roman"/>
                <w:color w:val="auto"/>
                <w:sz w:val="18"/>
                <w:szCs w:val="18"/>
                <w:lang w:eastAsia="cs-CZ"/>
              </w:rPr>
              <w:t xml:space="preserve">pro </w:t>
            </w:r>
            <w:r w:rsidR="00A96A80" w:rsidRPr="00FF29F2">
              <w:rPr>
                <w:rFonts w:eastAsia="Times New Roman"/>
                <w:color w:val="auto"/>
                <w:sz w:val="18"/>
                <w:szCs w:val="18"/>
                <w:lang w:eastAsia="cs-CZ"/>
              </w:rPr>
              <w:t xml:space="preserve">preventivní nebo </w:t>
            </w:r>
            <w:r w:rsidR="00F16BCB" w:rsidRPr="00FF29F2">
              <w:rPr>
                <w:rFonts w:eastAsia="Times New Roman"/>
                <w:color w:val="auto"/>
                <w:sz w:val="18"/>
                <w:szCs w:val="18"/>
                <w:lang w:eastAsia="cs-CZ"/>
              </w:rPr>
              <w:t>vyvolané zásahy v</w:t>
            </w:r>
            <w:r w:rsidR="00A96A80" w:rsidRPr="00FF29F2">
              <w:rPr>
                <w:rFonts w:eastAsia="Times New Roman"/>
                <w:color w:val="auto"/>
                <w:sz w:val="18"/>
                <w:szCs w:val="18"/>
                <w:lang w:eastAsia="cs-CZ"/>
              </w:rPr>
              <w:t> </w:t>
            </w:r>
            <w:r w:rsidR="00F16BCB" w:rsidRPr="00FF29F2">
              <w:rPr>
                <w:rFonts w:eastAsia="Times New Roman"/>
                <w:color w:val="auto"/>
                <w:sz w:val="18"/>
                <w:szCs w:val="18"/>
                <w:lang w:eastAsia="cs-CZ"/>
              </w:rPr>
              <w:t>síti</w:t>
            </w:r>
            <w:r w:rsidR="00A96A80" w:rsidRPr="00FF29F2">
              <w:rPr>
                <w:rFonts w:eastAsia="Times New Roman"/>
                <w:color w:val="auto"/>
                <w:sz w:val="18"/>
                <w:szCs w:val="18"/>
                <w:lang w:eastAsia="cs-CZ"/>
              </w:rPr>
              <w:t xml:space="preserve"> apod.</w:t>
            </w:r>
            <w:r w:rsidR="00F16BCB" w:rsidRPr="00FF29F2">
              <w:rPr>
                <w:rFonts w:eastAsia="Times New Roman"/>
                <w:color w:val="auto"/>
                <w:sz w:val="18"/>
                <w:szCs w:val="18"/>
                <w:lang w:eastAsia="cs-CZ"/>
              </w:rPr>
              <w:t xml:space="preserve"> Dosavadní </w:t>
            </w:r>
            <w:r w:rsidR="00A96A80" w:rsidRPr="00FF29F2">
              <w:rPr>
                <w:rFonts w:eastAsia="Times New Roman"/>
                <w:color w:val="auto"/>
                <w:sz w:val="18"/>
                <w:szCs w:val="18"/>
                <w:lang w:eastAsia="cs-CZ"/>
              </w:rPr>
              <w:t xml:space="preserve">zkušenosti i </w:t>
            </w:r>
            <w:r w:rsidR="00F16BCB" w:rsidRPr="00FF29F2">
              <w:rPr>
                <w:rFonts w:eastAsia="Times New Roman"/>
                <w:color w:val="auto"/>
                <w:sz w:val="18"/>
                <w:szCs w:val="18"/>
                <w:lang w:eastAsia="cs-CZ"/>
              </w:rPr>
              <w:t>praxe naznačuj</w:t>
            </w:r>
            <w:r w:rsidR="00A96A80" w:rsidRPr="00FF29F2">
              <w:rPr>
                <w:rFonts w:eastAsia="Times New Roman"/>
                <w:color w:val="auto"/>
                <w:sz w:val="18"/>
                <w:szCs w:val="18"/>
                <w:lang w:eastAsia="cs-CZ"/>
              </w:rPr>
              <w:t>í</w:t>
            </w:r>
            <w:r w:rsidR="00F16BCB" w:rsidRPr="00FF29F2">
              <w:rPr>
                <w:rFonts w:eastAsia="Times New Roman"/>
                <w:color w:val="auto"/>
                <w:sz w:val="18"/>
                <w:szCs w:val="18"/>
                <w:lang w:eastAsia="cs-CZ"/>
              </w:rPr>
              <w:t xml:space="preserve">, že za standardních podmínek je hranice maximálního využití </w:t>
            </w:r>
            <w:r w:rsidR="003E67EC" w:rsidRPr="00FF29F2">
              <w:rPr>
                <w:rFonts w:eastAsia="Times New Roman"/>
                <w:color w:val="auto"/>
                <w:sz w:val="18"/>
                <w:szCs w:val="18"/>
                <w:lang w:eastAsia="cs-CZ"/>
              </w:rPr>
              <w:lastRenderedPageBreak/>
              <w:t>do hranice</w:t>
            </w:r>
            <w:r w:rsidR="00F16BCB" w:rsidRPr="00FF29F2">
              <w:rPr>
                <w:rFonts w:eastAsia="Times New Roman"/>
                <w:color w:val="auto"/>
                <w:sz w:val="18"/>
                <w:szCs w:val="18"/>
                <w:lang w:eastAsia="cs-CZ"/>
              </w:rPr>
              <w:t xml:space="preserve"> 80 % </w:t>
            </w:r>
            <w:r w:rsidR="00A96A80" w:rsidRPr="00FF29F2">
              <w:rPr>
                <w:rFonts w:eastAsia="Times New Roman"/>
                <w:color w:val="auto"/>
                <w:sz w:val="18"/>
                <w:szCs w:val="18"/>
                <w:lang w:eastAsia="cs-CZ"/>
              </w:rPr>
              <w:t xml:space="preserve">celkové </w:t>
            </w:r>
            <w:r w:rsidR="00F16BCB" w:rsidRPr="00FF29F2">
              <w:rPr>
                <w:rFonts w:eastAsia="Times New Roman"/>
                <w:color w:val="auto"/>
                <w:sz w:val="18"/>
                <w:szCs w:val="18"/>
                <w:lang w:eastAsia="cs-CZ"/>
              </w:rPr>
              <w:t xml:space="preserve">instalované kapacity (100 % </w:t>
            </w:r>
            <w:r w:rsidR="00A96A80" w:rsidRPr="00FF29F2">
              <w:rPr>
                <w:rFonts w:eastAsia="Times New Roman"/>
                <w:color w:val="auto"/>
                <w:sz w:val="18"/>
                <w:szCs w:val="18"/>
                <w:lang w:eastAsia="cs-CZ"/>
              </w:rPr>
              <w:t>využití</w:t>
            </w:r>
            <w:r w:rsidR="00F16BCB" w:rsidRPr="00FF29F2">
              <w:rPr>
                <w:rFonts w:eastAsia="Times New Roman"/>
                <w:color w:val="auto"/>
                <w:sz w:val="18"/>
                <w:szCs w:val="18"/>
                <w:lang w:eastAsia="cs-CZ"/>
              </w:rPr>
              <w:t xml:space="preserve"> je nereáln</w:t>
            </w:r>
            <w:r w:rsidR="00A96A80" w:rsidRPr="00FF29F2">
              <w:rPr>
                <w:rFonts w:eastAsia="Times New Roman"/>
                <w:color w:val="auto"/>
                <w:sz w:val="18"/>
                <w:szCs w:val="18"/>
                <w:lang w:eastAsia="cs-CZ"/>
              </w:rPr>
              <w:t>é</w:t>
            </w:r>
            <w:r w:rsidR="00F16BCB" w:rsidRPr="00FF29F2">
              <w:rPr>
                <w:rFonts w:eastAsia="Times New Roman"/>
                <w:color w:val="auto"/>
                <w:sz w:val="18"/>
                <w:szCs w:val="18"/>
                <w:lang w:eastAsia="cs-CZ"/>
              </w:rPr>
              <w:t xml:space="preserve"> a v</w:t>
            </w:r>
            <w:r w:rsidR="00A96A80" w:rsidRPr="00FF29F2">
              <w:rPr>
                <w:rFonts w:eastAsia="Times New Roman"/>
                <w:color w:val="auto"/>
                <w:sz w:val="18"/>
                <w:szCs w:val="18"/>
                <w:lang w:eastAsia="cs-CZ"/>
              </w:rPr>
              <w:t> </w:t>
            </w:r>
            <w:r w:rsidR="00F16BCB" w:rsidRPr="00FF29F2">
              <w:rPr>
                <w:rFonts w:eastAsia="Times New Roman"/>
                <w:color w:val="auto"/>
                <w:sz w:val="18"/>
                <w:szCs w:val="18"/>
                <w:lang w:eastAsia="cs-CZ"/>
              </w:rPr>
              <w:t>praxi</w:t>
            </w:r>
            <w:r w:rsidR="00A96A80" w:rsidRPr="00FF29F2">
              <w:rPr>
                <w:rFonts w:eastAsia="Times New Roman"/>
                <w:color w:val="auto"/>
                <w:sz w:val="18"/>
                <w:szCs w:val="18"/>
                <w:lang w:eastAsia="cs-CZ"/>
              </w:rPr>
              <w:t xml:space="preserve"> by bylo i značně</w:t>
            </w:r>
            <w:r w:rsidR="00F16BCB" w:rsidRPr="00FF29F2">
              <w:rPr>
                <w:rFonts w:eastAsia="Times New Roman"/>
                <w:color w:val="auto"/>
                <w:sz w:val="18"/>
                <w:szCs w:val="18"/>
                <w:lang w:eastAsia="cs-CZ"/>
              </w:rPr>
              <w:t xml:space="preserve"> rizikov</w:t>
            </w:r>
            <w:r w:rsidR="00A96A80" w:rsidRPr="00FF29F2">
              <w:rPr>
                <w:rFonts w:eastAsia="Times New Roman"/>
                <w:color w:val="auto"/>
                <w:sz w:val="18"/>
                <w:szCs w:val="18"/>
                <w:lang w:eastAsia="cs-CZ"/>
              </w:rPr>
              <w:t>é</w:t>
            </w:r>
            <w:r w:rsidR="00F16BCB" w:rsidRPr="00FF29F2">
              <w:rPr>
                <w:rFonts w:eastAsia="Times New Roman"/>
                <w:color w:val="auto"/>
                <w:sz w:val="18"/>
                <w:szCs w:val="18"/>
                <w:lang w:eastAsia="cs-CZ"/>
              </w:rPr>
              <w:t xml:space="preserve">). </w:t>
            </w:r>
            <w:r w:rsidR="00A96A80" w:rsidRPr="00FF29F2">
              <w:rPr>
                <w:rFonts w:eastAsia="Times New Roman"/>
                <w:color w:val="auto"/>
                <w:sz w:val="18"/>
                <w:szCs w:val="18"/>
                <w:lang w:eastAsia="cs-CZ"/>
              </w:rPr>
              <w:t>P</w:t>
            </w:r>
            <w:r w:rsidR="00F16BCB" w:rsidRPr="00FF29F2">
              <w:rPr>
                <w:rFonts w:eastAsia="Times New Roman"/>
                <w:color w:val="auto"/>
                <w:sz w:val="18"/>
                <w:szCs w:val="18"/>
                <w:lang w:eastAsia="cs-CZ"/>
              </w:rPr>
              <w:t xml:space="preserve">ředmětem ujednání SLA </w:t>
            </w:r>
            <w:r w:rsidR="00465FA7" w:rsidRPr="00FF29F2">
              <w:rPr>
                <w:rFonts w:eastAsia="Times New Roman"/>
                <w:color w:val="auto"/>
                <w:sz w:val="18"/>
                <w:szCs w:val="18"/>
                <w:lang w:eastAsia="cs-CZ"/>
              </w:rPr>
              <w:t>bud</w:t>
            </w:r>
            <w:r w:rsidR="00F16BCB" w:rsidRPr="00FF29F2">
              <w:rPr>
                <w:rFonts w:eastAsia="Times New Roman"/>
                <w:color w:val="auto"/>
                <w:sz w:val="18"/>
                <w:szCs w:val="18"/>
                <w:lang w:eastAsia="cs-CZ"/>
              </w:rPr>
              <w:t xml:space="preserve">e dohoda o </w:t>
            </w:r>
            <w:r w:rsidR="00A96A80" w:rsidRPr="00FF29F2">
              <w:rPr>
                <w:rFonts w:eastAsia="Times New Roman"/>
                <w:color w:val="auto"/>
                <w:sz w:val="18"/>
                <w:szCs w:val="18"/>
                <w:lang w:eastAsia="cs-CZ"/>
              </w:rPr>
              <w:t xml:space="preserve">službách nad rámec pouhého pronájmu, zejména půjde o </w:t>
            </w:r>
            <w:r w:rsidR="00F16BCB" w:rsidRPr="00FF29F2">
              <w:rPr>
                <w:rFonts w:eastAsia="Times New Roman"/>
                <w:color w:val="auto"/>
                <w:sz w:val="18"/>
                <w:szCs w:val="18"/>
                <w:lang w:eastAsia="cs-CZ"/>
              </w:rPr>
              <w:t xml:space="preserve">rychlost reakce provozovatele infrastruktury na </w:t>
            </w:r>
            <w:r w:rsidR="007970A7">
              <w:rPr>
                <w:rFonts w:eastAsia="Times New Roman"/>
                <w:color w:val="auto"/>
                <w:sz w:val="18"/>
                <w:szCs w:val="18"/>
                <w:lang w:eastAsia="cs-CZ"/>
              </w:rPr>
              <w:t>různé podněty a </w:t>
            </w:r>
            <w:r w:rsidR="00CE2068" w:rsidRPr="00FF29F2">
              <w:rPr>
                <w:rFonts w:eastAsia="Times New Roman"/>
                <w:color w:val="auto"/>
                <w:sz w:val="18"/>
                <w:szCs w:val="18"/>
                <w:lang w:eastAsia="cs-CZ"/>
              </w:rPr>
              <w:t>požadavky ze strany žadatele</w:t>
            </w:r>
            <w:r w:rsidR="00A96A80" w:rsidRPr="00FF29F2">
              <w:rPr>
                <w:rFonts w:eastAsia="Times New Roman"/>
                <w:color w:val="auto"/>
                <w:sz w:val="18"/>
                <w:szCs w:val="18"/>
                <w:lang w:eastAsia="cs-CZ"/>
              </w:rPr>
              <w:t>, zpřístupnění dohledových systémů apod.</w:t>
            </w:r>
            <w:r w:rsidR="00CE2068" w:rsidRPr="00FF29F2">
              <w:rPr>
                <w:rFonts w:eastAsia="Times New Roman"/>
                <w:color w:val="auto"/>
                <w:sz w:val="18"/>
                <w:szCs w:val="18"/>
                <w:lang w:eastAsia="cs-CZ"/>
              </w:rPr>
              <w:t xml:space="preserve"> Nejedná se ted</w:t>
            </w:r>
            <w:r w:rsidR="003E67EC" w:rsidRPr="00FF29F2">
              <w:rPr>
                <w:rFonts w:eastAsia="Times New Roman"/>
                <w:color w:val="auto"/>
                <w:sz w:val="18"/>
                <w:szCs w:val="18"/>
                <w:lang w:eastAsia="cs-CZ"/>
              </w:rPr>
              <w:t>y o duplicitní hrazení nákladů v rámci</w:t>
            </w:r>
            <w:r w:rsidR="00CE2068" w:rsidRPr="00FF29F2">
              <w:rPr>
                <w:rFonts w:eastAsia="Times New Roman"/>
                <w:color w:val="auto"/>
                <w:sz w:val="18"/>
                <w:szCs w:val="18"/>
                <w:lang w:eastAsia="cs-CZ"/>
              </w:rPr>
              <w:t xml:space="preserve"> SLA</w:t>
            </w:r>
            <w:r w:rsidR="00A96A80" w:rsidRPr="00FF29F2">
              <w:rPr>
                <w:rFonts w:eastAsia="Times New Roman"/>
                <w:color w:val="auto"/>
                <w:sz w:val="18"/>
                <w:szCs w:val="18"/>
                <w:lang w:eastAsia="cs-CZ"/>
              </w:rPr>
              <w:t>, neboť tyto náklady nejsou zahrnuty v položce provozních nákladů.</w:t>
            </w:r>
          </w:p>
          <w:p w14:paraId="721FA45D" w14:textId="35B5E108" w:rsidR="00076152" w:rsidRPr="00FF29F2" w:rsidRDefault="00CE2068"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Pořiz</w:t>
            </w:r>
            <w:r w:rsidR="00A96A80" w:rsidRPr="00FF29F2">
              <w:rPr>
                <w:rFonts w:eastAsia="Times New Roman"/>
                <w:color w:val="auto"/>
                <w:sz w:val="18"/>
                <w:szCs w:val="18"/>
                <w:lang w:eastAsia="cs-CZ"/>
              </w:rPr>
              <w:t>ovací cena výkopu je při</w:t>
            </w:r>
            <w:r w:rsidRPr="00FF29F2">
              <w:rPr>
                <w:rFonts w:eastAsia="Times New Roman"/>
                <w:color w:val="auto"/>
                <w:sz w:val="18"/>
                <w:szCs w:val="18"/>
                <w:lang w:eastAsia="cs-CZ"/>
              </w:rPr>
              <w:t xml:space="preserve"> budování sítí dominantní položkou, a je proto nanejvýš důležité stanovit objektivně její </w:t>
            </w:r>
            <w:r w:rsidR="00A96A80" w:rsidRPr="00FF29F2">
              <w:rPr>
                <w:rFonts w:eastAsia="Times New Roman"/>
                <w:color w:val="auto"/>
                <w:sz w:val="18"/>
                <w:szCs w:val="18"/>
                <w:lang w:eastAsia="cs-CZ"/>
              </w:rPr>
              <w:t>hodnotu</w:t>
            </w:r>
            <w:r w:rsidRPr="00FF29F2">
              <w:rPr>
                <w:rFonts w:eastAsia="Times New Roman"/>
                <w:color w:val="auto"/>
                <w:sz w:val="18"/>
                <w:szCs w:val="18"/>
                <w:lang w:eastAsia="cs-CZ"/>
              </w:rPr>
              <w:t>. ČTÚ ve svých nákladových modelech rozlišuje zpravidla tři druhy lokalit, které tvoří městská, příměstská a venkovská oblast, pokud předmětem kalkulace jsou celoplošně nabízené produkty na bázi průměru. T</w:t>
            </w:r>
            <w:r w:rsidR="00257E29" w:rsidRPr="00FF29F2">
              <w:rPr>
                <w:rFonts w:eastAsia="Times New Roman"/>
                <w:color w:val="auto"/>
                <w:sz w:val="18"/>
                <w:szCs w:val="18"/>
                <w:lang w:eastAsia="cs-CZ"/>
              </w:rPr>
              <w:t>ento postup</w:t>
            </w:r>
            <w:r w:rsidRPr="00FF29F2">
              <w:rPr>
                <w:rFonts w:eastAsia="Times New Roman"/>
                <w:color w:val="auto"/>
                <w:sz w:val="18"/>
                <w:szCs w:val="18"/>
                <w:lang w:eastAsia="cs-CZ"/>
              </w:rPr>
              <w:t xml:space="preserve"> </w:t>
            </w:r>
            <w:r w:rsidR="00421334" w:rsidRPr="00FF29F2">
              <w:rPr>
                <w:rFonts w:eastAsia="Times New Roman"/>
                <w:color w:val="auto"/>
                <w:sz w:val="18"/>
                <w:szCs w:val="18"/>
                <w:lang w:eastAsia="cs-CZ"/>
              </w:rPr>
              <w:t>však není</w:t>
            </w:r>
            <w:r w:rsidR="00257E29" w:rsidRPr="00FF29F2">
              <w:rPr>
                <w:rFonts w:eastAsia="Times New Roman"/>
                <w:color w:val="auto"/>
                <w:sz w:val="18"/>
                <w:szCs w:val="18"/>
                <w:lang w:eastAsia="cs-CZ"/>
              </w:rPr>
              <w:t xml:space="preserve"> vhodný v daném případě implementace ZOSN</w:t>
            </w:r>
            <w:r w:rsidR="00421334" w:rsidRPr="00FF29F2">
              <w:rPr>
                <w:rFonts w:eastAsia="Times New Roman"/>
                <w:color w:val="auto"/>
                <w:sz w:val="18"/>
                <w:szCs w:val="18"/>
                <w:lang w:eastAsia="cs-CZ"/>
              </w:rPr>
              <w:t>,</w:t>
            </w:r>
            <w:r w:rsidR="00257E29" w:rsidRPr="00FF29F2">
              <w:rPr>
                <w:rFonts w:eastAsia="Times New Roman"/>
                <w:color w:val="auto"/>
                <w:sz w:val="18"/>
                <w:szCs w:val="18"/>
                <w:lang w:eastAsia="cs-CZ"/>
              </w:rPr>
              <w:t xml:space="preserve"> který bude</w:t>
            </w:r>
            <w:r w:rsidR="00421334" w:rsidRPr="00FF29F2">
              <w:rPr>
                <w:rFonts w:eastAsia="Times New Roman"/>
                <w:color w:val="auto"/>
                <w:sz w:val="18"/>
                <w:szCs w:val="18"/>
                <w:lang w:eastAsia="cs-CZ"/>
              </w:rPr>
              <w:t xml:space="preserve"> </w:t>
            </w:r>
            <w:r w:rsidR="00757360" w:rsidRPr="00FF29F2">
              <w:rPr>
                <w:rFonts w:eastAsia="Times New Roman"/>
                <w:color w:val="auto"/>
                <w:sz w:val="18"/>
                <w:szCs w:val="18"/>
                <w:lang w:eastAsia="cs-CZ"/>
              </w:rPr>
              <w:t>odráž</w:t>
            </w:r>
            <w:r w:rsidR="00257E29" w:rsidRPr="00FF29F2">
              <w:rPr>
                <w:rFonts w:eastAsia="Times New Roman"/>
                <w:color w:val="auto"/>
                <w:sz w:val="18"/>
                <w:szCs w:val="18"/>
                <w:lang w:eastAsia="cs-CZ"/>
              </w:rPr>
              <w:t>et</w:t>
            </w:r>
            <w:r w:rsidR="00757360" w:rsidRPr="00FF29F2">
              <w:rPr>
                <w:rFonts w:eastAsia="Times New Roman"/>
                <w:color w:val="auto"/>
                <w:sz w:val="18"/>
                <w:szCs w:val="18"/>
                <w:lang w:eastAsia="cs-CZ"/>
              </w:rPr>
              <w:t xml:space="preserve"> </w:t>
            </w:r>
            <w:r w:rsidR="00257E29" w:rsidRPr="00FF29F2">
              <w:rPr>
                <w:rFonts w:eastAsia="Times New Roman"/>
                <w:color w:val="auto"/>
                <w:sz w:val="18"/>
                <w:szCs w:val="18"/>
                <w:lang w:eastAsia="cs-CZ"/>
              </w:rPr>
              <w:t>umístění</w:t>
            </w:r>
            <w:r w:rsidR="00757360" w:rsidRPr="00FF29F2">
              <w:rPr>
                <w:rFonts w:eastAsia="Times New Roman"/>
                <w:color w:val="auto"/>
                <w:sz w:val="18"/>
                <w:szCs w:val="18"/>
                <w:lang w:eastAsia="cs-CZ"/>
              </w:rPr>
              <w:t xml:space="preserve"> výkopu</w:t>
            </w:r>
            <w:r w:rsidR="00257E29" w:rsidRPr="00FF29F2">
              <w:rPr>
                <w:rFonts w:eastAsia="Times New Roman"/>
                <w:color w:val="auto"/>
                <w:sz w:val="18"/>
                <w:szCs w:val="18"/>
                <w:lang w:eastAsia="cs-CZ"/>
              </w:rPr>
              <w:t xml:space="preserve"> v konkrétní lokalitě</w:t>
            </w:r>
            <w:r w:rsidR="00757360" w:rsidRPr="00FF29F2">
              <w:rPr>
                <w:rFonts w:eastAsia="Times New Roman"/>
                <w:color w:val="auto"/>
                <w:sz w:val="18"/>
                <w:szCs w:val="18"/>
                <w:lang w:eastAsia="cs-CZ"/>
              </w:rPr>
              <w:t xml:space="preserve">. </w:t>
            </w:r>
            <w:r w:rsidR="00A96A80" w:rsidRPr="00FF29F2">
              <w:rPr>
                <w:rFonts w:eastAsia="Times New Roman"/>
                <w:color w:val="auto"/>
                <w:sz w:val="18"/>
                <w:szCs w:val="18"/>
                <w:lang w:eastAsia="cs-CZ"/>
              </w:rPr>
              <w:t>P</w:t>
            </w:r>
            <w:r w:rsidR="00757360" w:rsidRPr="00FF29F2">
              <w:rPr>
                <w:rFonts w:eastAsia="Times New Roman"/>
                <w:color w:val="auto"/>
                <w:sz w:val="18"/>
                <w:szCs w:val="18"/>
                <w:lang w:eastAsia="cs-CZ"/>
              </w:rPr>
              <w:t>ředmět</w:t>
            </w:r>
            <w:r w:rsidR="00257E29" w:rsidRPr="00FF29F2">
              <w:rPr>
                <w:rFonts w:eastAsia="Times New Roman"/>
                <w:color w:val="auto"/>
                <w:sz w:val="18"/>
                <w:szCs w:val="18"/>
                <w:lang w:eastAsia="cs-CZ"/>
              </w:rPr>
              <w:t>ná</w:t>
            </w:r>
            <w:r w:rsidR="00757360" w:rsidRPr="00FF29F2">
              <w:rPr>
                <w:rFonts w:eastAsia="Times New Roman"/>
                <w:color w:val="auto"/>
                <w:sz w:val="18"/>
                <w:szCs w:val="18"/>
                <w:lang w:eastAsia="cs-CZ"/>
              </w:rPr>
              <w:t xml:space="preserve"> </w:t>
            </w:r>
            <w:r w:rsidR="00257E29" w:rsidRPr="00FF29F2">
              <w:rPr>
                <w:rFonts w:eastAsia="Times New Roman"/>
                <w:color w:val="auto"/>
                <w:sz w:val="18"/>
                <w:szCs w:val="18"/>
                <w:lang w:eastAsia="cs-CZ"/>
              </w:rPr>
              <w:t xml:space="preserve">tedy </w:t>
            </w:r>
            <w:r w:rsidR="00757360" w:rsidRPr="00FF29F2">
              <w:rPr>
                <w:rFonts w:eastAsia="Times New Roman"/>
                <w:color w:val="auto"/>
                <w:sz w:val="18"/>
                <w:szCs w:val="18"/>
                <w:lang w:eastAsia="cs-CZ"/>
              </w:rPr>
              <w:t xml:space="preserve">bude </w:t>
            </w:r>
            <w:r w:rsidR="00421334" w:rsidRPr="00FF29F2">
              <w:rPr>
                <w:rFonts w:eastAsia="Times New Roman"/>
                <w:color w:val="auto"/>
                <w:sz w:val="18"/>
                <w:szCs w:val="18"/>
                <w:lang w:eastAsia="cs-CZ"/>
              </w:rPr>
              <w:t xml:space="preserve">individuální </w:t>
            </w:r>
            <w:r w:rsidR="00757360" w:rsidRPr="00FF29F2">
              <w:rPr>
                <w:rFonts w:eastAsia="Times New Roman"/>
                <w:color w:val="auto"/>
                <w:sz w:val="18"/>
                <w:szCs w:val="18"/>
                <w:lang w:eastAsia="cs-CZ"/>
              </w:rPr>
              <w:t xml:space="preserve">cena zohledňující všechny aspekty výkopu v dané lokalitě včetně </w:t>
            </w:r>
            <w:r w:rsidR="009B132D" w:rsidRPr="00FF29F2">
              <w:rPr>
                <w:rFonts w:eastAsia="Times New Roman"/>
                <w:color w:val="auto"/>
                <w:sz w:val="18"/>
                <w:szCs w:val="18"/>
                <w:lang w:eastAsia="cs-CZ"/>
              </w:rPr>
              <w:t>služebností</w:t>
            </w:r>
            <w:r w:rsidR="00421334" w:rsidRPr="00FF29F2">
              <w:rPr>
                <w:rFonts w:eastAsia="Times New Roman"/>
                <w:color w:val="auto"/>
                <w:sz w:val="18"/>
                <w:szCs w:val="18"/>
                <w:lang w:eastAsia="cs-CZ"/>
              </w:rPr>
              <w:t>, složitosti umístění fyzických prvků</w:t>
            </w:r>
            <w:r w:rsidR="00757360" w:rsidRPr="00FF29F2">
              <w:rPr>
                <w:rFonts w:eastAsia="Times New Roman"/>
                <w:color w:val="auto"/>
                <w:sz w:val="18"/>
                <w:szCs w:val="18"/>
                <w:lang w:eastAsia="cs-CZ"/>
              </w:rPr>
              <w:t xml:space="preserve"> apod., a proto nelze ze strany ČTÚ stanovit průměrné ceny</w:t>
            </w:r>
            <w:r w:rsidR="00076152" w:rsidRPr="00FF29F2">
              <w:rPr>
                <w:rFonts w:eastAsia="Times New Roman"/>
                <w:color w:val="auto"/>
                <w:sz w:val="18"/>
                <w:szCs w:val="18"/>
                <w:lang w:eastAsia="cs-CZ"/>
              </w:rPr>
              <w:t xml:space="preserve"> jako směrodatné</w:t>
            </w:r>
            <w:r w:rsidR="00757360" w:rsidRPr="00FF29F2">
              <w:rPr>
                <w:rFonts w:eastAsia="Times New Roman"/>
                <w:color w:val="auto"/>
                <w:sz w:val="18"/>
                <w:szCs w:val="18"/>
                <w:lang w:eastAsia="cs-CZ"/>
              </w:rPr>
              <w:t xml:space="preserve">. ČTÚ </w:t>
            </w:r>
            <w:r w:rsidR="00076152" w:rsidRPr="00FF29F2">
              <w:rPr>
                <w:rFonts w:eastAsia="Times New Roman"/>
                <w:color w:val="auto"/>
                <w:sz w:val="18"/>
                <w:szCs w:val="18"/>
                <w:lang w:eastAsia="cs-CZ"/>
              </w:rPr>
              <w:t xml:space="preserve">není k tomuto kroku </w:t>
            </w:r>
            <w:r w:rsidR="003E67EC" w:rsidRPr="00FF29F2">
              <w:rPr>
                <w:rFonts w:eastAsia="Times New Roman"/>
                <w:color w:val="auto"/>
                <w:sz w:val="18"/>
                <w:szCs w:val="18"/>
                <w:lang w:eastAsia="cs-CZ"/>
              </w:rPr>
              <w:t xml:space="preserve">ani </w:t>
            </w:r>
            <w:r w:rsidR="00076152" w:rsidRPr="00FF29F2">
              <w:rPr>
                <w:rFonts w:eastAsia="Times New Roman"/>
                <w:color w:val="auto"/>
                <w:sz w:val="18"/>
                <w:szCs w:val="18"/>
                <w:lang w:eastAsia="cs-CZ"/>
              </w:rPr>
              <w:t>oprávněn</w:t>
            </w:r>
            <w:r w:rsidR="00257E29" w:rsidRPr="00FF29F2">
              <w:rPr>
                <w:rFonts w:eastAsia="Times New Roman"/>
                <w:color w:val="auto"/>
                <w:sz w:val="18"/>
                <w:szCs w:val="18"/>
                <w:lang w:eastAsia="cs-CZ"/>
              </w:rPr>
              <w:t xml:space="preserve"> ze ZOSN</w:t>
            </w:r>
            <w:r w:rsidR="00757360" w:rsidRPr="00FF29F2">
              <w:rPr>
                <w:rFonts w:eastAsia="Times New Roman"/>
                <w:color w:val="auto"/>
                <w:sz w:val="18"/>
                <w:szCs w:val="18"/>
                <w:lang w:eastAsia="cs-CZ"/>
              </w:rPr>
              <w:t xml:space="preserve">. </w:t>
            </w:r>
          </w:p>
          <w:p w14:paraId="728473A1" w14:textId="7AA9DDE7" w:rsidR="003F1151" w:rsidRPr="00FF29F2" w:rsidRDefault="00076152"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w:t>
            </w:r>
            <w:r w:rsidR="00757360" w:rsidRPr="00FF29F2">
              <w:rPr>
                <w:rFonts w:eastAsia="Times New Roman"/>
                <w:color w:val="auto"/>
                <w:sz w:val="18"/>
                <w:szCs w:val="18"/>
                <w:lang w:eastAsia="cs-CZ"/>
              </w:rPr>
              <w:t xml:space="preserve">oeficient sdílení výkopu </w:t>
            </w:r>
            <w:r w:rsidRPr="00FF29F2">
              <w:rPr>
                <w:rFonts w:eastAsia="Times New Roman"/>
                <w:color w:val="auto"/>
                <w:sz w:val="18"/>
                <w:szCs w:val="18"/>
                <w:lang w:eastAsia="cs-CZ"/>
              </w:rPr>
              <w:t>umožňu</w:t>
            </w:r>
            <w:r w:rsidR="00556720" w:rsidRPr="00FF29F2">
              <w:rPr>
                <w:rFonts w:eastAsia="Times New Roman"/>
                <w:color w:val="auto"/>
                <w:sz w:val="18"/>
                <w:szCs w:val="18"/>
                <w:lang w:eastAsia="cs-CZ"/>
              </w:rPr>
              <w:t>je</w:t>
            </w:r>
            <w:r w:rsidR="000D017B" w:rsidRPr="00FF29F2">
              <w:rPr>
                <w:rFonts w:eastAsia="Times New Roman"/>
                <w:color w:val="auto"/>
                <w:sz w:val="18"/>
                <w:szCs w:val="18"/>
                <w:lang w:eastAsia="cs-CZ"/>
              </w:rPr>
              <w:t xml:space="preserve"> přiřadit</w:t>
            </w:r>
            <w:r w:rsidR="00421334" w:rsidRPr="00FF29F2">
              <w:rPr>
                <w:rFonts w:eastAsia="Times New Roman"/>
                <w:color w:val="auto"/>
                <w:sz w:val="18"/>
                <w:szCs w:val="18"/>
                <w:lang w:eastAsia="cs-CZ"/>
              </w:rPr>
              <w:t xml:space="preserve"> </w:t>
            </w:r>
            <w:r w:rsidR="000D017B" w:rsidRPr="00FF29F2">
              <w:rPr>
                <w:rFonts w:eastAsia="Times New Roman"/>
                <w:color w:val="auto"/>
                <w:sz w:val="18"/>
                <w:szCs w:val="18"/>
                <w:lang w:eastAsia="cs-CZ"/>
              </w:rPr>
              <w:t>odpovídající</w:t>
            </w:r>
            <w:r w:rsidR="00421334" w:rsidRPr="00FF29F2">
              <w:rPr>
                <w:rFonts w:eastAsia="Times New Roman"/>
                <w:color w:val="auto"/>
                <w:sz w:val="18"/>
                <w:szCs w:val="18"/>
                <w:lang w:eastAsia="cs-CZ"/>
              </w:rPr>
              <w:t xml:space="preserve"> podíl nákladů </w:t>
            </w:r>
            <w:r w:rsidR="00556720" w:rsidRPr="00FF29F2">
              <w:rPr>
                <w:rFonts w:eastAsia="Times New Roman"/>
                <w:color w:val="auto"/>
                <w:sz w:val="18"/>
                <w:szCs w:val="18"/>
                <w:lang w:eastAsia="cs-CZ"/>
              </w:rPr>
              <w:t>sít</w:t>
            </w:r>
            <w:r w:rsidR="003E67EC" w:rsidRPr="00FF29F2">
              <w:rPr>
                <w:rFonts w:eastAsia="Times New Roman"/>
                <w:color w:val="auto"/>
                <w:sz w:val="18"/>
                <w:szCs w:val="18"/>
                <w:lang w:eastAsia="cs-CZ"/>
              </w:rPr>
              <w:t>ím</w:t>
            </w:r>
            <w:r w:rsidR="00556720" w:rsidRPr="00FF29F2">
              <w:rPr>
                <w:rFonts w:eastAsia="Times New Roman"/>
                <w:color w:val="auto"/>
                <w:sz w:val="18"/>
                <w:szCs w:val="18"/>
                <w:lang w:eastAsia="cs-CZ"/>
              </w:rPr>
              <w:t xml:space="preserve">, které jsou ve výkopech uloženy společně s HDPE trubkami. Tímto postupem získáme náklady na </w:t>
            </w:r>
            <w:r w:rsidR="00421334" w:rsidRPr="00FF29F2">
              <w:rPr>
                <w:rFonts w:eastAsia="Times New Roman"/>
                <w:color w:val="auto"/>
                <w:sz w:val="18"/>
                <w:szCs w:val="18"/>
                <w:lang w:eastAsia="cs-CZ"/>
              </w:rPr>
              <w:t xml:space="preserve">uložení HDPE </w:t>
            </w:r>
            <w:r w:rsidR="00757360" w:rsidRPr="00FF29F2">
              <w:rPr>
                <w:rFonts w:eastAsia="Times New Roman"/>
                <w:color w:val="auto"/>
                <w:sz w:val="18"/>
                <w:szCs w:val="18"/>
                <w:lang w:eastAsia="cs-CZ"/>
              </w:rPr>
              <w:t>oči</w:t>
            </w:r>
            <w:r w:rsidR="00556720" w:rsidRPr="00FF29F2">
              <w:rPr>
                <w:rFonts w:eastAsia="Times New Roman"/>
                <w:color w:val="auto"/>
                <w:sz w:val="18"/>
                <w:szCs w:val="18"/>
                <w:lang w:eastAsia="cs-CZ"/>
              </w:rPr>
              <w:t>štěné od sdílení s jinými sítěmi</w:t>
            </w:r>
            <w:r w:rsidR="009B132D" w:rsidRPr="00FF29F2">
              <w:rPr>
                <w:rFonts w:eastAsia="Times New Roman"/>
                <w:color w:val="auto"/>
                <w:sz w:val="18"/>
                <w:szCs w:val="18"/>
                <w:lang w:eastAsia="cs-CZ"/>
              </w:rPr>
              <w:t>,</w:t>
            </w:r>
            <w:r w:rsidR="00556720" w:rsidRPr="00FF29F2">
              <w:rPr>
                <w:rFonts w:eastAsia="Times New Roman"/>
                <w:color w:val="auto"/>
                <w:sz w:val="18"/>
                <w:szCs w:val="18"/>
                <w:lang w:eastAsia="cs-CZ"/>
              </w:rPr>
              <w:t xml:space="preserve"> např. metalickými</w:t>
            </w:r>
            <w:r w:rsidR="00CE2068" w:rsidRPr="00FF29F2">
              <w:rPr>
                <w:rFonts w:eastAsia="Times New Roman"/>
                <w:color w:val="auto"/>
                <w:sz w:val="18"/>
                <w:szCs w:val="18"/>
                <w:lang w:eastAsia="cs-CZ"/>
              </w:rPr>
              <w:t xml:space="preserve"> </w:t>
            </w:r>
            <w:r w:rsidR="00556720" w:rsidRPr="00FF29F2">
              <w:rPr>
                <w:rFonts w:eastAsia="Times New Roman"/>
                <w:color w:val="auto"/>
                <w:sz w:val="18"/>
                <w:szCs w:val="18"/>
                <w:lang w:eastAsia="cs-CZ"/>
              </w:rPr>
              <w:t>kabely</w:t>
            </w:r>
            <w:r w:rsidR="008108AC" w:rsidRPr="00FF29F2">
              <w:rPr>
                <w:rFonts w:eastAsia="Times New Roman"/>
                <w:color w:val="auto"/>
                <w:sz w:val="18"/>
                <w:szCs w:val="18"/>
                <w:lang w:eastAsia="cs-CZ"/>
              </w:rPr>
              <w:t xml:space="preserve"> apod</w:t>
            </w:r>
            <w:r w:rsidR="00757360" w:rsidRPr="00FF29F2">
              <w:rPr>
                <w:rFonts w:eastAsia="Times New Roman"/>
                <w:color w:val="auto"/>
                <w:sz w:val="18"/>
                <w:szCs w:val="18"/>
                <w:lang w:eastAsia="cs-CZ"/>
              </w:rPr>
              <w:t>.</w:t>
            </w:r>
            <w:r w:rsidR="00CE2068" w:rsidRPr="00FF29F2">
              <w:rPr>
                <w:rFonts w:eastAsia="Times New Roman"/>
                <w:color w:val="auto"/>
                <w:sz w:val="18"/>
                <w:szCs w:val="18"/>
                <w:lang w:eastAsia="cs-CZ"/>
              </w:rPr>
              <w:t xml:space="preserve"> </w:t>
            </w:r>
            <w:r w:rsidR="00DE05E6" w:rsidRPr="00FF29F2">
              <w:rPr>
                <w:rFonts w:eastAsia="Times New Roman"/>
                <w:color w:val="auto"/>
                <w:sz w:val="18"/>
                <w:szCs w:val="18"/>
                <w:lang w:eastAsia="cs-CZ"/>
              </w:rPr>
              <w:t>ČTÚ metodiku v tomto smyslu doplní.</w:t>
            </w:r>
          </w:p>
        </w:tc>
      </w:tr>
      <w:tr w:rsidR="003F1151" w:rsidRPr="00FF29F2" w14:paraId="5D323585" w14:textId="77777777" w:rsidTr="008B02C3">
        <w:tc>
          <w:tcPr>
            <w:tcW w:w="852" w:type="dxa"/>
          </w:tcPr>
          <w:p w14:paraId="415DED6C" w14:textId="44917E31" w:rsidR="003F1151" w:rsidRPr="00FF29F2" w:rsidRDefault="003F1151" w:rsidP="008B02C3">
            <w:pPr>
              <w:pStyle w:val="Default"/>
              <w:jc w:val="both"/>
              <w:rPr>
                <w:sz w:val="18"/>
                <w:szCs w:val="18"/>
              </w:rPr>
            </w:pPr>
            <w:r w:rsidRPr="00FF29F2">
              <w:rPr>
                <w:sz w:val="18"/>
                <w:szCs w:val="18"/>
              </w:rPr>
              <w:lastRenderedPageBreak/>
              <w:t>Dílčí</w:t>
            </w:r>
          </w:p>
        </w:tc>
        <w:tc>
          <w:tcPr>
            <w:tcW w:w="992" w:type="dxa"/>
          </w:tcPr>
          <w:p w14:paraId="38521E17" w14:textId="77777777" w:rsidR="003F1151" w:rsidRPr="00FF29F2" w:rsidRDefault="003F1151" w:rsidP="008B02C3">
            <w:pPr>
              <w:pStyle w:val="Default"/>
              <w:rPr>
                <w:snapToGrid w:val="0"/>
                <w:sz w:val="18"/>
                <w:szCs w:val="18"/>
              </w:rPr>
            </w:pPr>
          </w:p>
        </w:tc>
        <w:tc>
          <w:tcPr>
            <w:tcW w:w="1701" w:type="dxa"/>
          </w:tcPr>
          <w:p w14:paraId="415936B1"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1693F214" w14:textId="3AB3A032"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(14)</w:t>
            </w:r>
          </w:p>
        </w:tc>
        <w:tc>
          <w:tcPr>
            <w:tcW w:w="5245" w:type="dxa"/>
          </w:tcPr>
          <w:p w14:paraId="251CA7AC" w14:textId="1D86BEE2" w:rsidR="003F1151" w:rsidRPr="00FF29F2" w:rsidRDefault="009B132D" w:rsidP="008B02C3">
            <w:pPr>
              <w:pStyle w:val="Default"/>
              <w:rPr>
                <w:color w:val="auto"/>
                <w:sz w:val="18"/>
                <w:szCs w:val="18"/>
              </w:rPr>
            </w:pPr>
            <w:r w:rsidRPr="00FF29F2">
              <w:rPr>
                <w:color w:val="auto"/>
                <w:sz w:val="18"/>
                <w:szCs w:val="18"/>
              </w:rPr>
              <w:t>K</w:t>
            </w:r>
            <w:r w:rsidR="003F1151" w:rsidRPr="00FF29F2">
              <w:rPr>
                <w:color w:val="auto"/>
                <w:sz w:val="18"/>
                <w:szCs w:val="18"/>
              </w:rPr>
              <w:t xml:space="preserve"> článku 2.1.2 Stožáry – Pořizovací náklady na 1 kus sloupu/stožáru, řádek 170 </w:t>
            </w:r>
          </w:p>
          <w:p w14:paraId="14DCE129" w14:textId="72B65431" w:rsidR="003F1151" w:rsidRPr="00FF29F2" w:rsidRDefault="003F1151" w:rsidP="008B02C3">
            <w:pPr>
              <w:pStyle w:val="Default"/>
              <w:jc w:val="both"/>
              <w:rPr>
                <w:color w:val="auto"/>
                <w:sz w:val="18"/>
                <w:szCs w:val="18"/>
              </w:rPr>
            </w:pPr>
            <w:r w:rsidRPr="00FF29F2">
              <w:rPr>
                <w:color w:val="auto"/>
                <w:sz w:val="18"/>
                <w:szCs w:val="18"/>
              </w:rPr>
              <w:t>Úřad v kalkulaci definuje cenu sloupu/stožáru parametry „Pořizovací cena stožáru/sl</w:t>
            </w:r>
            <w:r w:rsidR="00CB457E">
              <w:rPr>
                <w:color w:val="auto"/>
                <w:sz w:val="18"/>
                <w:szCs w:val="18"/>
              </w:rPr>
              <w:t>oupu včetně montáže (Kč/kus)“ a </w:t>
            </w:r>
            <w:r w:rsidRPr="00FF29F2">
              <w:rPr>
                <w:color w:val="auto"/>
                <w:sz w:val="18"/>
                <w:szCs w:val="18"/>
              </w:rPr>
              <w:t xml:space="preserve">„Využití pro broadband (sdílení s jinými prvky (v %)“. První parametr je nedostatečně popsán (navzdory popisu v řádcích 166-167) a druhý parametr není definován (a ani není uvedena metodika, jak jej stanovit), stejně jako parametr „Využití výkopu pro HDPE (sdílení s jinými prvky) (v %)“ v článku 2.1.1 Potrubí. </w:t>
            </w:r>
          </w:p>
          <w:p w14:paraId="7A4AE1A8" w14:textId="78B68F5F" w:rsidR="003F1151" w:rsidRPr="00FF29F2" w:rsidRDefault="003F1151" w:rsidP="008B02C3">
            <w:pPr>
              <w:pStyle w:val="Default"/>
              <w:jc w:val="both"/>
              <w:rPr>
                <w:sz w:val="18"/>
                <w:szCs w:val="18"/>
              </w:rPr>
            </w:pPr>
            <w:r w:rsidRPr="00FF29F2">
              <w:rPr>
                <w:color w:val="auto"/>
                <w:sz w:val="18"/>
                <w:szCs w:val="18"/>
              </w:rPr>
              <w:t xml:space="preserve">Návrh: Navrhujeme, aby u parametru „Pořizovací cena stožáru/sloupu včetně montáže (Kč/kus)“ bylo uvedeno, že se jedná pouze o „Pořizovací cena inkrementálních prvků stožáru/sloupu pro fyzickou infrastrukturu včetně montáže </w:t>
            </w:r>
            <w:r w:rsidRPr="00FF29F2">
              <w:rPr>
                <w:color w:val="auto"/>
                <w:sz w:val="18"/>
                <w:szCs w:val="18"/>
              </w:rPr>
              <w:lastRenderedPageBreak/>
              <w:t>(Kč/kus)“ a dále navrhujeme, aby u parametru „Využití pro broadband (sdílení s jinými prvky (v %)“ byl dodefinován výpočet nebo stanovena metodika stanovení tohoto parametru.</w:t>
            </w:r>
          </w:p>
        </w:tc>
        <w:tc>
          <w:tcPr>
            <w:tcW w:w="4678" w:type="dxa"/>
          </w:tcPr>
          <w:p w14:paraId="6635F3E1" w14:textId="08679288" w:rsidR="00DE05E6" w:rsidRPr="00FF29F2" w:rsidRDefault="00DE05E6"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w:t>
            </w:r>
          </w:p>
          <w:p w14:paraId="15A66FA3" w14:textId="01CD3FCA" w:rsidR="00DE05E6" w:rsidRPr="00FF29F2" w:rsidRDefault="00556720" w:rsidP="00DE05E6">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Prostřednictvím koeficientu sdílení je možné přiřadit do ceny pronáj</w:t>
            </w:r>
            <w:r w:rsidR="008108AC" w:rsidRPr="00FF29F2">
              <w:rPr>
                <w:rFonts w:eastAsia="Times New Roman"/>
                <w:color w:val="auto"/>
                <w:sz w:val="18"/>
                <w:szCs w:val="18"/>
                <w:lang w:eastAsia="cs-CZ"/>
              </w:rPr>
              <w:t>m</w:t>
            </w:r>
            <w:r w:rsidRPr="00FF29F2">
              <w:rPr>
                <w:rFonts w:eastAsia="Times New Roman"/>
                <w:color w:val="auto"/>
                <w:sz w:val="18"/>
                <w:szCs w:val="18"/>
                <w:lang w:eastAsia="cs-CZ"/>
              </w:rPr>
              <w:t>u</w:t>
            </w:r>
            <w:r w:rsidR="008108AC" w:rsidRPr="00FF29F2">
              <w:rPr>
                <w:rFonts w:eastAsia="Times New Roman"/>
                <w:color w:val="auto"/>
                <w:sz w:val="18"/>
                <w:szCs w:val="18"/>
                <w:lang w:eastAsia="cs-CZ"/>
              </w:rPr>
              <w:t xml:space="preserve"> stožár</w:t>
            </w:r>
            <w:r w:rsidRPr="00FF29F2">
              <w:rPr>
                <w:rFonts w:eastAsia="Times New Roman"/>
                <w:color w:val="auto"/>
                <w:sz w:val="18"/>
                <w:szCs w:val="18"/>
                <w:lang w:eastAsia="cs-CZ"/>
              </w:rPr>
              <w:t>ů</w:t>
            </w:r>
            <w:r w:rsidR="008108AC" w:rsidRPr="00FF29F2">
              <w:rPr>
                <w:rFonts w:eastAsia="Times New Roman"/>
                <w:color w:val="auto"/>
                <w:sz w:val="18"/>
                <w:szCs w:val="18"/>
                <w:lang w:eastAsia="cs-CZ"/>
              </w:rPr>
              <w:t xml:space="preserve"> výší nákladů připadající</w:t>
            </w:r>
            <w:r w:rsidRPr="00FF29F2">
              <w:rPr>
                <w:rFonts w:eastAsia="Times New Roman"/>
                <w:color w:val="auto"/>
                <w:sz w:val="18"/>
                <w:szCs w:val="18"/>
                <w:lang w:eastAsia="cs-CZ"/>
              </w:rPr>
              <w:t>ch</w:t>
            </w:r>
            <w:r w:rsidR="008108AC" w:rsidRPr="00FF29F2">
              <w:rPr>
                <w:rFonts w:eastAsia="Times New Roman"/>
                <w:color w:val="auto"/>
                <w:sz w:val="18"/>
                <w:szCs w:val="18"/>
                <w:lang w:eastAsia="cs-CZ"/>
              </w:rPr>
              <w:t xml:space="preserve"> </w:t>
            </w:r>
            <w:r w:rsidRPr="00FF29F2">
              <w:rPr>
                <w:rFonts w:eastAsia="Times New Roman"/>
                <w:color w:val="auto"/>
                <w:sz w:val="18"/>
                <w:szCs w:val="18"/>
                <w:lang w:eastAsia="cs-CZ"/>
              </w:rPr>
              <w:t xml:space="preserve">na </w:t>
            </w:r>
            <w:r w:rsidR="008108AC" w:rsidRPr="00FF29F2">
              <w:rPr>
                <w:rFonts w:eastAsia="Times New Roman"/>
                <w:color w:val="auto"/>
                <w:sz w:val="18"/>
                <w:szCs w:val="18"/>
                <w:lang w:eastAsia="cs-CZ"/>
              </w:rPr>
              <w:t>využ</w:t>
            </w:r>
            <w:r w:rsidR="00F57A53" w:rsidRPr="00FF29F2">
              <w:rPr>
                <w:rFonts w:eastAsia="Times New Roman"/>
                <w:color w:val="auto"/>
                <w:sz w:val="18"/>
                <w:szCs w:val="18"/>
                <w:lang w:eastAsia="cs-CZ"/>
              </w:rPr>
              <w:t>ití pro síť</w:t>
            </w:r>
            <w:r w:rsidR="00DE05E6" w:rsidRPr="00FF29F2">
              <w:rPr>
                <w:rFonts w:eastAsia="Times New Roman"/>
                <w:color w:val="auto"/>
                <w:sz w:val="18"/>
                <w:szCs w:val="18"/>
                <w:lang w:eastAsia="cs-CZ"/>
              </w:rPr>
              <w:t xml:space="preserve"> elektronických komunikací a tento koeficient konkrétně stanovit s ohledem na nosnost či jiný vhodný parametr u sloupu/ stožáru. ČTÚ metodiku v tomto smyslu doplní.</w:t>
            </w:r>
          </w:p>
          <w:p w14:paraId="6F7100A2" w14:textId="3A14D9FC" w:rsidR="003F1151" w:rsidRPr="00FF29F2" w:rsidRDefault="008D6794" w:rsidP="00DE05E6">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Pokud se týk</w:t>
            </w:r>
            <w:r w:rsidR="008531F1" w:rsidRPr="00FF29F2">
              <w:rPr>
                <w:rFonts w:eastAsia="Times New Roman"/>
                <w:color w:val="auto"/>
                <w:sz w:val="18"/>
                <w:szCs w:val="18"/>
                <w:lang w:eastAsia="cs-CZ"/>
              </w:rPr>
              <w:t>á dodatečných výdajů, které budou</w:t>
            </w:r>
            <w:r w:rsidRPr="00FF29F2">
              <w:rPr>
                <w:rFonts w:eastAsia="Times New Roman"/>
                <w:color w:val="auto"/>
                <w:sz w:val="18"/>
                <w:szCs w:val="18"/>
                <w:lang w:eastAsia="cs-CZ"/>
              </w:rPr>
              <w:t xml:space="preserve"> vyvolány instalací sítě</w:t>
            </w:r>
            <w:r w:rsidR="00DE05E6" w:rsidRPr="00FF29F2">
              <w:rPr>
                <w:rFonts w:eastAsia="Times New Roman"/>
                <w:color w:val="auto"/>
                <w:sz w:val="18"/>
                <w:szCs w:val="18"/>
                <w:lang w:eastAsia="cs-CZ"/>
              </w:rPr>
              <w:t xml:space="preserve"> elektronických komunikací</w:t>
            </w:r>
            <w:r w:rsidRPr="00FF29F2">
              <w:rPr>
                <w:rFonts w:eastAsia="Times New Roman"/>
                <w:color w:val="auto"/>
                <w:sz w:val="18"/>
                <w:szCs w:val="18"/>
                <w:lang w:eastAsia="cs-CZ"/>
              </w:rPr>
              <w:t>, např. výložníky, konzole, svody na zem, budou tyto náklady hrazeny oprávněnou osobou žádající o přístup</w:t>
            </w:r>
            <w:r w:rsidR="008531F1" w:rsidRPr="00FF29F2">
              <w:rPr>
                <w:rFonts w:eastAsia="Times New Roman"/>
                <w:color w:val="auto"/>
                <w:sz w:val="18"/>
                <w:szCs w:val="18"/>
                <w:lang w:eastAsia="cs-CZ"/>
              </w:rPr>
              <w:t xml:space="preserve"> v rámci jednorázového vyrovnání</w:t>
            </w:r>
            <w:r w:rsidRPr="00FF29F2">
              <w:rPr>
                <w:rFonts w:eastAsia="Times New Roman"/>
                <w:color w:val="auto"/>
                <w:sz w:val="18"/>
                <w:szCs w:val="18"/>
                <w:lang w:eastAsia="cs-CZ"/>
              </w:rPr>
              <w:t xml:space="preserve">. </w:t>
            </w:r>
          </w:p>
        </w:tc>
      </w:tr>
      <w:tr w:rsidR="003F1151" w:rsidRPr="00FF29F2" w14:paraId="52491757" w14:textId="77777777" w:rsidTr="008B02C3">
        <w:tc>
          <w:tcPr>
            <w:tcW w:w="852" w:type="dxa"/>
          </w:tcPr>
          <w:p w14:paraId="12BAA952" w14:textId="3FC2F6DB" w:rsidR="003F1151" w:rsidRPr="00FF29F2" w:rsidRDefault="003F1151" w:rsidP="008B02C3">
            <w:pPr>
              <w:pStyle w:val="Default"/>
              <w:jc w:val="both"/>
              <w:rPr>
                <w:sz w:val="18"/>
                <w:szCs w:val="18"/>
              </w:rPr>
            </w:pPr>
            <w:r w:rsidRPr="00FF29F2">
              <w:rPr>
                <w:sz w:val="18"/>
                <w:szCs w:val="18"/>
              </w:rPr>
              <w:t>Dílčí</w:t>
            </w:r>
          </w:p>
        </w:tc>
        <w:tc>
          <w:tcPr>
            <w:tcW w:w="992" w:type="dxa"/>
          </w:tcPr>
          <w:p w14:paraId="1DFE66FD" w14:textId="3B29C2AD" w:rsidR="003F1151" w:rsidRPr="00FF29F2" w:rsidRDefault="003F1151" w:rsidP="008B02C3">
            <w:pPr>
              <w:ind w:right="57"/>
              <w:rPr>
                <w:rFonts w:ascii="Arial" w:hAnsi="Arial" w:cs="Arial"/>
                <w:snapToGrid w:val="0"/>
                <w:sz w:val="18"/>
                <w:szCs w:val="18"/>
              </w:rPr>
            </w:pPr>
          </w:p>
        </w:tc>
        <w:tc>
          <w:tcPr>
            <w:tcW w:w="1701" w:type="dxa"/>
          </w:tcPr>
          <w:p w14:paraId="43C1B43A"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792BF760" w14:textId="42F427A2"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(15)</w:t>
            </w:r>
          </w:p>
        </w:tc>
        <w:tc>
          <w:tcPr>
            <w:tcW w:w="5245" w:type="dxa"/>
          </w:tcPr>
          <w:p w14:paraId="32ACA45E" w14:textId="4CFB7BD4" w:rsidR="003F1151" w:rsidRPr="00FF29F2" w:rsidRDefault="009B132D" w:rsidP="008B02C3">
            <w:pPr>
              <w:pStyle w:val="Default"/>
              <w:rPr>
                <w:color w:val="auto"/>
                <w:sz w:val="18"/>
                <w:szCs w:val="18"/>
              </w:rPr>
            </w:pPr>
            <w:r w:rsidRPr="00FF29F2">
              <w:rPr>
                <w:color w:val="auto"/>
                <w:sz w:val="18"/>
                <w:szCs w:val="18"/>
              </w:rPr>
              <w:t>K</w:t>
            </w:r>
            <w:r w:rsidR="003F1151" w:rsidRPr="00FF29F2">
              <w:rPr>
                <w:color w:val="auto"/>
                <w:sz w:val="18"/>
                <w:szCs w:val="18"/>
              </w:rPr>
              <w:t xml:space="preserve"> článku 2.1.10 Věže – Pořizovací cena věže reálná </w:t>
            </w:r>
          </w:p>
          <w:p w14:paraId="26BE03B4" w14:textId="53CF6A72" w:rsidR="003F1151" w:rsidRPr="00FF29F2" w:rsidRDefault="003F1151" w:rsidP="008B02C3">
            <w:pPr>
              <w:pStyle w:val="Default"/>
              <w:jc w:val="both"/>
              <w:rPr>
                <w:sz w:val="18"/>
                <w:szCs w:val="18"/>
              </w:rPr>
            </w:pPr>
            <w:r w:rsidRPr="00FF29F2">
              <w:rPr>
                <w:color w:val="auto"/>
                <w:sz w:val="18"/>
                <w:szCs w:val="18"/>
              </w:rPr>
              <w:t xml:space="preserve">Návrh: Ta samá připomínka k parametru „Využití pro broadband (sdílení s jinými prvky (v %)“ jako v 2.1.2 Stožáry a stejný návrh (dodefinovat </w:t>
            </w:r>
            <w:r w:rsidR="00FA0BEA" w:rsidRPr="00FF29F2">
              <w:rPr>
                <w:color w:val="auto"/>
                <w:sz w:val="18"/>
                <w:szCs w:val="18"/>
              </w:rPr>
              <w:t>výpočet,</w:t>
            </w:r>
            <w:r w:rsidRPr="00FF29F2">
              <w:rPr>
                <w:color w:val="auto"/>
                <w:sz w:val="18"/>
                <w:szCs w:val="18"/>
              </w:rPr>
              <w:t xml:space="preserve"> resp. stanovit metodiku výpočtu tohoto parametru).</w:t>
            </w:r>
          </w:p>
        </w:tc>
        <w:tc>
          <w:tcPr>
            <w:tcW w:w="4678" w:type="dxa"/>
          </w:tcPr>
          <w:p w14:paraId="3F379482" w14:textId="7BAC0A1F" w:rsidR="003F1151" w:rsidRPr="00FF29F2" w:rsidRDefault="004E4E9E"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vyjádření k</w:t>
            </w:r>
            <w:r w:rsidR="00110AA7" w:rsidRPr="00FF29F2">
              <w:rPr>
                <w:rFonts w:eastAsia="Times New Roman"/>
                <w:color w:val="auto"/>
                <w:sz w:val="18"/>
                <w:szCs w:val="18"/>
                <w:lang w:eastAsia="cs-CZ"/>
              </w:rPr>
              <w:t xml:space="preserve"> připomínce č. </w:t>
            </w:r>
            <w:r w:rsidRPr="00FF29F2">
              <w:rPr>
                <w:rFonts w:eastAsia="Times New Roman"/>
                <w:color w:val="auto"/>
                <w:sz w:val="18"/>
                <w:szCs w:val="18"/>
                <w:lang w:eastAsia="cs-CZ"/>
              </w:rPr>
              <w:t>14</w:t>
            </w:r>
            <w:r w:rsidR="00110AA7" w:rsidRPr="00FF29F2">
              <w:rPr>
                <w:rFonts w:eastAsia="Times New Roman"/>
                <w:color w:val="auto"/>
                <w:sz w:val="18"/>
                <w:szCs w:val="18"/>
                <w:lang w:eastAsia="cs-CZ"/>
              </w:rPr>
              <w:t>.</w:t>
            </w:r>
          </w:p>
        </w:tc>
      </w:tr>
      <w:tr w:rsidR="003F1151" w:rsidRPr="00FF29F2" w14:paraId="1333D1DB" w14:textId="77777777" w:rsidTr="008B02C3">
        <w:tc>
          <w:tcPr>
            <w:tcW w:w="852" w:type="dxa"/>
          </w:tcPr>
          <w:p w14:paraId="3657CC45" w14:textId="6433E305" w:rsidR="003F1151" w:rsidRPr="00FF29F2" w:rsidRDefault="003F1151" w:rsidP="008B02C3">
            <w:pPr>
              <w:pStyle w:val="Default"/>
              <w:rPr>
                <w:sz w:val="18"/>
                <w:szCs w:val="18"/>
              </w:rPr>
            </w:pPr>
            <w:r w:rsidRPr="00FF29F2">
              <w:rPr>
                <w:sz w:val="18"/>
                <w:szCs w:val="18"/>
              </w:rPr>
              <w:t>Dílčí</w:t>
            </w:r>
          </w:p>
        </w:tc>
        <w:tc>
          <w:tcPr>
            <w:tcW w:w="992" w:type="dxa"/>
          </w:tcPr>
          <w:p w14:paraId="1C4C075B" w14:textId="657A7F71" w:rsidR="003F1151" w:rsidRPr="00FF29F2" w:rsidRDefault="003F1151" w:rsidP="008B02C3">
            <w:pPr>
              <w:ind w:right="57"/>
              <w:rPr>
                <w:rFonts w:ascii="Arial" w:hAnsi="Arial" w:cs="Arial"/>
                <w:snapToGrid w:val="0"/>
                <w:sz w:val="18"/>
                <w:szCs w:val="18"/>
              </w:rPr>
            </w:pPr>
          </w:p>
        </w:tc>
        <w:tc>
          <w:tcPr>
            <w:tcW w:w="1701" w:type="dxa"/>
          </w:tcPr>
          <w:p w14:paraId="2BC2F192"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70BA3AC3" w14:textId="620A678A"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(16)</w:t>
            </w:r>
          </w:p>
        </w:tc>
        <w:tc>
          <w:tcPr>
            <w:tcW w:w="5245" w:type="dxa"/>
          </w:tcPr>
          <w:p w14:paraId="50184F49" w14:textId="120D4585" w:rsidR="003F1151" w:rsidRPr="00FF29F2" w:rsidRDefault="00110AA7" w:rsidP="008B02C3">
            <w:pPr>
              <w:pStyle w:val="Default"/>
              <w:rPr>
                <w:color w:val="auto"/>
                <w:sz w:val="18"/>
                <w:szCs w:val="18"/>
              </w:rPr>
            </w:pPr>
            <w:r w:rsidRPr="00FF29F2">
              <w:rPr>
                <w:color w:val="auto"/>
                <w:sz w:val="18"/>
                <w:szCs w:val="18"/>
              </w:rPr>
              <w:t>K</w:t>
            </w:r>
            <w:r w:rsidR="003F1151" w:rsidRPr="00FF29F2">
              <w:rPr>
                <w:color w:val="auto"/>
                <w:sz w:val="18"/>
                <w:szCs w:val="18"/>
              </w:rPr>
              <w:t xml:space="preserve"> článku 2.1.11 Podpůrné konstrukce – Pořizovací cena podpůrné konstrukce reálná </w:t>
            </w:r>
          </w:p>
          <w:p w14:paraId="336D4B0B" w14:textId="562D55DD" w:rsidR="003F1151" w:rsidRPr="00FF29F2" w:rsidRDefault="003F1151" w:rsidP="008B02C3">
            <w:pPr>
              <w:pStyle w:val="Default"/>
              <w:jc w:val="both"/>
              <w:rPr>
                <w:sz w:val="18"/>
                <w:szCs w:val="18"/>
              </w:rPr>
            </w:pPr>
            <w:r w:rsidRPr="00FF29F2">
              <w:rPr>
                <w:color w:val="auto"/>
                <w:sz w:val="18"/>
                <w:szCs w:val="18"/>
              </w:rPr>
              <w:t xml:space="preserve">Návrh: Ta samá připomínka k parametru „Využití pro broadband (sdílení s jinými prvky (v %)“ jako v 2.1.2 Stožáry a stejný návrh (dodefinovat </w:t>
            </w:r>
            <w:r w:rsidR="00FA0BEA" w:rsidRPr="00FF29F2">
              <w:rPr>
                <w:color w:val="auto"/>
                <w:sz w:val="18"/>
                <w:szCs w:val="18"/>
              </w:rPr>
              <w:t>výpočet,</w:t>
            </w:r>
            <w:r w:rsidRPr="00FF29F2">
              <w:rPr>
                <w:color w:val="auto"/>
                <w:sz w:val="18"/>
                <w:szCs w:val="18"/>
              </w:rPr>
              <w:t xml:space="preserve"> resp. stanovit metodiku výpočtu tohoto parametru).</w:t>
            </w:r>
          </w:p>
        </w:tc>
        <w:tc>
          <w:tcPr>
            <w:tcW w:w="4678" w:type="dxa"/>
          </w:tcPr>
          <w:p w14:paraId="07EC66E3" w14:textId="41A9A305" w:rsidR="003F1151" w:rsidRPr="00FF29F2" w:rsidRDefault="004E4E9E"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vyjádření k</w:t>
            </w:r>
            <w:r w:rsidR="00110AA7" w:rsidRPr="00FF29F2">
              <w:rPr>
                <w:rFonts w:eastAsia="Times New Roman"/>
                <w:color w:val="auto"/>
                <w:sz w:val="18"/>
                <w:szCs w:val="18"/>
                <w:lang w:eastAsia="cs-CZ"/>
              </w:rPr>
              <w:t> připomínce č.</w:t>
            </w:r>
            <w:r w:rsidRPr="00FF29F2">
              <w:rPr>
                <w:rFonts w:eastAsia="Times New Roman"/>
                <w:color w:val="auto"/>
                <w:sz w:val="18"/>
                <w:szCs w:val="18"/>
                <w:lang w:eastAsia="cs-CZ"/>
              </w:rPr>
              <w:t xml:space="preserve"> 14</w:t>
            </w:r>
            <w:r w:rsidR="00110AA7" w:rsidRPr="00FF29F2">
              <w:rPr>
                <w:rFonts w:eastAsia="Times New Roman"/>
                <w:color w:val="auto"/>
                <w:sz w:val="18"/>
                <w:szCs w:val="18"/>
                <w:lang w:eastAsia="cs-CZ"/>
              </w:rPr>
              <w:t>.</w:t>
            </w:r>
          </w:p>
        </w:tc>
      </w:tr>
      <w:tr w:rsidR="003F1151" w:rsidRPr="00FF29F2" w14:paraId="28A26387" w14:textId="77777777" w:rsidTr="008B02C3">
        <w:tc>
          <w:tcPr>
            <w:tcW w:w="852" w:type="dxa"/>
          </w:tcPr>
          <w:p w14:paraId="26DD318D" w14:textId="6B3E0E14" w:rsidR="003F1151" w:rsidRPr="00FF29F2" w:rsidRDefault="003F1151" w:rsidP="008B02C3">
            <w:pPr>
              <w:pStyle w:val="Default"/>
              <w:rPr>
                <w:sz w:val="18"/>
                <w:szCs w:val="18"/>
              </w:rPr>
            </w:pPr>
            <w:r w:rsidRPr="00FF29F2">
              <w:rPr>
                <w:sz w:val="18"/>
                <w:szCs w:val="18"/>
              </w:rPr>
              <w:t>Dílčí</w:t>
            </w:r>
          </w:p>
        </w:tc>
        <w:tc>
          <w:tcPr>
            <w:tcW w:w="992" w:type="dxa"/>
          </w:tcPr>
          <w:p w14:paraId="70CD8556" w14:textId="7D544D65" w:rsidR="003F1151" w:rsidRPr="00FF29F2" w:rsidRDefault="003F1151" w:rsidP="008B02C3">
            <w:pPr>
              <w:ind w:right="57"/>
              <w:rPr>
                <w:rFonts w:ascii="Arial" w:hAnsi="Arial" w:cs="Arial"/>
                <w:snapToGrid w:val="0"/>
                <w:sz w:val="18"/>
                <w:szCs w:val="18"/>
              </w:rPr>
            </w:pPr>
          </w:p>
        </w:tc>
        <w:tc>
          <w:tcPr>
            <w:tcW w:w="1701" w:type="dxa"/>
          </w:tcPr>
          <w:p w14:paraId="17812FF4" w14:textId="77777777"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Vodafone Czech Republic a.s. </w:t>
            </w:r>
          </w:p>
          <w:p w14:paraId="521952EB" w14:textId="0FBAF9A4" w:rsidR="003F1151" w:rsidRPr="00FF29F2" w:rsidRDefault="003F1151" w:rsidP="008B02C3">
            <w:pPr>
              <w:autoSpaceDE w:val="0"/>
              <w:autoSpaceDN w:val="0"/>
              <w:adjustRightInd w:val="0"/>
              <w:rPr>
                <w:rFonts w:ascii="Arial" w:hAnsi="Arial" w:cs="Arial"/>
                <w:color w:val="000000"/>
                <w:sz w:val="18"/>
                <w:szCs w:val="18"/>
              </w:rPr>
            </w:pPr>
            <w:r w:rsidRPr="00FF29F2">
              <w:rPr>
                <w:rFonts w:ascii="Arial" w:hAnsi="Arial" w:cs="Arial"/>
                <w:sz w:val="18"/>
                <w:szCs w:val="18"/>
              </w:rPr>
              <w:t>(17)</w:t>
            </w:r>
          </w:p>
        </w:tc>
        <w:tc>
          <w:tcPr>
            <w:tcW w:w="5245" w:type="dxa"/>
          </w:tcPr>
          <w:p w14:paraId="5686DF11" w14:textId="77777777" w:rsidR="003F1151" w:rsidRPr="00FF29F2" w:rsidRDefault="003F1151" w:rsidP="008B02C3">
            <w:pPr>
              <w:pStyle w:val="Default"/>
              <w:rPr>
                <w:color w:val="auto"/>
                <w:sz w:val="18"/>
                <w:szCs w:val="18"/>
              </w:rPr>
            </w:pPr>
            <w:r w:rsidRPr="00FF29F2">
              <w:rPr>
                <w:color w:val="auto"/>
                <w:sz w:val="18"/>
                <w:szCs w:val="18"/>
              </w:rPr>
              <w:t xml:space="preserve">k článku 2.2. Provozní náklady </w:t>
            </w:r>
          </w:p>
          <w:p w14:paraId="209B9EBA" w14:textId="5255019C" w:rsidR="003F1151" w:rsidRPr="00FF29F2" w:rsidRDefault="003F1151" w:rsidP="008B02C3">
            <w:pPr>
              <w:pStyle w:val="Default"/>
              <w:numPr>
                <w:ilvl w:val="0"/>
                <w:numId w:val="3"/>
              </w:numPr>
              <w:jc w:val="both"/>
              <w:rPr>
                <w:color w:val="auto"/>
                <w:sz w:val="18"/>
                <w:szCs w:val="18"/>
              </w:rPr>
            </w:pPr>
            <w:r w:rsidRPr="00FF29F2">
              <w:rPr>
                <w:color w:val="auto"/>
                <w:sz w:val="18"/>
                <w:szCs w:val="18"/>
              </w:rPr>
              <w:t xml:space="preserve">Úřad navrhuje umožnit zahrnout do ceny náklady na „zajištění přístupů pro oprávněné osoby a podíl nákladů na informování a komunikaci s oprávněnými osobami o případných opravách, výlukách provozu apod.“. (řádek 257-258) </w:t>
            </w:r>
          </w:p>
          <w:p w14:paraId="5E2E1622" w14:textId="77777777" w:rsidR="003F1151" w:rsidRPr="00FF29F2" w:rsidRDefault="003F1151" w:rsidP="008B02C3">
            <w:pPr>
              <w:pStyle w:val="Default"/>
              <w:jc w:val="both"/>
              <w:rPr>
                <w:color w:val="auto"/>
                <w:sz w:val="18"/>
                <w:szCs w:val="18"/>
              </w:rPr>
            </w:pPr>
            <w:r w:rsidRPr="00FF29F2">
              <w:rPr>
                <w:color w:val="auto"/>
                <w:sz w:val="18"/>
                <w:szCs w:val="18"/>
              </w:rPr>
              <w:t xml:space="preserve">Návrh: Není jasné, zda se tímto myslí náklady na doprovod osoby nebo náklady na samotné udělení oprávnění přístupu do vymezených prostor (včetně proškolení atd.). Pokud jsou tím myšleny náklady na doprovod, považujme to za neopodstatněný náklad. Standardním řešením by mělo být umožnit prověřeným a proškoleným osobám přístup do vymezených prostor bez doprovodu. </w:t>
            </w:r>
          </w:p>
          <w:p w14:paraId="291405EC" w14:textId="01740A1B" w:rsidR="003F1151" w:rsidRPr="00FF29F2" w:rsidRDefault="003F1151" w:rsidP="008B02C3">
            <w:pPr>
              <w:pStyle w:val="Default"/>
              <w:numPr>
                <w:ilvl w:val="0"/>
                <w:numId w:val="3"/>
              </w:numPr>
              <w:jc w:val="both"/>
              <w:rPr>
                <w:color w:val="auto"/>
                <w:sz w:val="18"/>
                <w:szCs w:val="18"/>
              </w:rPr>
            </w:pPr>
            <w:r w:rsidRPr="00FF29F2">
              <w:rPr>
                <w:color w:val="auto"/>
                <w:sz w:val="18"/>
                <w:szCs w:val="18"/>
              </w:rPr>
              <w:t>„Každý povinný subjekt</w:t>
            </w:r>
            <w:r w:rsidR="00CB457E">
              <w:rPr>
                <w:color w:val="auto"/>
                <w:sz w:val="18"/>
                <w:szCs w:val="18"/>
              </w:rPr>
              <w:t xml:space="preserve"> si proto s využitím podkladů z </w:t>
            </w:r>
            <w:r w:rsidRPr="00FF29F2">
              <w:rPr>
                <w:color w:val="auto"/>
                <w:sz w:val="18"/>
                <w:szCs w:val="18"/>
              </w:rPr>
              <w:t xml:space="preserve">vlastní účetní a controllingové evidence definuje přiměřený rozsah provozních nákladů a stanoví poměr provozních nákladů k aktuální pořizovací hodnotě prvků fyzické infrastruktury, které mohou být předmětem zpřístupnění“ (řádky 263-266). </w:t>
            </w:r>
          </w:p>
          <w:p w14:paraId="584816DB" w14:textId="132A19BD" w:rsidR="003F1151" w:rsidRPr="00FF29F2" w:rsidRDefault="003F1151" w:rsidP="008B02C3">
            <w:pPr>
              <w:pStyle w:val="Default"/>
              <w:pageBreakBefore/>
              <w:jc w:val="both"/>
              <w:rPr>
                <w:color w:val="auto"/>
                <w:sz w:val="18"/>
                <w:szCs w:val="18"/>
              </w:rPr>
            </w:pPr>
            <w:r w:rsidRPr="00FF29F2">
              <w:rPr>
                <w:color w:val="auto"/>
                <w:sz w:val="18"/>
                <w:szCs w:val="18"/>
              </w:rPr>
              <w:t>Návrh: V tomto bodě nechává Úřad interpretaci nákladů na povinném subjektu, pouze stanovuje, že se má jedn</w:t>
            </w:r>
            <w:r w:rsidR="00CB457E">
              <w:rPr>
                <w:color w:val="auto"/>
                <w:sz w:val="18"/>
                <w:szCs w:val="18"/>
              </w:rPr>
              <w:t>at „o </w:t>
            </w:r>
            <w:r w:rsidRPr="00FF29F2">
              <w:rPr>
                <w:color w:val="auto"/>
                <w:sz w:val="18"/>
                <w:szCs w:val="18"/>
              </w:rPr>
              <w:t>zdůvodněné a oprávněné náklad</w:t>
            </w:r>
            <w:r w:rsidR="00D97028" w:rsidRPr="00FF29F2">
              <w:rPr>
                <w:color w:val="auto"/>
                <w:sz w:val="18"/>
                <w:szCs w:val="18"/>
              </w:rPr>
              <w:t>y</w:t>
            </w:r>
            <w:r w:rsidRPr="00FF29F2">
              <w:rPr>
                <w:color w:val="auto"/>
                <w:sz w:val="18"/>
                <w:szCs w:val="18"/>
              </w:rPr>
              <w:t xml:space="preserve">“ (řádek 267). Společnost Vodafone je přesvědčena, že Úřad by měl tyto náklady definovat a v případě sporu ověřovat, jaké náklady jsou do provozních nákladů zahrnuty, zda nejsou (některé) náklady neoprávněné nebo uplatněny vícekrát (např. následně v mark-up nákladů na billing, režii, …) </w:t>
            </w:r>
          </w:p>
          <w:p w14:paraId="60A1BBAE" w14:textId="0FEE9037" w:rsidR="003F1151" w:rsidRPr="00FF29F2" w:rsidRDefault="003F1151" w:rsidP="0045384D">
            <w:pPr>
              <w:pStyle w:val="Default"/>
              <w:numPr>
                <w:ilvl w:val="0"/>
                <w:numId w:val="3"/>
              </w:numPr>
              <w:spacing w:before="120"/>
              <w:ind w:left="714" w:hanging="357"/>
              <w:rPr>
                <w:color w:val="auto"/>
                <w:sz w:val="18"/>
                <w:szCs w:val="18"/>
              </w:rPr>
            </w:pPr>
            <w:r w:rsidRPr="00FF29F2">
              <w:rPr>
                <w:color w:val="auto"/>
                <w:sz w:val="18"/>
                <w:szCs w:val="18"/>
              </w:rPr>
              <w:lastRenderedPageBreak/>
              <w:t xml:space="preserve">Úřad v modelu navrhnul některé hodnoty parametrů, které zamýšlí v modelu použít. </w:t>
            </w:r>
          </w:p>
          <w:p w14:paraId="308EF2D0" w14:textId="715462BB" w:rsidR="003F1151" w:rsidRPr="00FF29F2" w:rsidRDefault="003F1151" w:rsidP="008B02C3">
            <w:pPr>
              <w:pStyle w:val="Default"/>
              <w:jc w:val="both"/>
              <w:rPr>
                <w:sz w:val="18"/>
                <w:szCs w:val="18"/>
              </w:rPr>
            </w:pPr>
            <w:r w:rsidRPr="00FF29F2">
              <w:rPr>
                <w:color w:val="auto"/>
                <w:sz w:val="18"/>
                <w:szCs w:val="18"/>
              </w:rPr>
              <w:t>Návrh: Doporučujeme navrhované hodnoty parametrů porovnat s obdobnými parametry v jiných modelech, např. billing je možné porovnat s hodnotou mark</w:t>
            </w:r>
            <w:r w:rsidR="00FA0BEA">
              <w:rPr>
                <w:color w:val="auto"/>
                <w:sz w:val="18"/>
                <w:szCs w:val="18"/>
              </w:rPr>
              <w:t>-</w:t>
            </w:r>
            <w:r w:rsidRPr="00FF29F2">
              <w:rPr>
                <w:color w:val="auto"/>
                <w:sz w:val="18"/>
                <w:szCs w:val="18"/>
              </w:rPr>
              <w:t>up billingu v modelu pro stanovení propojovacích poplatků v mobilní síti.</w:t>
            </w:r>
          </w:p>
        </w:tc>
        <w:tc>
          <w:tcPr>
            <w:tcW w:w="4678" w:type="dxa"/>
          </w:tcPr>
          <w:p w14:paraId="279BCDF6" w14:textId="1F391921" w:rsidR="00794922" w:rsidRPr="00FF29F2" w:rsidRDefault="00794922" w:rsidP="0094275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Neakceptováno</w:t>
            </w:r>
          </w:p>
          <w:p w14:paraId="22142A50" w14:textId="0EB013F0" w:rsidR="0045384D" w:rsidRPr="00FF29F2" w:rsidRDefault="00633669" w:rsidP="00C83F3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Je pravděpodobné</w:t>
            </w:r>
            <w:r w:rsidR="004E4E9E" w:rsidRPr="00FF29F2">
              <w:rPr>
                <w:rFonts w:eastAsia="Times New Roman"/>
                <w:color w:val="auto"/>
                <w:sz w:val="18"/>
                <w:szCs w:val="18"/>
                <w:lang w:eastAsia="cs-CZ"/>
              </w:rPr>
              <w:t>, že u povinné osoby bude nutné</w:t>
            </w:r>
            <w:r w:rsidRPr="00FF29F2">
              <w:rPr>
                <w:rFonts w:eastAsia="Times New Roman"/>
                <w:color w:val="auto"/>
                <w:sz w:val="18"/>
                <w:szCs w:val="18"/>
                <w:lang w:eastAsia="cs-CZ"/>
              </w:rPr>
              <w:t xml:space="preserve"> učinit určité </w:t>
            </w:r>
            <w:r w:rsidR="004E4E9E" w:rsidRPr="00FF29F2">
              <w:rPr>
                <w:rFonts w:eastAsia="Times New Roman"/>
                <w:color w:val="auto"/>
                <w:sz w:val="18"/>
                <w:szCs w:val="18"/>
                <w:lang w:eastAsia="cs-CZ"/>
              </w:rPr>
              <w:t>změn</w:t>
            </w:r>
            <w:r w:rsidRPr="00FF29F2">
              <w:rPr>
                <w:rFonts w:eastAsia="Times New Roman"/>
                <w:color w:val="auto"/>
                <w:sz w:val="18"/>
                <w:szCs w:val="18"/>
                <w:lang w:eastAsia="cs-CZ"/>
              </w:rPr>
              <w:t>y při zajišťová</w:t>
            </w:r>
            <w:r w:rsidR="004E4E9E" w:rsidRPr="00FF29F2">
              <w:rPr>
                <w:rFonts w:eastAsia="Times New Roman"/>
                <w:color w:val="auto"/>
                <w:sz w:val="18"/>
                <w:szCs w:val="18"/>
                <w:lang w:eastAsia="cs-CZ"/>
              </w:rPr>
              <w:t xml:space="preserve">ní provozu jeho infrastruktury, </w:t>
            </w:r>
            <w:r w:rsidRPr="00FF29F2">
              <w:rPr>
                <w:rFonts w:eastAsia="Times New Roman"/>
                <w:color w:val="auto"/>
                <w:sz w:val="18"/>
                <w:szCs w:val="18"/>
                <w:lang w:eastAsia="cs-CZ"/>
              </w:rPr>
              <w:t>neboť musí být</w:t>
            </w:r>
            <w:r w:rsidR="004E4E9E" w:rsidRPr="00FF29F2">
              <w:rPr>
                <w:rFonts w:eastAsia="Times New Roman"/>
                <w:color w:val="auto"/>
                <w:sz w:val="18"/>
                <w:szCs w:val="18"/>
                <w:lang w:eastAsia="cs-CZ"/>
              </w:rPr>
              <w:t xml:space="preserve"> zajištěna o</w:t>
            </w:r>
            <w:r w:rsidRPr="00FF29F2">
              <w:rPr>
                <w:rFonts w:eastAsia="Times New Roman"/>
                <w:color w:val="auto"/>
                <w:sz w:val="18"/>
                <w:szCs w:val="18"/>
                <w:lang w:eastAsia="cs-CZ"/>
              </w:rPr>
              <w:t xml:space="preserve">dpovídající úroveň </w:t>
            </w:r>
            <w:r w:rsidR="004E4E9E" w:rsidRPr="00FF29F2">
              <w:rPr>
                <w:rFonts w:eastAsia="Times New Roman"/>
                <w:color w:val="auto"/>
                <w:sz w:val="18"/>
                <w:szCs w:val="18"/>
                <w:lang w:eastAsia="cs-CZ"/>
              </w:rPr>
              <w:t xml:space="preserve">komunikace </w:t>
            </w:r>
            <w:r w:rsidRPr="00FF29F2">
              <w:rPr>
                <w:rFonts w:eastAsia="Times New Roman"/>
                <w:color w:val="auto"/>
                <w:sz w:val="18"/>
                <w:szCs w:val="18"/>
                <w:lang w:eastAsia="cs-CZ"/>
              </w:rPr>
              <w:t xml:space="preserve">a spolupráce </w:t>
            </w:r>
            <w:r w:rsidR="004E4E9E" w:rsidRPr="00FF29F2">
              <w:rPr>
                <w:rFonts w:eastAsia="Times New Roman"/>
                <w:color w:val="auto"/>
                <w:sz w:val="18"/>
                <w:szCs w:val="18"/>
                <w:lang w:eastAsia="cs-CZ"/>
              </w:rPr>
              <w:t>mezi subjekty</w:t>
            </w:r>
            <w:r w:rsidRPr="00FF29F2">
              <w:rPr>
                <w:rFonts w:eastAsia="Times New Roman"/>
                <w:color w:val="auto"/>
                <w:sz w:val="18"/>
                <w:szCs w:val="18"/>
                <w:lang w:eastAsia="cs-CZ"/>
              </w:rPr>
              <w:t xml:space="preserve">. Klíčovou otázkou víceúčelového využití fyzické infrastruktury se zcela jistě stane </w:t>
            </w:r>
            <w:r w:rsidR="004E4E9E" w:rsidRPr="00FF29F2">
              <w:rPr>
                <w:rFonts w:eastAsia="Times New Roman"/>
                <w:color w:val="auto"/>
                <w:sz w:val="18"/>
                <w:szCs w:val="18"/>
                <w:lang w:eastAsia="cs-CZ"/>
              </w:rPr>
              <w:t xml:space="preserve">zajištění bezpečnosti </w:t>
            </w:r>
            <w:r w:rsidRPr="00FF29F2">
              <w:rPr>
                <w:rFonts w:eastAsia="Times New Roman"/>
                <w:color w:val="auto"/>
                <w:sz w:val="18"/>
                <w:szCs w:val="18"/>
                <w:lang w:eastAsia="cs-CZ"/>
              </w:rPr>
              <w:t>v nejširším slova smyslu</w:t>
            </w:r>
            <w:r w:rsidR="00D97028" w:rsidRPr="00FF29F2">
              <w:rPr>
                <w:rFonts w:eastAsia="Times New Roman"/>
                <w:color w:val="auto"/>
                <w:sz w:val="18"/>
                <w:szCs w:val="18"/>
                <w:lang w:eastAsia="cs-CZ"/>
              </w:rPr>
              <w:t xml:space="preserve">. V tomto případě </w:t>
            </w:r>
            <w:r w:rsidRPr="00FF29F2">
              <w:rPr>
                <w:rFonts w:eastAsia="Times New Roman"/>
                <w:color w:val="auto"/>
                <w:sz w:val="18"/>
                <w:szCs w:val="18"/>
                <w:lang w:eastAsia="cs-CZ"/>
              </w:rPr>
              <w:t>bezpečnostní pravidla mohou definovat různé režimy spolupráce a</w:t>
            </w:r>
            <w:r w:rsidR="007970A7">
              <w:rPr>
                <w:rFonts w:eastAsia="Times New Roman"/>
                <w:color w:val="auto"/>
                <w:sz w:val="18"/>
                <w:szCs w:val="18"/>
                <w:lang w:eastAsia="cs-CZ"/>
              </w:rPr>
              <w:t> </w:t>
            </w:r>
            <w:r w:rsidR="00F57A53" w:rsidRPr="00FF29F2">
              <w:rPr>
                <w:rFonts w:eastAsia="Times New Roman"/>
                <w:color w:val="auto"/>
                <w:sz w:val="18"/>
                <w:szCs w:val="18"/>
                <w:lang w:eastAsia="cs-CZ"/>
              </w:rPr>
              <w:t xml:space="preserve">předem </w:t>
            </w:r>
            <w:r w:rsidR="00D97028" w:rsidRPr="00FF29F2">
              <w:rPr>
                <w:rFonts w:eastAsia="Times New Roman"/>
                <w:color w:val="auto"/>
                <w:sz w:val="18"/>
                <w:szCs w:val="18"/>
                <w:lang w:eastAsia="cs-CZ"/>
              </w:rPr>
              <w:t>nelze vyloučit ani společné vstupy do vymezených prostor. Právě bezpečnostní důvody včetně nebezpečí úrazů</w:t>
            </w:r>
            <w:r w:rsidR="00F57A53" w:rsidRPr="00FF29F2">
              <w:rPr>
                <w:rFonts w:eastAsia="Times New Roman"/>
                <w:color w:val="auto"/>
                <w:sz w:val="18"/>
                <w:szCs w:val="18"/>
                <w:lang w:eastAsia="cs-CZ"/>
              </w:rPr>
              <w:t xml:space="preserve"> pro vstupující osoby</w:t>
            </w:r>
            <w:r w:rsidR="00D97028" w:rsidRPr="00FF29F2">
              <w:rPr>
                <w:rFonts w:eastAsia="Times New Roman"/>
                <w:color w:val="auto"/>
                <w:sz w:val="18"/>
                <w:szCs w:val="18"/>
                <w:lang w:eastAsia="cs-CZ"/>
              </w:rPr>
              <w:t xml:space="preserve"> mohou být rozhodujícím faktorem pro omezení přístupu</w:t>
            </w:r>
            <w:r w:rsidRPr="00FF29F2">
              <w:rPr>
                <w:rFonts w:eastAsia="Times New Roman"/>
                <w:color w:val="auto"/>
                <w:sz w:val="18"/>
                <w:szCs w:val="18"/>
                <w:lang w:eastAsia="cs-CZ"/>
              </w:rPr>
              <w:t xml:space="preserve"> k některým prvkům</w:t>
            </w:r>
            <w:r w:rsidR="00794922" w:rsidRPr="00FF29F2">
              <w:rPr>
                <w:rFonts w:eastAsia="Times New Roman"/>
                <w:color w:val="auto"/>
                <w:sz w:val="18"/>
                <w:szCs w:val="18"/>
                <w:lang w:eastAsia="cs-CZ"/>
              </w:rPr>
              <w:t>,</w:t>
            </w:r>
            <w:r w:rsidR="00D97028" w:rsidRPr="00FF29F2">
              <w:rPr>
                <w:rFonts w:eastAsia="Times New Roman"/>
                <w:color w:val="auto"/>
                <w:sz w:val="18"/>
                <w:szCs w:val="18"/>
                <w:lang w:eastAsia="cs-CZ"/>
              </w:rPr>
              <w:t xml:space="preserve"> případně </w:t>
            </w:r>
            <w:r w:rsidR="008B3DA2" w:rsidRPr="00FF29F2">
              <w:rPr>
                <w:rFonts w:eastAsia="Times New Roman"/>
                <w:color w:val="auto"/>
                <w:sz w:val="18"/>
                <w:szCs w:val="18"/>
                <w:lang w:eastAsia="cs-CZ"/>
              </w:rPr>
              <w:t xml:space="preserve">i důvodem </w:t>
            </w:r>
            <w:r w:rsidR="00D97028" w:rsidRPr="00FF29F2">
              <w:rPr>
                <w:rFonts w:eastAsia="Times New Roman"/>
                <w:color w:val="auto"/>
                <w:sz w:val="18"/>
                <w:szCs w:val="18"/>
                <w:lang w:eastAsia="cs-CZ"/>
              </w:rPr>
              <w:t xml:space="preserve">pro neumožnění vstupu třetích osob do vybraných objektů vůbec. </w:t>
            </w:r>
          </w:p>
          <w:p w14:paraId="31B71424" w14:textId="0FB07486" w:rsidR="0045384D" w:rsidRPr="00FF29F2" w:rsidRDefault="0045384D"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Obsah a </w:t>
            </w:r>
            <w:r w:rsidR="003E67EC" w:rsidRPr="00FF29F2">
              <w:rPr>
                <w:rFonts w:eastAsia="Times New Roman"/>
                <w:color w:val="auto"/>
                <w:sz w:val="18"/>
                <w:szCs w:val="18"/>
                <w:lang w:eastAsia="cs-CZ"/>
              </w:rPr>
              <w:t>velikost</w:t>
            </w:r>
            <w:r w:rsidRPr="00FF29F2">
              <w:rPr>
                <w:rFonts w:eastAsia="Times New Roman"/>
                <w:color w:val="auto"/>
                <w:sz w:val="18"/>
                <w:szCs w:val="18"/>
                <w:lang w:eastAsia="cs-CZ"/>
              </w:rPr>
              <w:t xml:space="preserve"> provozních nákladů se liší podle dru</w:t>
            </w:r>
            <w:r w:rsidR="003E67EC" w:rsidRPr="00FF29F2">
              <w:rPr>
                <w:rFonts w:eastAsia="Times New Roman"/>
                <w:color w:val="auto"/>
                <w:sz w:val="18"/>
                <w:szCs w:val="18"/>
                <w:lang w:eastAsia="cs-CZ"/>
              </w:rPr>
              <w:t>hu prvku fyzické infrastruktury.</w:t>
            </w:r>
            <w:r w:rsidRPr="00FF29F2">
              <w:rPr>
                <w:rFonts w:eastAsia="Times New Roman"/>
                <w:color w:val="auto"/>
                <w:sz w:val="18"/>
                <w:szCs w:val="18"/>
                <w:lang w:eastAsia="cs-CZ"/>
              </w:rPr>
              <w:t xml:space="preserve"> </w:t>
            </w:r>
            <w:r w:rsidR="00D97028" w:rsidRPr="00FF29F2">
              <w:rPr>
                <w:rFonts w:eastAsia="Times New Roman"/>
                <w:color w:val="auto"/>
                <w:sz w:val="18"/>
                <w:szCs w:val="18"/>
                <w:lang w:eastAsia="cs-CZ"/>
              </w:rPr>
              <w:t>ČTÚ</w:t>
            </w:r>
            <w:r w:rsidRPr="00FF29F2">
              <w:rPr>
                <w:rFonts w:eastAsia="Times New Roman"/>
                <w:color w:val="auto"/>
                <w:sz w:val="18"/>
                <w:szCs w:val="18"/>
                <w:lang w:eastAsia="cs-CZ"/>
              </w:rPr>
              <w:t xml:space="preserve"> </w:t>
            </w:r>
            <w:r w:rsidR="00D97028" w:rsidRPr="00FF29F2">
              <w:rPr>
                <w:rFonts w:eastAsia="Times New Roman"/>
                <w:color w:val="auto"/>
                <w:sz w:val="18"/>
                <w:szCs w:val="18"/>
                <w:lang w:eastAsia="cs-CZ"/>
              </w:rPr>
              <w:t xml:space="preserve">nemůže </w:t>
            </w:r>
            <w:r w:rsidRPr="00FF29F2">
              <w:rPr>
                <w:rFonts w:eastAsia="Times New Roman"/>
                <w:color w:val="auto"/>
                <w:sz w:val="18"/>
                <w:szCs w:val="18"/>
                <w:lang w:eastAsia="cs-CZ"/>
              </w:rPr>
              <w:t xml:space="preserve">dopředu </w:t>
            </w:r>
            <w:r w:rsidR="00D97028" w:rsidRPr="00FF29F2">
              <w:rPr>
                <w:rFonts w:eastAsia="Times New Roman"/>
                <w:color w:val="auto"/>
                <w:sz w:val="18"/>
                <w:szCs w:val="18"/>
                <w:lang w:eastAsia="cs-CZ"/>
              </w:rPr>
              <w:t>specifikovat</w:t>
            </w:r>
            <w:r w:rsidRPr="00FF29F2">
              <w:rPr>
                <w:rFonts w:eastAsia="Times New Roman"/>
                <w:color w:val="auto"/>
                <w:sz w:val="18"/>
                <w:szCs w:val="18"/>
                <w:lang w:eastAsia="cs-CZ"/>
              </w:rPr>
              <w:t>, co představuje oprávněný náklad. V tomto případě se jedná o náklady, které mají přímý vztah k provozu fyzické infrastruktury</w:t>
            </w:r>
            <w:r w:rsidR="008B3DA2" w:rsidRPr="00FF29F2">
              <w:rPr>
                <w:rFonts w:eastAsia="Times New Roman"/>
                <w:color w:val="auto"/>
                <w:sz w:val="18"/>
                <w:szCs w:val="18"/>
                <w:lang w:eastAsia="cs-CZ"/>
              </w:rPr>
              <w:t xml:space="preserve">. </w:t>
            </w:r>
          </w:p>
          <w:p w14:paraId="39C3D3D5" w14:textId="11D40FCC" w:rsidR="0045384D" w:rsidRPr="00FF29F2" w:rsidRDefault="00C85F9D"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není oprávněn ex ante stanovit maximální výši procentní přirážky na billing, neboť v praxi se mohou tyto náklady lišit. Nicméně ČTÚ bude v případě sporu </w:t>
            </w:r>
            <w:r w:rsidR="003E67EC" w:rsidRPr="00FF29F2">
              <w:rPr>
                <w:rFonts w:eastAsia="Times New Roman"/>
                <w:color w:val="auto"/>
                <w:sz w:val="18"/>
                <w:szCs w:val="18"/>
                <w:lang w:eastAsia="cs-CZ"/>
              </w:rPr>
              <w:t>ověřovat</w:t>
            </w:r>
            <w:r w:rsidRPr="00FF29F2">
              <w:rPr>
                <w:rFonts w:eastAsia="Times New Roman"/>
                <w:color w:val="auto"/>
                <w:sz w:val="18"/>
                <w:szCs w:val="18"/>
                <w:lang w:eastAsia="cs-CZ"/>
              </w:rPr>
              <w:t xml:space="preserve"> oprávněnost použitého výpočtu a porovná </w:t>
            </w:r>
            <w:r w:rsidR="008B3DA2" w:rsidRPr="00FF29F2">
              <w:rPr>
                <w:rFonts w:eastAsia="Times New Roman"/>
                <w:color w:val="auto"/>
                <w:sz w:val="18"/>
                <w:szCs w:val="18"/>
                <w:lang w:eastAsia="cs-CZ"/>
              </w:rPr>
              <w:t xml:space="preserve">tyto náklady </w:t>
            </w:r>
            <w:r w:rsidRPr="00FF29F2">
              <w:rPr>
                <w:rFonts w:eastAsia="Times New Roman"/>
                <w:color w:val="auto"/>
                <w:sz w:val="18"/>
                <w:szCs w:val="18"/>
                <w:lang w:eastAsia="cs-CZ"/>
              </w:rPr>
              <w:t>s dostupnými hodnotami</w:t>
            </w:r>
            <w:r w:rsidR="00794922" w:rsidRPr="00FF29F2">
              <w:rPr>
                <w:rFonts w:eastAsia="Times New Roman"/>
                <w:color w:val="auto"/>
                <w:sz w:val="18"/>
                <w:szCs w:val="18"/>
                <w:lang w:eastAsia="cs-CZ"/>
              </w:rPr>
              <w:t>,</w:t>
            </w:r>
            <w:r w:rsidRPr="00FF29F2">
              <w:rPr>
                <w:rFonts w:eastAsia="Times New Roman"/>
                <w:color w:val="auto"/>
                <w:sz w:val="18"/>
                <w:szCs w:val="18"/>
                <w:lang w:eastAsia="cs-CZ"/>
              </w:rPr>
              <w:t xml:space="preserve"> např. z modelů </w:t>
            </w:r>
            <w:r w:rsidR="00794922" w:rsidRPr="00FF29F2">
              <w:rPr>
                <w:rFonts w:eastAsia="Times New Roman"/>
                <w:color w:val="auto"/>
                <w:sz w:val="18"/>
                <w:szCs w:val="18"/>
                <w:lang w:eastAsia="cs-CZ"/>
              </w:rPr>
              <w:t>využívaných pro regulační praxi</w:t>
            </w:r>
            <w:r w:rsidRPr="00FF29F2">
              <w:rPr>
                <w:rFonts w:eastAsia="Times New Roman"/>
                <w:color w:val="auto"/>
                <w:sz w:val="18"/>
                <w:szCs w:val="18"/>
                <w:lang w:eastAsia="cs-CZ"/>
              </w:rPr>
              <w:t>.</w:t>
            </w:r>
            <w:r w:rsidR="002535AF" w:rsidRPr="00FF29F2">
              <w:rPr>
                <w:rFonts w:eastAsia="Times New Roman"/>
                <w:color w:val="auto"/>
                <w:sz w:val="18"/>
                <w:szCs w:val="18"/>
                <w:lang w:eastAsia="cs-CZ"/>
              </w:rPr>
              <w:t xml:space="preserve"> </w:t>
            </w:r>
          </w:p>
          <w:p w14:paraId="1251C411" w14:textId="77777777" w:rsidR="00D97028" w:rsidRPr="00FF29F2" w:rsidRDefault="00D97028" w:rsidP="0045384D">
            <w:pPr>
              <w:rPr>
                <w:lang w:eastAsia="cs-CZ"/>
              </w:rPr>
            </w:pPr>
          </w:p>
        </w:tc>
      </w:tr>
      <w:tr w:rsidR="0009121C" w:rsidRPr="00FF29F2" w14:paraId="05062E05" w14:textId="77777777" w:rsidTr="008B02C3">
        <w:tc>
          <w:tcPr>
            <w:tcW w:w="852" w:type="dxa"/>
          </w:tcPr>
          <w:p w14:paraId="1AD2FBC8" w14:textId="7FA43DDB" w:rsidR="0009121C" w:rsidRPr="00FF29F2" w:rsidRDefault="0009121C" w:rsidP="008B02C3">
            <w:pPr>
              <w:tabs>
                <w:tab w:val="left" w:pos="552"/>
              </w:tabs>
              <w:rPr>
                <w:rFonts w:ascii="Arial" w:hAnsi="Arial" w:cs="Arial"/>
              </w:rPr>
            </w:pPr>
            <w:r w:rsidRPr="00FF29F2">
              <w:rPr>
                <w:rFonts w:ascii="Arial" w:hAnsi="Arial" w:cs="Arial"/>
                <w:sz w:val="18"/>
                <w:szCs w:val="18"/>
              </w:rPr>
              <w:t>Obecná</w:t>
            </w:r>
          </w:p>
        </w:tc>
        <w:tc>
          <w:tcPr>
            <w:tcW w:w="992" w:type="dxa"/>
          </w:tcPr>
          <w:p w14:paraId="089A797D" w14:textId="2ED014C9" w:rsidR="0009121C" w:rsidRPr="00FF29F2" w:rsidRDefault="0009121C" w:rsidP="008B02C3">
            <w:pPr>
              <w:ind w:right="57"/>
              <w:rPr>
                <w:rFonts w:ascii="Arial" w:hAnsi="Arial" w:cs="Arial"/>
                <w:snapToGrid w:val="0"/>
                <w:sz w:val="18"/>
                <w:szCs w:val="18"/>
              </w:rPr>
            </w:pPr>
          </w:p>
        </w:tc>
        <w:tc>
          <w:tcPr>
            <w:tcW w:w="1701" w:type="dxa"/>
          </w:tcPr>
          <w:p w14:paraId="29335D98" w14:textId="5CDC7898"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Skupina ČEZ </w:t>
            </w:r>
          </w:p>
          <w:p w14:paraId="329A5800" w14:textId="4C30FF18"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sz w:val="18"/>
                <w:szCs w:val="18"/>
              </w:rPr>
              <w:t>(18)</w:t>
            </w:r>
          </w:p>
        </w:tc>
        <w:tc>
          <w:tcPr>
            <w:tcW w:w="5245" w:type="dxa"/>
          </w:tcPr>
          <w:p w14:paraId="662ED249" w14:textId="61453936" w:rsidR="0009121C" w:rsidRPr="00FF29F2" w:rsidRDefault="0009121C" w:rsidP="008B02C3">
            <w:pPr>
              <w:pStyle w:val="Default"/>
              <w:jc w:val="both"/>
              <w:rPr>
                <w:sz w:val="18"/>
                <w:szCs w:val="18"/>
              </w:rPr>
            </w:pPr>
            <w:r w:rsidRPr="00FF29F2">
              <w:rPr>
                <w:sz w:val="18"/>
                <w:szCs w:val="18"/>
              </w:rPr>
              <w:t>Předložený návrh podle našeho</w:t>
            </w:r>
            <w:r w:rsidR="00CB457E">
              <w:rPr>
                <w:sz w:val="18"/>
                <w:szCs w:val="18"/>
              </w:rPr>
              <w:t xml:space="preserve"> názoru působí, že byl napsán v </w:t>
            </w:r>
            <w:r w:rsidRPr="00FF29F2">
              <w:rPr>
                <w:sz w:val="18"/>
                <w:szCs w:val="18"/>
              </w:rPr>
              <w:t xml:space="preserve">duchu pravidel cenové regulace v telekomunikačním sektoru, což může z našeho pohledu v oblasti energetiky vyvolat sporné otázky. S ohledem na legislativní povinnost unbundlingu v energetice (elektřina a plyn) není vhodné používat v rámci síťových odvětví v energetice pojmy jako velkoobchodní cena, protože se jedná o pojmy, které náš obor v této oblasti de facto nezná. </w:t>
            </w:r>
          </w:p>
        </w:tc>
        <w:tc>
          <w:tcPr>
            <w:tcW w:w="4678" w:type="dxa"/>
          </w:tcPr>
          <w:p w14:paraId="5582BF9E" w14:textId="13FDEAEA" w:rsidR="00794922" w:rsidRPr="00FF29F2" w:rsidRDefault="0079492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79928506" w14:textId="628BAA95" w:rsidR="0009121C" w:rsidRPr="00FF29F2" w:rsidRDefault="008B3DA2" w:rsidP="0010553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Návrh M</w:t>
            </w:r>
            <w:r w:rsidR="009F58B4" w:rsidRPr="00FF29F2">
              <w:rPr>
                <w:rFonts w:eastAsia="Times New Roman"/>
                <w:color w:val="auto"/>
                <w:sz w:val="18"/>
                <w:szCs w:val="18"/>
                <w:lang w:eastAsia="cs-CZ"/>
              </w:rPr>
              <w:t xml:space="preserve">etodiky je formulován </w:t>
            </w:r>
            <w:r w:rsidR="00B64D32" w:rsidRPr="00FF29F2">
              <w:rPr>
                <w:rFonts w:eastAsia="Times New Roman"/>
                <w:color w:val="auto"/>
                <w:sz w:val="18"/>
                <w:szCs w:val="18"/>
                <w:lang w:eastAsia="cs-CZ"/>
              </w:rPr>
              <w:t xml:space="preserve">záměrně </w:t>
            </w:r>
            <w:r w:rsidR="009F58B4" w:rsidRPr="00FF29F2">
              <w:rPr>
                <w:rFonts w:eastAsia="Times New Roman"/>
                <w:color w:val="auto"/>
                <w:sz w:val="18"/>
                <w:szCs w:val="18"/>
                <w:lang w:eastAsia="cs-CZ"/>
              </w:rPr>
              <w:t xml:space="preserve">obecně, aby pokrýval </w:t>
            </w:r>
            <w:r w:rsidR="00706733" w:rsidRPr="00FF29F2">
              <w:rPr>
                <w:rFonts w:eastAsia="Times New Roman"/>
                <w:color w:val="auto"/>
                <w:sz w:val="18"/>
                <w:szCs w:val="18"/>
                <w:lang w:eastAsia="cs-CZ"/>
              </w:rPr>
              <w:t>všechna infrastrukturní odvětví</w:t>
            </w:r>
            <w:r w:rsidR="00B64D32" w:rsidRPr="00FF29F2">
              <w:rPr>
                <w:rFonts w:eastAsia="Times New Roman"/>
                <w:color w:val="auto"/>
                <w:sz w:val="18"/>
                <w:szCs w:val="18"/>
                <w:lang w:eastAsia="cs-CZ"/>
              </w:rPr>
              <w:t xml:space="preserve">, i když </w:t>
            </w:r>
            <w:r w:rsidR="00706733" w:rsidRPr="00FF29F2">
              <w:rPr>
                <w:rFonts w:eastAsia="Times New Roman"/>
                <w:color w:val="auto"/>
                <w:sz w:val="18"/>
                <w:szCs w:val="18"/>
                <w:lang w:eastAsia="cs-CZ"/>
              </w:rPr>
              <w:t>ne</w:t>
            </w:r>
            <w:r w:rsidR="00B64D32" w:rsidRPr="00FF29F2">
              <w:rPr>
                <w:rFonts w:eastAsia="Times New Roman"/>
                <w:color w:val="auto"/>
                <w:sz w:val="18"/>
                <w:szCs w:val="18"/>
                <w:lang w:eastAsia="cs-CZ"/>
              </w:rPr>
              <w:t>ní pravděpodobně</w:t>
            </w:r>
            <w:r w:rsidRPr="00FF29F2">
              <w:rPr>
                <w:rFonts w:eastAsia="Times New Roman"/>
                <w:color w:val="auto"/>
                <w:sz w:val="18"/>
                <w:szCs w:val="18"/>
                <w:lang w:eastAsia="cs-CZ"/>
              </w:rPr>
              <w:t xml:space="preserve"> </w:t>
            </w:r>
            <w:r w:rsidR="00706733" w:rsidRPr="00FF29F2">
              <w:rPr>
                <w:rFonts w:eastAsia="Times New Roman"/>
                <w:color w:val="auto"/>
                <w:sz w:val="18"/>
                <w:szCs w:val="18"/>
                <w:lang w:eastAsia="cs-CZ"/>
              </w:rPr>
              <w:t>respekt</w:t>
            </w:r>
            <w:r w:rsidR="00B64D32" w:rsidRPr="00FF29F2">
              <w:rPr>
                <w:rFonts w:eastAsia="Times New Roman"/>
                <w:color w:val="auto"/>
                <w:sz w:val="18"/>
                <w:szCs w:val="18"/>
                <w:lang w:eastAsia="cs-CZ"/>
              </w:rPr>
              <w:t>ována</w:t>
            </w:r>
            <w:r w:rsidRPr="00FF29F2">
              <w:rPr>
                <w:rFonts w:eastAsia="Times New Roman"/>
                <w:color w:val="auto"/>
                <w:sz w:val="18"/>
                <w:szCs w:val="18"/>
                <w:lang w:eastAsia="cs-CZ"/>
              </w:rPr>
              <w:t xml:space="preserve"> te</w:t>
            </w:r>
            <w:r w:rsidR="00706733" w:rsidRPr="00FF29F2">
              <w:rPr>
                <w:rFonts w:eastAsia="Times New Roman"/>
                <w:color w:val="auto"/>
                <w:sz w:val="18"/>
                <w:szCs w:val="18"/>
                <w:lang w:eastAsia="cs-CZ"/>
              </w:rPr>
              <w:t>rminolog</w:t>
            </w:r>
            <w:r w:rsidR="00B64D32" w:rsidRPr="00FF29F2">
              <w:rPr>
                <w:rFonts w:eastAsia="Times New Roman"/>
                <w:color w:val="auto"/>
                <w:sz w:val="18"/>
                <w:szCs w:val="18"/>
                <w:lang w:eastAsia="cs-CZ"/>
              </w:rPr>
              <w:t>ie</w:t>
            </w:r>
            <w:r w:rsidR="00706733" w:rsidRPr="00FF29F2">
              <w:rPr>
                <w:rFonts w:eastAsia="Times New Roman"/>
                <w:color w:val="auto"/>
                <w:sz w:val="18"/>
                <w:szCs w:val="18"/>
                <w:lang w:eastAsia="cs-CZ"/>
              </w:rPr>
              <w:t xml:space="preserve"> používan</w:t>
            </w:r>
            <w:r w:rsidR="00B64D32" w:rsidRPr="00FF29F2">
              <w:rPr>
                <w:rFonts w:eastAsia="Times New Roman"/>
                <w:color w:val="auto"/>
                <w:sz w:val="18"/>
                <w:szCs w:val="18"/>
                <w:lang w:eastAsia="cs-CZ"/>
              </w:rPr>
              <w:t>á</w:t>
            </w:r>
            <w:r w:rsidR="00706733" w:rsidRPr="00FF29F2">
              <w:rPr>
                <w:rFonts w:eastAsia="Times New Roman"/>
                <w:color w:val="auto"/>
                <w:sz w:val="18"/>
                <w:szCs w:val="18"/>
                <w:lang w:eastAsia="cs-CZ"/>
              </w:rPr>
              <w:t xml:space="preserve"> v </w:t>
            </w:r>
            <w:r w:rsidRPr="00FF29F2">
              <w:rPr>
                <w:rFonts w:eastAsia="Times New Roman"/>
                <w:color w:val="auto"/>
                <w:sz w:val="18"/>
                <w:szCs w:val="18"/>
                <w:lang w:eastAsia="cs-CZ"/>
              </w:rPr>
              <w:t>odvětví</w:t>
            </w:r>
            <w:r w:rsidR="00706733" w:rsidRPr="00FF29F2">
              <w:rPr>
                <w:rFonts w:eastAsia="Times New Roman"/>
                <w:color w:val="auto"/>
                <w:sz w:val="18"/>
                <w:szCs w:val="18"/>
                <w:lang w:eastAsia="cs-CZ"/>
              </w:rPr>
              <w:t xml:space="preserve"> energetiky. </w:t>
            </w:r>
            <w:r w:rsidRPr="00FF29F2">
              <w:rPr>
                <w:rFonts w:eastAsia="Times New Roman"/>
                <w:color w:val="auto"/>
                <w:sz w:val="18"/>
                <w:szCs w:val="18"/>
                <w:lang w:eastAsia="cs-CZ"/>
              </w:rPr>
              <w:t xml:space="preserve">Označení velkoobchodní cena má </w:t>
            </w:r>
            <w:r w:rsidR="00B64D32" w:rsidRPr="00FF29F2">
              <w:rPr>
                <w:rFonts w:eastAsia="Times New Roman"/>
                <w:color w:val="auto"/>
                <w:sz w:val="18"/>
                <w:szCs w:val="18"/>
                <w:lang w:eastAsia="cs-CZ"/>
              </w:rPr>
              <w:t xml:space="preserve">však </w:t>
            </w:r>
            <w:r w:rsidRPr="00FF29F2">
              <w:rPr>
                <w:rFonts w:eastAsia="Times New Roman"/>
                <w:color w:val="auto"/>
                <w:sz w:val="18"/>
                <w:szCs w:val="18"/>
                <w:lang w:eastAsia="cs-CZ"/>
              </w:rPr>
              <w:t xml:space="preserve">své opodstatnění </w:t>
            </w:r>
            <w:r w:rsidR="00B64D32" w:rsidRPr="00FF29F2">
              <w:rPr>
                <w:rFonts w:eastAsia="Times New Roman"/>
                <w:color w:val="auto"/>
                <w:sz w:val="18"/>
                <w:szCs w:val="18"/>
                <w:lang w:eastAsia="cs-CZ"/>
              </w:rPr>
              <w:t>v sektoru elektronických komunikací</w:t>
            </w:r>
            <w:r w:rsidR="00105535" w:rsidRPr="00FF29F2">
              <w:rPr>
                <w:rFonts w:eastAsia="Times New Roman"/>
                <w:color w:val="auto"/>
                <w:sz w:val="18"/>
                <w:szCs w:val="18"/>
                <w:lang w:eastAsia="cs-CZ"/>
              </w:rPr>
              <w:t xml:space="preserve"> a představuje cenu hrazenou mezi operátory za nákup služeb za účelem jejich dalšího využití při nabídce služeb elektronických komunikací koncovým uživatelům (rezidentním i firemním)</w:t>
            </w:r>
            <w:r w:rsidR="00B64D32" w:rsidRPr="00FF29F2">
              <w:rPr>
                <w:rFonts w:eastAsia="Times New Roman"/>
                <w:color w:val="auto"/>
                <w:sz w:val="18"/>
                <w:szCs w:val="18"/>
                <w:lang w:eastAsia="cs-CZ"/>
              </w:rPr>
              <w:t xml:space="preserve">. </w:t>
            </w:r>
            <w:r w:rsidR="00E726F1" w:rsidRPr="00FF29F2">
              <w:rPr>
                <w:rFonts w:eastAsia="Times New Roman"/>
                <w:color w:val="auto"/>
                <w:sz w:val="18"/>
                <w:szCs w:val="18"/>
                <w:lang w:eastAsia="cs-CZ"/>
              </w:rPr>
              <w:t>C</w:t>
            </w:r>
            <w:r w:rsidR="00A3436C" w:rsidRPr="00FF29F2">
              <w:rPr>
                <w:rFonts w:eastAsia="Times New Roman"/>
                <w:color w:val="auto"/>
                <w:sz w:val="18"/>
                <w:szCs w:val="18"/>
                <w:lang w:eastAsia="cs-CZ"/>
              </w:rPr>
              <w:t xml:space="preserve">ílem </w:t>
            </w:r>
            <w:r w:rsidR="00B64D32" w:rsidRPr="00FF29F2">
              <w:rPr>
                <w:rFonts w:eastAsia="Times New Roman"/>
                <w:color w:val="auto"/>
                <w:sz w:val="18"/>
                <w:szCs w:val="18"/>
                <w:lang w:eastAsia="cs-CZ"/>
              </w:rPr>
              <w:t xml:space="preserve">návrhu </w:t>
            </w:r>
            <w:r w:rsidR="00E726F1" w:rsidRPr="00FF29F2">
              <w:rPr>
                <w:rFonts w:eastAsia="Times New Roman"/>
                <w:color w:val="auto"/>
                <w:sz w:val="18"/>
                <w:szCs w:val="18"/>
                <w:lang w:eastAsia="cs-CZ"/>
              </w:rPr>
              <w:t xml:space="preserve">není </w:t>
            </w:r>
            <w:r w:rsidR="00A3436C" w:rsidRPr="00FF29F2">
              <w:rPr>
                <w:rFonts w:eastAsia="Times New Roman"/>
                <w:color w:val="auto"/>
                <w:sz w:val="18"/>
                <w:szCs w:val="18"/>
                <w:lang w:eastAsia="cs-CZ"/>
              </w:rPr>
              <w:t>do běžné praxe implementovat jednotnou terminologii</w:t>
            </w:r>
            <w:r w:rsidR="00105535" w:rsidRPr="00FF29F2">
              <w:rPr>
                <w:rFonts w:eastAsia="Times New Roman"/>
                <w:color w:val="auto"/>
                <w:sz w:val="18"/>
                <w:szCs w:val="18"/>
                <w:lang w:eastAsia="cs-CZ"/>
              </w:rPr>
              <w:t xml:space="preserve"> napříč všemi sektory</w:t>
            </w:r>
            <w:r w:rsidR="00B64D32" w:rsidRPr="00FF29F2">
              <w:rPr>
                <w:rFonts w:eastAsia="Times New Roman"/>
                <w:color w:val="auto"/>
                <w:sz w:val="18"/>
                <w:szCs w:val="18"/>
                <w:lang w:eastAsia="cs-CZ"/>
              </w:rPr>
              <w:t>.</w:t>
            </w:r>
          </w:p>
        </w:tc>
      </w:tr>
      <w:tr w:rsidR="0009121C" w:rsidRPr="00FF29F2" w14:paraId="1F0DEC3A" w14:textId="77777777" w:rsidTr="008B02C3">
        <w:tc>
          <w:tcPr>
            <w:tcW w:w="852" w:type="dxa"/>
          </w:tcPr>
          <w:p w14:paraId="48A08AF3" w14:textId="0FF23FD1" w:rsidR="0009121C" w:rsidRPr="00FF29F2" w:rsidRDefault="0009121C" w:rsidP="008B02C3">
            <w:pPr>
              <w:pStyle w:val="Default"/>
              <w:jc w:val="both"/>
              <w:rPr>
                <w:sz w:val="18"/>
                <w:szCs w:val="18"/>
              </w:rPr>
            </w:pPr>
            <w:r w:rsidRPr="00FF29F2">
              <w:rPr>
                <w:sz w:val="18"/>
                <w:szCs w:val="18"/>
              </w:rPr>
              <w:t>Obecná</w:t>
            </w:r>
          </w:p>
        </w:tc>
        <w:tc>
          <w:tcPr>
            <w:tcW w:w="992" w:type="dxa"/>
          </w:tcPr>
          <w:p w14:paraId="4EB8362A" w14:textId="3185176E" w:rsidR="0009121C" w:rsidRPr="00FF29F2" w:rsidRDefault="0009121C" w:rsidP="008B02C3">
            <w:pPr>
              <w:ind w:right="57"/>
              <w:rPr>
                <w:rFonts w:ascii="Arial" w:hAnsi="Arial" w:cs="Arial"/>
                <w:snapToGrid w:val="0"/>
                <w:sz w:val="18"/>
                <w:szCs w:val="18"/>
              </w:rPr>
            </w:pPr>
          </w:p>
        </w:tc>
        <w:tc>
          <w:tcPr>
            <w:tcW w:w="1701" w:type="dxa"/>
          </w:tcPr>
          <w:p w14:paraId="3278596F" w14:textId="77777777"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Skupina ČEZ </w:t>
            </w:r>
          </w:p>
          <w:p w14:paraId="610C075D" w14:textId="4E94C25F"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sz w:val="18"/>
                <w:szCs w:val="18"/>
              </w:rPr>
              <w:t>(19)</w:t>
            </w:r>
          </w:p>
        </w:tc>
        <w:tc>
          <w:tcPr>
            <w:tcW w:w="5245" w:type="dxa"/>
          </w:tcPr>
          <w:p w14:paraId="66972B37" w14:textId="77B1A19F" w:rsidR="0009121C" w:rsidRPr="00FF29F2" w:rsidRDefault="0009121C" w:rsidP="008B02C3">
            <w:pPr>
              <w:pStyle w:val="Default"/>
              <w:jc w:val="both"/>
              <w:rPr>
                <w:sz w:val="18"/>
                <w:szCs w:val="18"/>
              </w:rPr>
            </w:pPr>
            <w:r w:rsidRPr="00FF29F2">
              <w:rPr>
                <w:sz w:val="18"/>
                <w:szCs w:val="18"/>
              </w:rPr>
              <w:t>Předložený návrh podle našeho názoru, není využitelný pro situace, kdy povinnou osobou budou právnické nebo fyzické osoby z oblasti energetiky a zřejmě i dalších sektorů mimo ICT sektor.</w:t>
            </w:r>
          </w:p>
        </w:tc>
        <w:tc>
          <w:tcPr>
            <w:tcW w:w="4678" w:type="dxa"/>
          </w:tcPr>
          <w:p w14:paraId="4FD7A626" w14:textId="4F20C40C" w:rsidR="0009121C" w:rsidRPr="00FF29F2" w:rsidRDefault="0010553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Neobsahuje konkrétní připomínku, na kterou by ČTÚ mohl reagovat. ČTÚ je přesvědčen, že navržená metodika je dostatečně obecná (nikoliv sektorově specifická) tak, aby byla využitelná všemi potenciálními povinnými osobami ze všech dotčených sektorů.</w:t>
            </w:r>
          </w:p>
        </w:tc>
      </w:tr>
      <w:tr w:rsidR="0009121C" w:rsidRPr="00FF29F2" w14:paraId="3C171AB0" w14:textId="77777777" w:rsidTr="008B02C3">
        <w:tc>
          <w:tcPr>
            <w:tcW w:w="852" w:type="dxa"/>
          </w:tcPr>
          <w:p w14:paraId="14681630" w14:textId="5EC42743" w:rsidR="0009121C" w:rsidRPr="00FF29F2" w:rsidRDefault="0009121C" w:rsidP="008B02C3">
            <w:pPr>
              <w:pStyle w:val="Default"/>
              <w:jc w:val="both"/>
              <w:rPr>
                <w:b/>
                <w:sz w:val="18"/>
                <w:szCs w:val="18"/>
              </w:rPr>
            </w:pPr>
            <w:r w:rsidRPr="00FF29F2">
              <w:rPr>
                <w:sz w:val="18"/>
                <w:szCs w:val="18"/>
              </w:rPr>
              <w:t>Obecná</w:t>
            </w:r>
          </w:p>
        </w:tc>
        <w:tc>
          <w:tcPr>
            <w:tcW w:w="992" w:type="dxa"/>
          </w:tcPr>
          <w:p w14:paraId="7827E4C9" w14:textId="11D3D842" w:rsidR="0009121C" w:rsidRPr="00FF29F2" w:rsidRDefault="0009121C" w:rsidP="008B02C3">
            <w:pPr>
              <w:ind w:right="57"/>
              <w:rPr>
                <w:rFonts w:ascii="Arial" w:hAnsi="Arial" w:cs="Arial"/>
                <w:snapToGrid w:val="0"/>
                <w:sz w:val="18"/>
                <w:szCs w:val="18"/>
              </w:rPr>
            </w:pPr>
          </w:p>
        </w:tc>
        <w:tc>
          <w:tcPr>
            <w:tcW w:w="1701" w:type="dxa"/>
          </w:tcPr>
          <w:p w14:paraId="42B2FC9C" w14:textId="77777777"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Skupina ČEZ </w:t>
            </w:r>
          </w:p>
          <w:p w14:paraId="4322CFF1" w14:textId="5A7DE6A3"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sz w:val="18"/>
                <w:szCs w:val="18"/>
              </w:rPr>
              <w:t>(20)</w:t>
            </w:r>
          </w:p>
        </w:tc>
        <w:tc>
          <w:tcPr>
            <w:tcW w:w="5245" w:type="dxa"/>
          </w:tcPr>
          <w:p w14:paraId="1B6C27DB" w14:textId="5F3427E5" w:rsidR="0009121C" w:rsidRPr="00FF29F2" w:rsidRDefault="0009121C" w:rsidP="008B02C3">
            <w:pPr>
              <w:pStyle w:val="Default"/>
              <w:tabs>
                <w:tab w:val="left" w:pos="477"/>
              </w:tabs>
              <w:jc w:val="both"/>
              <w:rPr>
                <w:sz w:val="18"/>
                <w:szCs w:val="18"/>
              </w:rPr>
            </w:pPr>
            <w:r w:rsidRPr="00FF29F2">
              <w:rPr>
                <w:sz w:val="18"/>
                <w:szCs w:val="18"/>
              </w:rPr>
              <w:t>Metodika pro případy, kdy povinnou osobou jsou právnické nebo fyzické osoby z oblasti energetiky, musí, podle našeho názoru, zohledňovat, mimo jiné, že povinné osoby z oblasti energetiky podléhají regulaci prováděné Energetickým regulačním úřadem (ERÚ) podle zákona 458/2000 Sb. (energetický zákon) a ve svém</w:t>
            </w:r>
            <w:r w:rsidR="00CB457E">
              <w:rPr>
                <w:sz w:val="18"/>
                <w:szCs w:val="18"/>
              </w:rPr>
              <w:t xml:space="preserve"> důsledku také i podle zákona o </w:t>
            </w:r>
            <w:r w:rsidRPr="00FF29F2">
              <w:rPr>
                <w:sz w:val="18"/>
                <w:szCs w:val="18"/>
              </w:rPr>
              <w:t>cenách.</w:t>
            </w:r>
          </w:p>
        </w:tc>
        <w:tc>
          <w:tcPr>
            <w:tcW w:w="4678" w:type="dxa"/>
          </w:tcPr>
          <w:p w14:paraId="1710E6BB" w14:textId="7E70435C" w:rsidR="00105535" w:rsidRPr="00FF29F2" w:rsidRDefault="0010553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102A2697" w14:textId="4221454C" w:rsidR="0009121C" w:rsidRPr="00FF29F2" w:rsidRDefault="00615A4D"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w:t>
            </w:r>
            <w:r w:rsidR="00991954" w:rsidRPr="00FF29F2">
              <w:rPr>
                <w:rFonts w:eastAsia="Times New Roman"/>
                <w:color w:val="auto"/>
                <w:sz w:val="18"/>
                <w:szCs w:val="18"/>
                <w:lang w:eastAsia="cs-CZ"/>
              </w:rPr>
              <w:t xml:space="preserve">ejedná </w:t>
            </w:r>
            <w:r w:rsidRPr="00FF29F2">
              <w:rPr>
                <w:rFonts w:eastAsia="Times New Roman"/>
                <w:color w:val="auto"/>
                <w:sz w:val="18"/>
                <w:szCs w:val="18"/>
                <w:lang w:eastAsia="cs-CZ"/>
              </w:rPr>
              <w:t>se</w:t>
            </w:r>
            <w:r w:rsidR="00991954" w:rsidRPr="00FF29F2">
              <w:rPr>
                <w:rFonts w:eastAsia="Times New Roman"/>
                <w:color w:val="auto"/>
                <w:sz w:val="18"/>
                <w:szCs w:val="18"/>
                <w:lang w:eastAsia="cs-CZ"/>
              </w:rPr>
              <w:t xml:space="preserve"> o regulaci</w:t>
            </w:r>
            <w:r w:rsidRPr="00FF29F2">
              <w:rPr>
                <w:rFonts w:eastAsia="Times New Roman"/>
                <w:color w:val="auto"/>
                <w:sz w:val="18"/>
                <w:szCs w:val="18"/>
                <w:lang w:eastAsia="cs-CZ"/>
              </w:rPr>
              <w:t xml:space="preserve"> cen</w:t>
            </w:r>
            <w:r w:rsidR="007970A7">
              <w:rPr>
                <w:rFonts w:eastAsia="Times New Roman"/>
                <w:color w:val="auto"/>
                <w:sz w:val="18"/>
                <w:szCs w:val="18"/>
                <w:lang w:eastAsia="cs-CZ"/>
              </w:rPr>
              <w:t xml:space="preserve"> či tvorbu cen podle zákona o </w:t>
            </w:r>
            <w:r w:rsidR="00991954" w:rsidRPr="00FF29F2">
              <w:rPr>
                <w:rFonts w:eastAsia="Times New Roman"/>
                <w:color w:val="auto"/>
                <w:sz w:val="18"/>
                <w:szCs w:val="18"/>
                <w:lang w:eastAsia="cs-CZ"/>
              </w:rPr>
              <w:t>cenách, ale pouze o obecnou rámcovou metodiku, jejímž cílem je</w:t>
            </w:r>
            <w:r w:rsidR="00105535" w:rsidRPr="00FF29F2">
              <w:rPr>
                <w:rFonts w:eastAsia="Times New Roman"/>
                <w:color w:val="auto"/>
                <w:sz w:val="18"/>
                <w:szCs w:val="18"/>
                <w:lang w:eastAsia="cs-CZ"/>
              </w:rPr>
              <w:t xml:space="preserve"> ex-ante avizovat </w:t>
            </w:r>
            <w:r w:rsidR="000D7FEC" w:rsidRPr="00FF29F2">
              <w:rPr>
                <w:rFonts w:eastAsia="Times New Roman"/>
                <w:color w:val="auto"/>
                <w:sz w:val="18"/>
                <w:szCs w:val="18"/>
                <w:lang w:eastAsia="cs-CZ"/>
              </w:rPr>
              <w:t>postup</w:t>
            </w:r>
            <w:r w:rsidR="00105535" w:rsidRPr="00FF29F2">
              <w:rPr>
                <w:rFonts w:eastAsia="Times New Roman"/>
                <w:color w:val="auto"/>
                <w:sz w:val="18"/>
                <w:szCs w:val="18"/>
                <w:lang w:eastAsia="cs-CZ"/>
              </w:rPr>
              <w:t>, kter</w:t>
            </w:r>
            <w:r w:rsidR="000D7FEC" w:rsidRPr="00FF29F2">
              <w:rPr>
                <w:rFonts w:eastAsia="Times New Roman"/>
                <w:color w:val="auto"/>
                <w:sz w:val="18"/>
                <w:szCs w:val="18"/>
                <w:lang w:eastAsia="cs-CZ"/>
              </w:rPr>
              <w:t>ý</w:t>
            </w:r>
            <w:r w:rsidR="00105535" w:rsidRPr="00FF29F2">
              <w:rPr>
                <w:rFonts w:eastAsia="Times New Roman"/>
                <w:color w:val="auto"/>
                <w:sz w:val="18"/>
                <w:szCs w:val="18"/>
                <w:lang w:eastAsia="cs-CZ"/>
              </w:rPr>
              <w:t xml:space="preserve"> ČTÚ využije při rozhodování sporů o cenu a tím i případně</w:t>
            </w:r>
            <w:r w:rsidR="00991954" w:rsidRPr="00FF29F2">
              <w:rPr>
                <w:rFonts w:eastAsia="Times New Roman"/>
                <w:color w:val="auto"/>
                <w:sz w:val="18"/>
                <w:szCs w:val="18"/>
                <w:lang w:eastAsia="cs-CZ"/>
              </w:rPr>
              <w:t xml:space="preserve"> pomoci při </w:t>
            </w:r>
            <w:r w:rsidRPr="00FF29F2">
              <w:rPr>
                <w:rFonts w:eastAsia="Times New Roman"/>
                <w:color w:val="auto"/>
                <w:sz w:val="18"/>
                <w:szCs w:val="18"/>
                <w:lang w:eastAsia="cs-CZ"/>
              </w:rPr>
              <w:t xml:space="preserve">kalkulování nákladů vstupujících do </w:t>
            </w:r>
            <w:r w:rsidR="00991954" w:rsidRPr="00FF29F2">
              <w:rPr>
                <w:rFonts w:eastAsia="Times New Roman"/>
                <w:color w:val="auto"/>
                <w:sz w:val="18"/>
                <w:szCs w:val="18"/>
                <w:lang w:eastAsia="cs-CZ"/>
              </w:rPr>
              <w:t>cen za pronájem prvk</w:t>
            </w:r>
            <w:r w:rsidRPr="00FF29F2">
              <w:rPr>
                <w:rFonts w:eastAsia="Times New Roman"/>
                <w:color w:val="auto"/>
                <w:sz w:val="18"/>
                <w:szCs w:val="18"/>
                <w:lang w:eastAsia="cs-CZ"/>
              </w:rPr>
              <w:t>ů</w:t>
            </w:r>
            <w:r w:rsidR="00991954" w:rsidRPr="00FF29F2">
              <w:rPr>
                <w:rFonts w:eastAsia="Times New Roman"/>
                <w:color w:val="auto"/>
                <w:sz w:val="18"/>
                <w:szCs w:val="18"/>
                <w:lang w:eastAsia="cs-CZ"/>
              </w:rPr>
              <w:t xml:space="preserve"> fyzické infrastruktury</w:t>
            </w:r>
            <w:r w:rsidR="00105535" w:rsidRPr="00FF29F2">
              <w:rPr>
                <w:rFonts w:eastAsia="Times New Roman"/>
                <w:color w:val="auto"/>
                <w:sz w:val="18"/>
                <w:szCs w:val="18"/>
                <w:lang w:eastAsia="cs-CZ"/>
              </w:rPr>
              <w:t xml:space="preserve"> při vyjednávání mezi oprávněnými a povinnými osobami</w:t>
            </w:r>
            <w:r w:rsidR="00991954" w:rsidRPr="00FF29F2">
              <w:rPr>
                <w:rFonts w:eastAsia="Times New Roman"/>
                <w:color w:val="auto"/>
                <w:sz w:val="18"/>
                <w:szCs w:val="18"/>
                <w:lang w:eastAsia="cs-CZ"/>
              </w:rPr>
              <w:t>. Z</w:t>
            </w:r>
            <w:r w:rsidR="00105535" w:rsidRPr="00FF29F2">
              <w:rPr>
                <w:rFonts w:eastAsia="Times New Roman"/>
                <w:color w:val="auto"/>
                <w:sz w:val="18"/>
                <w:szCs w:val="18"/>
                <w:lang w:eastAsia="cs-CZ"/>
              </w:rPr>
              <w:t>OSN</w:t>
            </w:r>
            <w:r w:rsidR="00991954" w:rsidRPr="00FF29F2">
              <w:rPr>
                <w:rFonts w:eastAsia="Times New Roman"/>
                <w:color w:val="auto"/>
                <w:sz w:val="18"/>
                <w:szCs w:val="18"/>
                <w:lang w:eastAsia="cs-CZ"/>
              </w:rPr>
              <w:t xml:space="preserve"> předpokládá, že cena pronájmu</w:t>
            </w:r>
            <w:r w:rsidR="00105535" w:rsidRPr="00FF29F2">
              <w:rPr>
                <w:rFonts w:eastAsia="Times New Roman"/>
                <w:color w:val="auto"/>
                <w:sz w:val="18"/>
                <w:szCs w:val="18"/>
                <w:lang w:eastAsia="cs-CZ"/>
              </w:rPr>
              <w:t>,</w:t>
            </w:r>
            <w:r w:rsidR="00991954" w:rsidRPr="00FF29F2">
              <w:rPr>
                <w:rFonts w:eastAsia="Times New Roman"/>
                <w:color w:val="auto"/>
                <w:sz w:val="18"/>
                <w:szCs w:val="18"/>
                <w:lang w:eastAsia="cs-CZ"/>
              </w:rPr>
              <w:t xml:space="preserve"> stejně tak jako všechny </w:t>
            </w:r>
            <w:r w:rsidRPr="00FF29F2">
              <w:rPr>
                <w:rFonts w:eastAsia="Times New Roman"/>
                <w:color w:val="auto"/>
                <w:sz w:val="18"/>
                <w:szCs w:val="18"/>
                <w:lang w:eastAsia="cs-CZ"/>
              </w:rPr>
              <w:t xml:space="preserve">ostatní </w:t>
            </w:r>
            <w:r w:rsidR="00991954" w:rsidRPr="00FF29F2">
              <w:rPr>
                <w:rFonts w:eastAsia="Times New Roman"/>
                <w:color w:val="auto"/>
                <w:sz w:val="18"/>
                <w:szCs w:val="18"/>
                <w:lang w:eastAsia="cs-CZ"/>
              </w:rPr>
              <w:t>podmínky provozní, bezpečnostní a další budou definovány soukromými subjekty</w:t>
            </w:r>
            <w:r w:rsidR="003E67EC" w:rsidRPr="00FF29F2">
              <w:rPr>
                <w:rFonts w:eastAsia="Times New Roman"/>
                <w:color w:val="auto"/>
                <w:sz w:val="18"/>
                <w:szCs w:val="18"/>
                <w:lang w:eastAsia="cs-CZ"/>
              </w:rPr>
              <w:t>, tj.</w:t>
            </w:r>
            <w:r w:rsidR="007970A7">
              <w:rPr>
                <w:rFonts w:eastAsia="Times New Roman"/>
                <w:color w:val="auto"/>
                <w:sz w:val="18"/>
                <w:szCs w:val="18"/>
                <w:lang w:eastAsia="cs-CZ"/>
              </w:rPr>
              <w:t xml:space="preserve"> oprávněnou a </w:t>
            </w:r>
            <w:r w:rsidRPr="00FF29F2">
              <w:rPr>
                <w:rFonts w:eastAsia="Times New Roman"/>
                <w:color w:val="auto"/>
                <w:sz w:val="18"/>
                <w:szCs w:val="18"/>
                <w:lang w:eastAsia="cs-CZ"/>
              </w:rPr>
              <w:t xml:space="preserve">povinnou osobou </w:t>
            </w:r>
            <w:r w:rsidR="001953EC" w:rsidRPr="00FF29F2">
              <w:rPr>
                <w:rFonts w:eastAsia="Times New Roman"/>
                <w:color w:val="auto"/>
                <w:sz w:val="18"/>
                <w:szCs w:val="18"/>
                <w:lang w:eastAsia="cs-CZ"/>
              </w:rPr>
              <w:t>při vzájemném vyjednávání</w:t>
            </w:r>
            <w:r w:rsidR="00991954" w:rsidRPr="00FF29F2">
              <w:rPr>
                <w:rFonts w:eastAsia="Times New Roman"/>
                <w:color w:val="auto"/>
                <w:sz w:val="18"/>
                <w:szCs w:val="18"/>
                <w:lang w:eastAsia="cs-CZ"/>
              </w:rPr>
              <w:t>. ČTÚ nebude</w:t>
            </w:r>
            <w:r w:rsidR="001953EC" w:rsidRPr="00FF29F2">
              <w:rPr>
                <w:rFonts w:eastAsia="Times New Roman"/>
                <w:color w:val="auto"/>
                <w:sz w:val="18"/>
                <w:szCs w:val="18"/>
                <w:lang w:eastAsia="cs-CZ"/>
              </w:rPr>
              <w:t>,</w:t>
            </w:r>
            <w:r w:rsidR="00991954" w:rsidRPr="00FF29F2">
              <w:rPr>
                <w:rFonts w:eastAsia="Times New Roman"/>
                <w:color w:val="auto"/>
                <w:sz w:val="18"/>
                <w:szCs w:val="18"/>
                <w:lang w:eastAsia="cs-CZ"/>
              </w:rPr>
              <w:t xml:space="preserve"> a ani </w:t>
            </w:r>
            <w:r w:rsidR="003E67EC" w:rsidRPr="00FF29F2">
              <w:rPr>
                <w:rFonts w:eastAsia="Times New Roman"/>
                <w:color w:val="auto"/>
                <w:sz w:val="18"/>
                <w:szCs w:val="18"/>
                <w:lang w:eastAsia="cs-CZ"/>
              </w:rPr>
              <w:t xml:space="preserve">k tomu </w:t>
            </w:r>
            <w:r w:rsidR="00991954" w:rsidRPr="00FF29F2">
              <w:rPr>
                <w:rFonts w:eastAsia="Times New Roman"/>
                <w:color w:val="auto"/>
                <w:sz w:val="18"/>
                <w:szCs w:val="18"/>
                <w:lang w:eastAsia="cs-CZ"/>
              </w:rPr>
              <w:t>nemá pravomoc</w:t>
            </w:r>
            <w:r w:rsidR="001953EC" w:rsidRPr="00FF29F2">
              <w:rPr>
                <w:rFonts w:eastAsia="Times New Roman"/>
                <w:color w:val="auto"/>
                <w:sz w:val="18"/>
                <w:szCs w:val="18"/>
                <w:lang w:eastAsia="cs-CZ"/>
              </w:rPr>
              <w:t>,</w:t>
            </w:r>
            <w:r w:rsidR="00991954" w:rsidRPr="00FF29F2">
              <w:rPr>
                <w:rFonts w:eastAsia="Times New Roman"/>
                <w:color w:val="auto"/>
                <w:sz w:val="18"/>
                <w:szCs w:val="18"/>
                <w:lang w:eastAsia="cs-CZ"/>
              </w:rPr>
              <w:t xml:space="preserve"> do tohoto procesu vstupovat, </w:t>
            </w:r>
            <w:r w:rsidR="001953EC" w:rsidRPr="00FF29F2">
              <w:rPr>
                <w:rFonts w:eastAsia="Times New Roman"/>
                <w:color w:val="auto"/>
                <w:sz w:val="18"/>
                <w:szCs w:val="18"/>
                <w:lang w:eastAsia="cs-CZ"/>
              </w:rPr>
              <w:t>s výjimkou</w:t>
            </w:r>
            <w:r w:rsidR="00991954" w:rsidRPr="00FF29F2">
              <w:rPr>
                <w:rFonts w:eastAsia="Times New Roman"/>
                <w:color w:val="auto"/>
                <w:sz w:val="18"/>
                <w:szCs w:val="18"/>
                <w:lang w:eastAsia="cs-CZ"/>
              </w:rPr>
              <w:t> případ</w:t>
            </w:r>
            <w:r w:rsidR="001953EC" w:rsidRPr="00FF29F2">
              <w:rPr>
                <w:rFonts w:eastAsia="Times New Roman"/>
                <w:color w:val="auto"/>
                <w:sz w:val="18"/>
                <w:szCs w:val="18"/>
                <w:lang w:eastAsia="cs-CZ"/>
              </w:rPr>
              <w:t>ů</w:t>
            </w:r>
            <w:r w:rsidR="00991954" w:rsidRPr="00FF29F2">
              <w:rPr>
                <w:rFonts w:eastAsia="Times New Roman"/>
                <w:color w:val="auto"/>
                <w:sz w:val="18"/>
                <w:szCs w:val="18"/>
                <w:lang w:eastAsia="cs-CZ"/>
              </w:rPr>
              <w:t>, kdy bude nutné hledat řešení vzájemného sporu</w:t>
            </w:r>
            <w:r w:rsidR="001953EC" w:rsidRPr="00FF29F2">
              <w:rPr>
                <w:rFonts w:eastAsia="Times New Roman"/>
                <w:color w:val="auto"/>
                <w:sz w:val="18"/>
                <w:szCs w:val="18"/>
                <w:lang w:eastAsia="cs-CZ"/>
              </w:rPr>
              <w:t xml:space="preserve">. </w:t>
            </w:r>
          </w:p>
        </w:tc>
      </w:tr>
      <w:tr w:rsidR="0009121C" w:rsidRPr="00FF29F2" w14:paraId="60AE46E7" w14:textId="77777777" w:rsidTr="008B02C3">
        <w:tc>
          <w:tcPr>
            <w:tcW w:w="852" w:type="dxa"/>
          </w:tcPr>
          <w:p w14:paraId="0D1A5A95" w14:textId="77FBB4FC" w:rsidR="0009121C" w:rsidRPr="00FF29F2" w:rsidRDefault="0009121C" w:rsidP="008B02C3">
            <w:pPr>
              <w:pStyle w:val="Default"/>
              <w:jc w:val="both"/>
              <w:rPr>
                <w:sz w:val="18"/>
                <w:szCs w:val="18"/>
              </w:rPr>
            </w:pPr>
            <w:r w:rsidRPr="00FF29F2">
              <w:rPr>
                <w:sz w:val="18"/>
                <w:szCs w:val="18"/>
              </w:rPr>
              <w:t>Obecná</w:t>
            </w:r>
          </w:p>
        </w:tc>
        <w:tc>
          <w:tcPr>
            <w:tcW w:w="992" w:type="dxa"/>
          </w:tcPr>
          <w:p w14:paraId="0E0A40FC" w14:textId="6277EBC5" w:rsidR="0009121C" w:rsidRPr="00FF29F2" w:rsidRDefault="0009121C" w:rsidP="008B02C3">
            <w:pPr>
              <w:ind w:right="57"/>
              <w:jc w:val="both"/>
              <w:rPr>
                <w:rFonts w:ascii="Arial" w:hAnsi="Arial" w:cs="Arial"/>
                <w:snapToGrid w:val="0"/>
                <w:sz w:val="18"/>
                <w:szCs w:val="18"/>
              </w:rPr>
            </w:pPr>
          </w:p>
        </w:tc>
        <w:tc>
          <w:tcPr>
            <w:tcW w:w="1701" w:type="dxa"/>
          </w:tcPr>
          <w:p w14:paraId="56AA72E8" w14:textId="77777777"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 xml:space="preserve">Skupina ČEZ </w:t>
            </w:r>
          </w:p>
          <w:p w14:paraId="5147F3A0" w14:textId="5238837D" w:rsidR="0009121C" w:rsidRPr="00FF29F2" w:rsidRDefault="0009121C" w:rsidP="008B02C3">
            <w:pPr>
              <w:autoSpaceDE w:val="0"/>
              <w:autoSpaceDN w:val="0"/>
              <w:adjustRightInd w:val="0"/>
              <w:rPr>
                <w:rFonts w:ascii="Arial" w:hAnsi="Arial" w:cs="Arial"/>
                <w:color w:val="000000"/>
                <w:sz w:val="18"/>
                <w:szCs w:val="18"/>
              </w:rPr>
            </w:pPr>
            <w:r w:rsidRPr="00FF29F2">
              <w:rPr>
                <w:rFonts w:ascii="Arial" w:hAnsi="Arial" w:cs="Arial"/>
                <w:sz w:val="18"/>
                <w:szCs w:val="18"/>
              </w:rPr>
              <w:t>(21)</w:t>
            </w:r>
          </w:p>
        </w:tc>
        <w:tc>
          <w:tcPr>
            <w:tcW w:w="5245" w:type="dxa"/>
          </w:tcPr>
          <w:p w14:paraId="2F6C9D81" w14:textId="38620769" w:rsidR="0009121C" w:rsidRPr="00FF29F2" w:rsidRDefault="00786D54" w:rsidP="008B02C3">
            <w:pPr>
              <w:pStyle w:val="Default"/>
              <w:jc w:val="both"/>
              <w:rPr>
                <w:sz w:val="18"/>
                <w:szCs w:val="18"/>
              </w:rPr>
            </w:pPr>
            <w:r w:rsidRPr="00FF29F2">
              <w:rPr>
                <w:sz w:val="18"/>
                <w:szCs w:val="18"/>
              </w:rPr>
              <w:t xml:space="preserve">S ohledem na výše uvedené navrhujeme, aby metodika pro případy, kdy povinnou osobou budou právnické nebo fyzické osoby z oblasti energetiky, byla vypracována specificky pouze </w:t>
            </w:r>
            <w:r w:rsidRPr="00FF29F2">
              <w:rPr>
                <w:sz w:val="18"/>
                <w:szCs w:val="18"/>
              </w:rPr>
              <w:lastRenderedPageBreak/>
              <w:t>pro tyto případy, a to ve spolupráci ČTÚ a ERÚ (a takto připravená byla následně konzultována zákonem stanoveným postupem). Jsme připraveni se aktivně do přípravy takové metodiky, pokud se ČTÚ pro navržený postup rozhodne, zúčastnit, bude-li ze strany ČTÚ zájem.</w:t>
            </w:r>
          </w:p>
        </w:tc>
        <w:tc>
          <w:tcPr>
            <w:tcW w:w="4678" w:type="dxa"/>
          </w:tcPr>
          <w:p w14:paraId="6E652C22" w14:textId="3A5B0977" w:rsidR="00FB7CCF" w:rsidRPr="00FF29F2" w:rsidRDefault="00FB7CCF"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Neakceptováno</w:t>
            </w:r>
          </w:p>
          <w:p w14:paraId="6AB0C34A" w14:textId="25E9004E" w:rsidR="00615A4D" w:rsidRPr="00FF29F2" w:rsidRDefault="00FB7CCF"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jak již opakovaně uvedl výše, vytvořil obecnou metodiku stanovení cen pro případy jím rozhodovaných </w:t>
            </w:r>
            <w:r w:rsidRPr="00FF29F2">
              <w:rPr>
                <w:rFonts w:eastAsia="Times New Roman"/>
                <w:color w:val="auto"/>
                <w:sz w:val="18"/>
                <w:szCs w:val="18"/>
                <w:lang w:eastAsia="cs-CZ"/>
              </w:rPr>
              <w:lastRenderedPageBreak/>
              <w:t>sporů o cenu a má za to, že navržená metodika umožňuje využití v případě stanovení cen ve všech dotčených sektorech. ČTÚ neakceptuje požadavek připomínkujícího subjektu na vytvoření metodiky a její konzultaci „zákonem stanoveným postupem“, neboť ZOSN nepředpokládá ani vytvoření metodiky a následně tedy ani její konzultaci. ČTÚ konzultovanou metodiku vytvořil a zveřejnil k připomínkám toliko v zájmu zvýšení transparentnosti a před</w:t>
            </w:r>
            <w:r w:rsidR="007970A7">
              <w:rPr>
                <w:rFonts w:eastAsia="Times New Roman"/>
                <w:color w:val="auto"/>
                <w:sz w:val="18"/>
                <w:szCs w:val="18"/>
                <w:lang w:eastAsia="cs-CZ"/>
              </w:rPr>
              <w:t>vídatelnosti při řešení sporů o </w:t>
            </w:r>
            <w:r w:rsidRPr="00FF29F2">
              <w:rPr>
                <w:rFonts w:eastAsia="Times New Roman"/>
                <w:color w:val="auto"/>
                <w:sz w:val="18"/>
                <w:szCs w:val="18"/>
                <w:lang w:eastAsia="cs-CZ"/>
              </w:rPr>
              <w:t>cenu.</w:t>
            </w:r>
          </w:p>
          <w:p w14:paraId="472B3C1F" w14:textId="2B20C923" w:rsidR="0009121C" w:rsidRPr="00FF29F2" w:rsidRDefault="004E5AC9"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A12E38" w:rsidRPr="00FF29F2" w14:paraId="127D1D55" w14:textId="77777777" w:rsidTr="008B02C3">
        <w:tc>
          <w:tcPr>
            <w:tcW w:w="852" w:type="dxa"/>
          </w:tcPr>
          <w:p w14:paraId="49FD77C1" w14:textId="229FBFCE" w:rsidR="00A12E38" w:rsidRPr="00FF29F2" w:rsidRDefault="00A12E38" w:rsidP="008B02C3">
            <w:pPr>
              <w:pStyle w:val="Default"/>
              <w:jc w:val="both"/>
              <w:rPr>
                <w:sz w:val="18"/>
                <w:szCs w:val="18"/>
              </w:rPr>
            </w:pPr>
            <w:r w:rsidRPr="00FF29F2">
              <w:rPr>
                <w:sz w:val="18"/>
                <w:szCs w:val="18"/>
              </w:rPr>
              <w:lastRenderedPageBreak/>
              <w:t>Obecná</w:t>
            </w:r>
          </w:p>
        </w:tc>
        <w:tc>
          <w:tcPr>
            <w:tcW w:w="992" w:type="dxa"/>
          </w:tcPr>
          <w:p w14:paraId="2D2BF151" w14:textId="3A6B93E4" w:rsidR="00A12E38" w:rsidRPr="00FF29F2" w:rsidRDefault="00A12E38" w:rsidP="008B02C3">
            <w:pPr>
              <w:ind w:right="57"/>
              <w:rPr>
                <w:rFonts w:ascii="Arial" w:hAnsi="Arial" w:cs="Arial"/>
                <w:snapToGrid w:val="0"/>
                <w:sz w:val="18"/>
                <w:szCs w:val="18"/>
              </w:rPr>
            </w:pPr>
          </w:p>
        </w:tc>
        <w:tc>
          <w:tcPr>
            <w:tcW w:w="1701" w:type="dxa"/>
          </w:tcPr>
          <w:p w14:paraId="40010599" w14:textId="7BFE0389" w:rsidR="00A12E38" w:rsidRPr="00FF29F2" w:rsidRDefault="00786D54" w:rsidP="008B02C3">
            <w:pPr>
              <w:autoSpaceDE w:val="0"/>
              <w:autoSpaceDN w:val="0"/>
              <w:adjustRightInd w:val="0"/>
              <w:rPr>
                <w:rFonts w:ascii="Arial" w:hAnsi="Arial" w:cs="Arial"/>
                <w:color w:val="000000"/>
                <w:sz w:val="18"/>
                <w:szCs w:val="18"/>
              </w:rPr>
            </w:pPr>
            <w:r w:rsidRPr="00FF29F2">
              <w:rPr>
                <w:rFonts w:ascii="Arial" w:hAnsi="Arial" w:cs="Arial"/>
                <w:sz w:val="18"/>
                <w:szCs w:val="18"/>
              </w:rPr>
              <w:t>E.ON Distribuce</w:t>
            </w:r>
          </w:p>
          <w:p w14:paraId="5CFB88D8" w14:textId="74190C2A" w:rsidR="00A12E38" w:rsidRPr="00FF29F2" w:rsidRDefault="00A12E38" w:rsidP="008B02C3">
            <w:pPr>
              <w:autoSpaceDE w:val="0"/>
              <w:autoSpaceDN w:val="0"/>
              <w:adjustRightInd w:val="0"/>
              <w:rPr>
                <w:rFonts w:ascii="Arial" w:hAnsi="Arial" w:cs="Arial"/>
                <w:color w:val="000000"/>
                <w:sz w:val="18"/>
                <w:szCs w:val="18"/>
              </w:rPr>
            </w:pPr>
            <w:r w:rsidRPr="00FF29F2">
              <w:rPr>
                <w:rFonts w:ascii="Arial" w:hAnsi="Arial" w:cs="Arial"/>
                <w:sz w:val="18"/>
                <w:szCs w:val="18"/>
              </w:rPr>
              <w:t>(22)</w:t>
            </w:r>
          </w:p>
        </w:tc>
        <w:tc>
          <w:tcPr>
            <w:tcW w:w="5245" w:type="dxa"/>
          </w:tcPr>
          <w:p w14:paraId="0895F21B" w14:textId="2C236EDE" w:rsidR="00786D54" w:rsidRPr="00FF29F2" w:rsidRDefault="00786D54" w:rsidP="008B02C3">
            <w:pPr>
              <w:jc w:val="both"/>
              <w:rPr>
                <w:rFonts w:ascii="Arial" w:hAnsi="Arial" w:cs="Arial"/>
                <w:sz w:val="18"/>
                <w:szCs w:val="18"/>
              </w:rPr>
            </w:pPr>
            <w:r w:rsidRPr="00FF29F2">
              <w:rPr>
                <w:rFonts w:ascii="Arial" w:hAnsi="Arial" w:cs="Arial"/>
                <w:sz w:val="18"/>
                <w:szCs w:val="18"/>
              </w:rPr>
              <w:t>Navržená metodika ČTÚ vyc</w:t>
            </w:r>
            <w:r w:rsidR="00CB457E">
              <w:rPr>
                <w:rFonts w:ascii="Arial" w:hAnsi="Arial" w:cs="Arial"/>
                <w:sz w:val="18"/>
                <w:szCs w:val="18"/>
              </w:rPr>
              <w:t>hází zcela odlišných principů a </w:t>
            </w:r>
            <w:r w:rsidRPr="00FF29F2">
              <w:rPr>
                <w:rFonts w:ascii="Arial" w:hAnsi="Arial" w:cs="Arial"/>
                <w:sz w:val="18"/>
                <w:szCs w:val="18"/>
              </w:rPr>
              <w:t>postupů</w:t>
            </w:r>
            <w:r w:rsidR="00FB6BE2" w:rsidRPr="00FF29F2">
              <w:rPr>
                <w:rFonts w:ascii="Arial" w:hAnsi="Arial" w:cs="Arial"/>
                <w:sz w:val="18"/>
                <w:szCs w:val="18"/>
              </w:rPr>
              <w:t>,</w:t>
            </w:r>
            <w:r w:rsidRPr="00FF29F2">
              <w:rPr>
                <w:rFonts w:ascii="Arial" w:hAnsi="Arial" w:cs="Arial"/>
                <w:sz w:val="18"/>
                <w:szCs w:val="18"/>
              </w:rPr>
              <w:t xml:space="preserve"> než jsou standardně využívány v regulovaném odvětví elektroenergetiky a těmto zcela odlišným principům odpovídají a jsou vybudovány a plněny i informační systémy PDS.</w:t>
            </w:r>
            <w:r w:rsidRPr="00FF29F2">
              <w:rPr>
                <w:rFonts w:ascii="Arial" w:hAnsi="Arial" w:cs="Arial"/>
                <w:sz w:val="18"/>
                <w:szCs w:val="18"/>
              </w:rPr>
              <w:br/>
              <w:t xml:space="preserve">Návrh stanovení ročních odpisů dle ČTÚ je zcela v rozporu s metodikou stanovení ročních odpisů stanovených ERÚ. Zásadní rozdíl je v tom, že navržená metodika ČTÚ vychází z principu ocenění majetku na bázi současných cen, kdežto metodika ERÚ vychází z účetních (historických) hodnot. </w:t>
            </w:r>
          </w:p>
          <w:p w14:paraId="7B759DBE" w14:textId="40BF1900" w:rsidR="00786D54" w:rsidRPr="00FF29F2" w:rsidRDefault="00786D54" w:rsidP="008B02C3">
            <w:pPr>
              <w:jc w:val="both"/>
              <w:rPr>
                <w:rFonts w:ascii="Arial" w:hAnsi="Arial" w:cs="Arial"/>
                <w:sz w:val="18"/>
                <w:szCs w:val="18"/>
              </w:rPr>
            </w:pPr>
            <w:r w:rsidRPr="00FF29F2">
              <w:rPr>
                <w:rFonts w:ascii="Arial" w:hAnsi="Arial" w:cs="Arial"/>
                <w:sz w:val="18"/>
                <w:szCs w:val="18"/>
              </w:rPr>
              <w:t>Pro případnou aplikaci navržené metodiky vycházející z ocenění majetku na bázi současných cen nemá E.ON v stávajících informačních systémech relevantní podklady. Metodika přepokládá evidenci majetku ve zcela jiné struktuře</w:t>
            </w:r>
            <w:r w:rsidR="00FB6BE2" w:rsidRPr="00FF29F2">
              <w:rPr>
                <w:rFonts w:ascii="Arial" w:hAnsi="Arial" w:cs="Arial"/>
                <w:sz w:val="18"/>
                <w:szCs w:val="18"/>
              </w:rPr>
              <w:t>,</w:t>
            </w:r>
            <w:r w:rsidRPr="00FF29F2">
              <w:rPr>
                <w:rFonts w:ascii="Arial" w:hAnsi="Arial" w:cs="Arial"/>
                <w:sz w:val="18"/>
                <w:szCs w:val="18"/>
              </w:rPr>
              <w:t xml:space="preserve"> než je v současnosti majetek u naší společnosti evidován v žádném případě není majetek evidován na jednotlivé prvky fyzické struktury</w:t>
            </w:r>
            <w:r w:rsidR="00FB6BE2" w:rsidRPr="00FF29F2">
              <w:rPr>
                <w:rFonts w:ascii="Arial" w:hAnsi="Arial" w:cs="Arial"/>
                <w:sz w:val="18"/>
                <w:szCs w:val="18"/>
              </w:rPr>
              <w:t>,</w:t>
            </w:r>
            <w:r w:rsidRPr="00FF29F2">
              <w:rPr>
                <w:rFonts w:ascii="Arial" w:hAnsi="Arial" w:cs="Arial"/>
                <w:sz w:val="18"/>
                <w:szCs w:val="18"/>
              </w:rPr>
              <w:t xml:space="preserve"> jak je uvedeno v metodice ř.č. 54-64.</w:t>
            </w:r>
          </w:p>
          <w:p w14:paraId="6A317B1B" w14:textId="72A054D6" w:rsidR="00786D54" w:rsidRPr="00FF29F2" w:rsidRDefault="00786D54" w:rsidP="008B02C3">
            <w:pPr>
              <w:jc w:val="both"/>
              <w:rPr>
                <w:rFonts w:ascii="Arial" w:hAnsi="Arial" w:cs="Arial"/>
                <w:sz w:val="18"/>
                <w:szCs w:val="18"/>
              </w:rPr>
            </w:pPr>
            <w:r w:rsidRPr="00FF29F2">
              <w:rPr>
                <w:rFonts w:ascii="Arial" w:hAnsi="Arial" w:cs="Arial"/>
                <w:sz w:val="18"/>
                <w:szCs w:val="18"/>
              </w:rPr>
              <w:t>Jako příklad uvádíme asi nejčastěji využívaný případ</w:t>
            </w:r>
            <w:r w:rsidR="00FB6BE2" w:rsidRPr="00FF29F2">
              <w:rPr>
                <w:rFonts w:ascii="Arial" w:hAnsi="Arial" w:cs="Arial"/>
                <w:sz w:val="18"/>
                <w:szCs w:val="18"/>
              </w:rPr>
              <w:t>,</w:t>
            </w:r>
            <w:r w:rsidRPr="00FF29F2">
              <w:rPr>
                <w:rFonts w:ascii="Arial" w:hAnsi="Arial" w:cs="Arial"/>
                <w:sz w:val="18"/>
                <w:szCs w:val="18"/>
              </w:rPr>
              <w:t xml:space="preserve"> a to je evidence vedení v metodice „Stožáry“. V účetnictví nejsou evidovány jednotlivé stožáry, ale pod jedním inventárním číslem je evidován celý úsek vedení, kter</w:t>
            </w:r>
            <w:r w:rsidR="00CB457E">
              <w:rPr>
                <w:rFonts w:ascii="Arial" w:hAnsi="Arial" w:cs="Arial"/>
                <w:sz w:val="18"/>
                <w:szCs w:val="18"/>
              </w:rPr>
              <w:t>ý obsahuje nejen stožáry / </w:t>
            </w:r>
            <w:r w:rsidRPr="00FF29F2">
              <w:rPr>
                <w:rFonts w:ascii="Arial" w:hAnsi="Arial" w:cs="Arial"/>
                <w:sz w:val="18"/>
                <w:szCs w:val="18"/>
              </w:rPr>
              <w:t>sloupy ale i příslušenství, vodiče, konzoly, vnořené spínací prvky apod. Navržené metodika mimo to že vychází ze zcela odlišných principů evidence majetku, v sobě zahrnuje množství obecných ustanovení, koeficientů a volností, které v případě využití v praktickém stanovování cen by vedli zcela jistě k značným pochybnostem a v konečném důsledku k právním sporům.</w:t>
            </w:r>
          </w:p>
          <w:p w14:paraId="074CA908" w14:textId="77777777" w:rsidR="00786D54" w:rsidRPr="00FF29F2" w:rsidRDefault="00786D54" w:rsidP="008B02C3">
            <w:pPr>
              <w:rPr>
                <w:rFonts w:ascii="Arial" w:hAnsi="Arial" w:cs="Arial"/>
                <w:sz w:val="18"/>
                <w:szCs w:val="18"/>
              </w:rPr>
            </w:pPr>
            <w:r w:rsidRPr="00FF29F2">
              <w:rPr>
                <w:rFonts w:ascii="Arial" w:hAnsi="Arial" w:cs="Arial"/>
                <w:sz w:val="18"/>
                <w:szCs w:val="18"/>
              </w:rPr>
              <w:t>Konkrétně se jedná o:</w:t>
            </w:r>
          </w:p>
          <w:p w14:paraId="22FD52CD" w14:textId="77777777" w:rsidR="00786D54" w:rsidRPr="00FF29F2" w:rsidRDefault="00786D54" w:rsidP="008B02C3">
            <w:pPr>
              <w:pStyle w:val="Odstavecseseznamem"/>
              <w:numPr>
                <w:ilvl w:val="0"/>
                <w:numId w:val="4"/>
              </w:numPr>
              <w:rPr>
                <w:rFonts w:ascii="Arial" w:hAnsi="Arial" w:cs="Arial"/>
                <w:sz w:val="18"/>
                <w:szCs w:val="18"/>
              </w:rPr>
            </w:pPr>
            <w:r w:rsidRPr="00FF29F2">
              <w:rPr>
                <w:rFonts w:ascii="Arial" w:hAnsi="Arial" w:cs="Arial"/>
                <w:sz w:val="18"/>
                <w:szCs w:val="18"/>
              </w:rPr>
              <w:t>stanovení současné ceny FI – pravděpodobně na bázi znaleckého posudku cena je včetně příslušenství?</w:t>
            </w:r>
          </w:p>
          <w:p w14:paraId="6B5E5378" w14:textId="77777777" w:rsidR="00786D54" w:rsidRPr="00FF29F2" w:rsidRDefault="00786D54" w:rsidP="008B02C3">
            <w:pPr>
              <w:pStyle w:val="Odstavecseseznamem"/>
              <w:numPr>
                <w:ilvl w:val="0"/>
                <w:numId w:val="4"/>
              </w:numPr>
              <w:spacing w:after="200" w:line="276" w:lineRule="auto"/>
              <w:rPr>
                <w:rFonts w:ascii="Arial" w:hAnsi="Arial" w:cs="Arial"/>
                <w:sz w:val="18"/>
                <w:szCs w:val="18"/>
              </w:rPr>
            </w:pPr>
            <w:r w:rsidRPr="00FF29F2">
              <w:rPr>
                <w:rFonts w:ascii="Arial" w:hAnsi="Arial" w:cs="Arial"/>
                <w:sz w:val="18"/>
                <w:szCs w:val="18"/>
              </w:rPr>
              <w:lastRenderedPageBreak/>
              <w:t xml:space="preserve">skutečná průměrná životnost </w:t>
            </w:r>
          </w:p>
          <w:p w14:paraId="1CB509FF" w14:textId="104DD8F4" w:rsidR="00786D54" w:rsidRPr="00FF29F2" w:rsidRDefault="00786D54" w:rsidP="008B02C3">
            <w:pPr>
              <w:pStyle w:val="Odstavecseseznamem"/>
              <w:numPr>
                <w:ilvl w:val="0"/>
                <w:numId w:val="4"/>
              </w:numPr>
              <w:spacing w:after="200" w:line="276" w:lineRule="auto"/>
              <w:rPr>
                <w:rFonts w:ascii="Arial" w:hAnsi="Arial" w:cs="Arial"/>
                <w:sz w:val="18"/>
                <w:szCs w:val="18"/>
              </w:rPr>
            </w:pPr>
            <w:r w:rsidRPr="00FF29F2">
              <w:rPr>
                <w:rFonts w:ascii="Arial" w:hAnsi="Arial" w:cs="Arial"/>
                <w:sz w:val="18"/>
                <w:szCs w:val="18"/>
              </w:rPr>
              <w:t xml:space="preserve">procento sdílení </w:t>
            </w:r>
            <w:r w:rsidR="00CB457E">
              <w:rPr>
                <w:rFonts w:ascii="Arial" w:hAnsi="Arial" w:cs="Arial"/>
                <w:sz w:val="18"/>
                <w:szCs w:val="18"/>
              </w:rPr>
              <w:t>– zcela netransparentní např. u </w:t>
            </w:r>
            <w:r w:rsidRPr="00FF29F2">
              <w:rPr>
                <w:rFonts w:ascii="Arial" w:hAnsi="Arial" w:cs="Arial"/>
                <w:sz w:val="18"/>
                <w:szCs w:val="18"/>
              </w:rPr>
              <w:t>kabelovodů, kolektorů by aplikace tohoto koeficientu založená na procentuálním podílu optické trubičky ku ploše FI by prakticky nulovala celou tuto položku nájmu.</w:t>
            </w:r>
          </w:p>
          <w:p w14:paraId="684D4896" w14:textId="349E9291" w:rsidR="00786D54" w:rsidRPr="00FF29F2" w:rsidRDefault="00786D54" w:rsidP="008B02C3">
            <w:pPr>
              <w:pStyle w:val="Odstavecseseznamem"/>
              <w:numPr>
                <w:ilvl w:val="0"/>
                <w:numId w:val="4"/>
              </w:numPr>
              <w:spacing w:line="276" w:lineRule="auto"/>
              <w:ind w:left="714" w:hanging="357"/>
              <w:rPr>
                <w:rFonts w:ascii="Arial" w:hAnsi="Arial" w:cs="Arial"/>
                <w:sz w:val="18"/>
                <w:szCs w:val="18"/>
              </w:rPr>
            </w:pPr>
            <w:r w:rsidRPr="00FF29F2">
              <w:rPr>
                <w:rFonts w:ascii="Arial" w:hAnsi="Arial" w:cs="Arial"/>
                <w:sz w:val="18"/>
                <w:szCs w:val="18"/>
              </w:rPr>
              <w:t>jak by se stanovovalo využití opět u nejběžnějšího prvku FI – stožáru na základě jakého kritéria?</w:t>
            </w:r>
            <w:r w:rsidR="002535AF" w:rsidRPr="00FF29F2">
              <w:rPr>
                <w:rFonts w:ascii="Arial" w:hAnsi="Arial" w:cs="Arial"/>
                <w:sz w:val="18"/>
                <w:szCs w:val="18"/>
              </w:rPr>
              <w:t xml:space="preserve"> </w:t>
            </w:r>
          </w:p>
          <w:p w14:paraId="635E9678" w14:textId="4269869D" w:rsidR="00786D54" w:rsidRPr="00FF29F2" w:rsidRDefault="00786D54" w:rsidP="008B02C3">
            <w:pPr>
              <w:pStyle w:val="Odstavecseseznamem"/>
              <w:ind w:left="0"/>
              <w:jc w:val="both"/>
              <w:rPr>
                <w:rFonts w:ascii="Arial" w:hAnsi="Arial" w:cs="Arial"/>
                <w:sz w:val="18"/>
                <w:szCs w:val="18"/>
              </w:rPr>
            </w:pPr>
            <w:r w:rsidRPr="00FF29F2">
              <w:rPr>
                <w:rFonts w:ascii="Arial" w:hAnsi="Arial" w:cs="Arial"/>
                <w:sz w:val="18"/>
                <w:szCs w:val="18"/>
              </w:rPr>
              <w:t>Další problematickou oblastí je stanovení provozních nákladů jednotlivých prvků FI. Obecně lze konstatovat a lze zobecnit předchozí připomínky týkající se majetkové evidence. Provozní náklady nejsou alokovány na strukturu prvků FI, tak jak jsou navrženy v metodice ČTÚ.</w:t>
            </w:r>
            <w:r w:rsidR="002535AF" w:rsidRPr="00FF29F2">
              <w:rPr>
                <w:rFonts w:ascii="Arial" w:hAnsi="Arial" w:cs="Arial"/>
                <w:sz w:val="18"/>
                <w:szCs w:val="18"/>
              </w:rPr>
              <w:t xml:space="preserve"> </w:t>
            </w:r>
            <w:r w:rsidRPr="00FF29F2">
              <w:rPr>
                <w:rFonts w:ascii="Arial" w:hAnsi="Arial" w:cs="Arial"/>
                <w:sz w:val="18"/>
                <w:szCs w:val="18"/>
              </w:rPr>
              <w:t xml:space="preserve">Vyčíslení provozních nákladů FI, která je primárně určena k jiné činnosti, než představuje předmět pronájmu je v reálu prakticky nemožné. </w:t>
            </w:r>
          </w:p>
          <w:p w14:paraId="5F59B5BF" w14:textId="11CD9995" w:rsidR="00A12E38" w:rsidRPr="00FF29F2" w:rsidRDefault="00786D54" w:rsidP="008B02C3">
            <w:pPr>
              <w:pStyle w:val="Odstavecseseznamem"/>
              <w:ind w:left="0"/>
              <w:jc w:val="both"/>
              <w:rPr>
                <w:rFonts w:ascii="Arial" w:hAnsi="Arial" w:cs="Arial"/>
                <w:sz w:val="18"/>
                <w:szCs w:val="18"/>
              </w:rPr>
            </w:pPr>
            <w:r w:rsidRPr="00FF29F2">
              <w:rPr>
                <w:rFonts w:ascii="Arial" w:hAnsi="Arial" w:cs="Arial"/>
                <w:sz w:val="18"/>
                <w:szCs w:val="18"/>
              </w:rPr>
              <w:t>Samostatnou otázkou zůstávají vícenáklady povinného na konzultační činnost, evidenci, koordinaci, posouzení stávající prvků FI v případě, že nebude uzavřena smlouva o poskytnutí prvků FI. Potom tyto náklady budou muset být účtovány do běžných provozních nákladů distributora a zahrnou se do oprávněných nákladů a regulované ceny.</w:t>
            </w:r>
          </w:p>
        </w:tc>
        <w:tc>
          <w:tcPr>
            <w:tcW w:w="4678" w:type="dxa"/>
          </w:tcPr>
          <w:p w14:paraId="0708903F" w14:textId="41D50144" w:rsidR="00A67823" w:rsidRPr="00FF29F2" w:rsidRDefault="00A67823" w:rsidP="00E5408F">
            <w:pPr>
              <w:pStyle w:val="Default"/>
              <w:spacing w:after="60"/>
              <w:jc w:val="both"/>
              <w:rPr>
                <w:sz w:val="18"/>
                <w:szCs w:val="18"/>
              </w:rPr>
            </w:pPr>
            <w:r w:rsidRPr="00FF29F2">
              <w:rPr>
                <w:sz w:val="18"/>
                <w:szCs w:val="18"/>
              </w:rPr>
              <w:lastRenderedPageBreak/>
              <w:t>Neakceptováno</w:t>
            </w:r>
          </w:p>
          <w:p w14:paraId="239E6A2B" w14:textId="7468BD26" w:rsidR="00A67823" w:rsidRPr="00FF29F2" w:rsidRDefault="00A67823" w:rsidP="00C83F30">
            <w:pPr>
              <w:pStyle w:val="Default"/>
              <w:spacing w:after="60"/>
              <w:jc w:val="both"/>
              <w:rPr>
                <w:sz w:val="18"/>
                <w:szCs w:val="18"/>
              </w:rPr>
            </w:pPr>
            <w:r w:rsidRPr="00FF29F2">
              <w:rPr>
                <w:sz w:val="18"/>
                <w:szCs w:val="18"/>
              </w:rPr>
              <w:t>ČTÚ především znovu připomíná znění ustanovení § 17 odst. 3 ZOSN, podle nějž ČTÚ v případě sporů stanoví cenu tak, aby zahrnovala ekonomicky o</w:t>
            </w:r>
            <w:r w:rsidR="0006264E" w:rsidRPr="00FF29F2">
              <w:rPr>
                <w:sz w:val="18"/>
                <w:szCs w:val="18"/>
              </w:rPr>
              <w:t>právněné náklady povinné osoby, která tak bude povinna tyto náklady ČTÚ doložit.</w:t>
            </w:r>
          </w:p>
          <w:p w14:paraId="7FCA8492" w14:textId="42CEF7D7" w:rsidR="00834397" w:rsidRPr="00FF29F2" w:rsidRDefault="0006264E" w:rsidP="00C83F30">
            <w:pPr>
              <w:pStyle w:val="Default"/>
              <w:spacing w:after="60"/>
              <w:jc w:val="both"/>
              <w:rPr>
                <w:rFonts w:eastAsia="Times New Roman"/>
                <w:color w:val="auto"/>
                <w:sz w:val="18"/>
                <w:szCs w:val="18"/>
                <w:lang w:eastAsia="cs-CZ"/>
              </w:rPr>
            </w:pPr>
            <w:r w:rsidRPr="00FF29F2">
              <w:rPr>
                <w:sz w:val="18"/>
                <w:szCs w:val="18"/>
              </w:rPr>
              <w:t>Dále ČTÚ uvádí, že si je vědom e</w:t>
            </w:r>
            <w:r w:rsidR="00C06EA0" w:rsidRPr="00FF29F2">
              <w:rPr>
                <w:sz w:val="18"/>
                <w:szCs w:val="18"/>
              </w:rPr>
              <w:t>xistence rozdílů ve způsobu evidence majetku a výpočtu odpisů, kterou registrujeme ve všech infr</w:t>
            </w:r>
            <w:r w:rsidR="007970A7">
              <w:rPr>
                <w:sz w:val="18"/>
                <w:szCs w:val="18"/>
              </w:rPr>
              <w:t>astrukturních odvětvích, tedy i </w:t>
            </w:r>
            <w:r w:rsidR="00C06EA0" w:rsidRPr="00FF29F2">
              <w:rPr>
                <w:sz w:val="18"/>
                <w:szCs w:val="18"/>
              </w:rPr>
              <w:t>v oblasti elektroenergetiky a plynárenství. Aktiva v těchto odvětvích zpravidla představují tzv. liniové stavby, kdy jednotlivé síťové prvky jsou vzájemně spojeny do jednoho většího celku.</w:t>
            </w:r>
            <w:r w:rsidR="002535AF" w:rsidRPr="00FF29F2">
              <w:rPr>
                <w:sz w:val="18"/>
                <w:szCs w:val="18"/>
              </w:rPr>
              <w:t xml:space="preserve"> </w:t>
            </w:r>
            <w:r w:rsidR="00834397" w:rsidRPr="00FF29F2">
              <w:rPr>
                <w:rFonts w:eastAsia="Times New Roman"/>
                <w:color w:val="auto"/>
                <w:sz w:val="18"/>
                <w:szCs w:val="18"/>
                <w:lang w:eastAsia="cs-CZ"/>
              </w:rPr>
              <w:t xml:space="preserve">ČTÚ respektuje odlišnou praxi uplatňovanou v odvětví elektroenergetiky, pokud však </w:t>
            </w:r>
            <w:r w:rsidR="00C06EA0" w:rsidRPr="00FF29F2">
              <w:rPr>
                <w:sz w:val="18"/>
                <w:szCs w:val="18"/>
              </w:rPr>
              <w:t>usilujeme o zjištění objektivní</w:t>
            </w:r>
            <w:r w:rsidR="00834397" w:rsidRPr="00FF29F2">
              <w:rPr>
                <w:sz w:val="18"/>
                <w:szCs w:val="18"/>
              </w:rPr>
              <w:t>ho</w:t>
            </w:r>
            <w:r w:rsidR="00C06EA0" w:rsidRPr="00FF29F2">
              <w:rPr>
                <w:sz w:val="18"/>
                <w:szCs w:val="18"/>
              </w:rPr>
              <w:t xml:space="preserve"> ocenění aktiva nebo jeho jednotlivých prvků, nezbývá než přistoupit k teoretickému výpočtu</w:t>
            </w:r>
            <w:r w:rsidR="00834397" w:rsidRPr="00FF29F2">
              <w:rPr>
                <w:sz w:val="18"/>
                <w:szCs w:val="18"/>
              </w:rPr>
              <w:t xml:space="preserve"> v nákladovém modelu.</w:t>
            </w:r>
            <w:r w:rsidR="00C06EA0" w:rsidRPr="00FF29F2">
              <w:rPr>
                <w:sz w:val="18"/>
                <w:szCs w:val="18"/>
              </w:rPr>
              <w:t xml:space="preserve"> </w:t>
            </w:r>
            <w:r w:rsidR="00834397" w:rsidRPr="00FF29F2">
              <w:rPr>
                <w:sz w:val="18"/>
                <w:szCs w:val="18"/>
              </w:rPr>
              <w:t xml:space="preserve">Výpočet bude proveden </w:t>
            </w:r>
            <w:r w:rsidR="00C06EA0" w:rsidRPr="00FF29F2">
              <w:rPr>
                <w:sz w:val="18"/>
                <w:szCs w:val="18"/>
              </w:rPr>
              <w:t>v současných cenách</w:t>
            </w:r>
            <w:r w:rsidR="00834397" w:rsidRPr="00FF29F2">
              <w:rPr>
                <w:sz w:val="18"/>
                <w:szCs w:val="18"/>
              </w:rPr>
              <w:t xml:space="preserve"> a</w:t>
            </w:r>
            <w:r w:rsidR="00C06EA0" w:rsidRPr="00FF29F2">
              <w:rPr>
                <w:sz w:val="18"/>
                <w:szCs w:val="18"/>
              </w:rPr>
              <w:t xml:space="preserve"> umožní kalkulovat jednotlivé prvky samostatně, jako by byly pořizovány dnes nově. </w:t>
            </w:r>
            <w:r w:rsidR="00834397" w:rsidRPr="00FF29F2">
              <w:rPr>
                <w:rFonts w:eastAsia="Times New Roman"/>
                <w:color w:val="auto"/>
                <w:sz w:val="18"/>
                <w:szCs w:val="18"/>
                <w:lang w:eastAsia="cs-CZ"/>
              </w:rPr>
              <w:t>Předpokládáme, že při vyjednávání ceny pronájmu bude ze strany povinné osoby uplatněn způsob kalkulace obvyklý</w:t>
            </w:r>
            <w:r w:rsidR="003E67EC" w:rsidRPr="00FF29F2">
              <w:rPr>
                <w:rFonts w:eastAsia="Times New Roman"/>
                <w:color w:val="auto"/>
                <w:sz w:val="18"/>
                <w:szCs w:val="18"/>
                <w:lang w:eastAsia="cs-CZ"/>
              </w:rPr>
              <w:t xml:space="preserve"> v</w:t>
            </w:r>
            <w:r w:rsidR="00834397" w:rsidRPr="00FF29F2">
              <w:rPr>
                <w:rFonts w:eastAsia="Times New Roman"/>
                <w:color w:val="auto"/>
                <w:sz w:val="18"/>
                <w:szCs w:val="18"/>
                <w:lang w:eastAsia="cs-CZ"/>
              </w:rPr>
              <w:t xml:space="preserve"> resortu elektroenergetiky. ČTÚ přihlédne ke způsobu popsaném v Metodice pouze v případě řešení sporu o ceně.</w:t>
            </w:r>
          </w:p>
          <w:p w14:paraId="5BE15D54" w14:textId="551C0ABB" w:rsidR="000F5BE5" w:rsidRPr="00FF29F2" w:rsidRDefault="00B06719" w:rsidP="0009008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Ke </w:t>
            </w:r>
            <w:r w:rsidR="000F5BE5" w:rsidRPr="00FF29F2">
              <w:rPr>
                <w:rFonts w:eastAsia="Times New Roman"/>
                <w:color w:val="auto"/>
                <w:sz w:val="18"/>
                <w:szCs w:val="18"/>
                <w:lang w:eastAsia="cs-CZ"/>
              </w:rPr>
              <w:t xml:space="preserve">konkrétním připomínkám uvádíme, že </w:t>
            </w:r>
            <w:r w:rsidR="00834397" w:rsidRPr="00FF29F2">
              <w:rPr>
                <w:rFonts w:eastAsia="Times New Roman"/>
                <w:color w:val="auto"/>
                <w:sz w:val="18"/>
                <w:szCs w:val="18"/>
                <w:lang w:eastAsia="cs-CZ"/>
              </w:rPr>
              <w:t>ocenění majetku</w:t>
            </w:r>
            <w:r w:rsidR="000F5BE5" w:rsidRPr="00FF29F2">
              <w:rPr>
                <w:rFonts w:eastAsia="Times New Roman"/>
                <w:color w:val="auto"/>
                <w:sz w:val="18"/>
                <w:szCs w:val="18"/>
                <w:lang w:eastAsia="cs-CZ"/>
              </w:rPr>
              <w:t xml:space="preserve"> </w:t>
            </w:r>
            <w:r w:rsidR="00834397" w:rsidRPr="00FF29F2">
              <w:rPr>
                <w:rFonts w:eastAsia="Times New Roman"/>
                <w:color w:val="auto"/>
                <w:sz w:val="18"/>
                <w:szCs w:val="18"/>
                <w:lang w:eastAsia="cs-CZ"/>
              </w:rPr>
              <w:t>v současných</w:t>
            </w:r>
            <w:r w:rsidR="000F5BE5" w:rsidRPr="00FF29F2">
              <w:rPr>
                <w:rFonts w:eastAsia="Times New Roman"/>
                <w:color w:val="auto"/>
                <w:sz w:val="18"/>
                <w:szCs w:val="18"/>
                <w:lang w:eastAsia="cs-CZ"/>
              </w:rPr>
              <w:t xml:space="preserve"> cen</w:t>
            </w:r>
            <w:r w:rsidR="00834397" w:rsidRPr="00FF29F2">
              <w:rPr>
                <w:rFonts w:eastAsia="Times New Roman"/>
                <w:color w:val="auto"/>
                <w:sz w:val="18"/>
                <w:szCs w:val="18"/>
                <w:lang w:eastAsia="cs-CZ"/>
              </w:rPr>
              <w:t>ách považujeme za objektivní.</w:t>
            </w:r>
            <w:r w:rsidR="000F5BE5" w:rsidRPr="00FF29F2">
              <w:rPr>
                <w:rFonts w:eastAsia="Times New Roman"/>
                <w:color w:val="auto"/>
                <w:sz w:val="18"/>
                <w:szCs w:val="18"/>
                <w:lang w:eastAsia="cs-CZ"/>
              </w:rPr>
              <w:t xml:space="preserve"> Znalecký posudek nepředpokládá</w:t>
            </w:r>
            <w:r w:rsidR="00834397" w:rsidRPr="00FF29F2">
              <w:rPr>
                <w:rFonts w:eastAsia="Times New Roman"/>
                <w:color w:val="auto"/>
                <w:sz w:val="18"/>
                <w:szCs w:val="18"/>
                <w:lang w:eastAsia="cs-CZ"/>
              </w:rPr>
              <w:t>me</w:t>
            </w:r>
            <w:r w:rsidR="000F5BE5" w:rsidRPr="00FF29F2">
              <w:rPr>
                <w:rFonts w:eastAsia="Times New Roman"/>
                <w:color w:val="auto"/>
                <w:sz w:val="18"/>
                <w:szCs w:val="18"/>
                <w:lang w:eastAsia="cs-CZ"/>
              </w:rPr>
              <w:t>, neboť celý proces poskytnutí přístupu</w:t>
            </w:r>
            <w:r w:rsidR="00834397" w:rsidRPr="00FF29F2">
              <w:rPr>
                <w:rFonts w:eastAsia="Times New Roman"/>
                <w:color w:val="auto"/>
                <w:sz w:val="18"/>
                <w:szCs w:val="18"/>
                <w:lang w:eastAsia="cs-CZ"/>
              </w:rPr>
              <w:t>,</w:t>
            </w:r>
            <w:r w:rsidR="000F5BE5" w:rsidRPr="00FF29F2">
              <w:rPr>
                <w:rFonts w:eastAsia="Times New Roman"/>
                <w:color w:val="auto"/>
                <w:sz w:val="18"/>
                <w:szCs w:val="18"/>
                <w:lang w:eastAsia="cs-CZ"/>
              </w:rPr>
              <w:t xml:space="preserve"> včetně řešení případného sporu</w:t>
            </w:r>
            <w:r w:rsidR="00834397" w:rsidRPr="00FF29F2">
              <w:rPr>
                <w:rFonts w:eastAsia="Times New Roman"/>
                <w:color w:val="auto"/>
                <w:sz w:val="18"/>
                <w:szCs w:val="18"/>
                <w:lang w:eastAsia="cs-CZ"/>
              </w:rPr>
              <w:t>,</w:t>
            </w:r>
            <w:r w:rsidR="000F5BE5" w:rsidRPr="00FF29F2">
              <w:rPr>
                <w:rFonts w:eastAsia="Times New Roman"/>
                <w:color w:val="auto"/>
                <w:sz w:val="18"/>
                <w:szCs w:val="18"/>
                <w:lang w:eastAsia="cs-CZ"/>
              </w:rPr>
              <w:t xml:space="preserve"> by měl</w:t>
            </w:r>
            <w:r w:rsidR="00834397" w:rsidRPr="00FF29F2">
              <w:rPr>
                <w:rFonts w:eastAsia="Times New Roman"/>
                <w:color w:val="auto"/>
                <w:sz w:val="18"/>
                <w:szCs w:val="18"/>
                <w:lang w:eastAsia="cs-CZ"/>
              </w:rPr>
              <w:t>o</w:t>
            </w:r>
            <w:r w:rsidR="000F5BE5" w:rsidRPr="00FF29F2">
              <w:rPr>
                <w:rFonts w:eastAsia="Times New Roman"/>
                <w:color w:val="auto"/>
                <w:sz w:val="18"/>
                <w:szCs w:val="18"/>
                <w:lang w:eastAsia="cs-CZ"/>
              </w:rPr>
              <w:t xml:space="preserve"> zůstat </w:t>
            </w:r>
            <w:r w:rsidR="001953EC" w:rsidRPr="00FF29F2">
              <w:rPr>
                <w:rFonts w:eastAsia="Times New Roman"/>
                <w:color w:val="auto"/>
                <w:sz w:val="18"/>
                <w:szCs w:val="18"/>
                <w:lang w:eastAsia="cs-CZ"/>
              </w:rPr>
              <w:t>na co nej</w:t>
            </w:r>
            <w:r w:rsidR="007970A7">
              <w:rPr>
                <w:rFonts w:eastAsia="Times New Roman"/>
                <w:color w:val="auto"/>
                <w:sz w:val="18"/>
                <w:szCs w:val="18"/>
                <w:lang w:eastAsia="cs-CZ"/>
              </w:rPr>
              <w:t>nižší administrativní, časové a </w:t>
            </w:r>
            <w:r w:rsidR="001953EC" w:rsidRPr="00FF29F2">
              <w:rPr>
                <w:rFonts w:eastAsia="Times New Roman"/>
                <w:color w:val="auto"/>
                <w:sz w:val="18"/>
                <w:szCs w:val="18"/>
                <w:lang w:eastAsia="cs-CZ"/>
              </w:rPr>
              <w:t xml:space="preserve">nákladové </w:t>
            </w:r>
            <w:r w:rsidR="00F73F09" w:rsidRPr="00FF29F2">
              <w:rPr>
                <w:rFonts w:eastAsia="Times New Roman"/>
                <w:color w:val="auto"/>
                <w:sz w:val="18"/>
                <w:szCs w:val="18"/>
                <w:lang w:eastAsia="cs-CZ"/>
              </w:rPr>
              <w:t>úrovni</w:t>
            </w:r>
            <w:r w:rsidR="000F5BE5" w:rsidRPr="00FF29F2">
              <w:rPr>
                <w:rFonts w:eastAsia="Times New Roman"/>
                <w:color w:val="auto"/>
                <w:sz w:val="18"/>
                <w:szCs w:val="18"/>
                <w:lang w:eastAsia="cs-CZ"/>
              </w:rPr>
              <w:t>.</w:t>
            </w:r>
          </w:p>
          <w:p w14:paraId="10213897" w14:textId="77777777" w:rsidR="00834397" w:rsidRPr="00FF29F2" w:rsidRDefault="000F5BE5"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ČTÚ při modelování nákladů vychází z reálné průměrné životnosti předmětného aktiva.</w:t>
            </w:r>
            <w:r w:rsidR="00834397" w:rsidRPr="00FF29F2">
              <w:rPr>
                <w:rFonts w:eastAsia="Times New Roman"/>
                <w:color w:val="auto"/>
                <w:sz w:val="18"/>
                <w:szCs w:val="18"/>
                <w:lang w:eastAsia="cs-CZ"/>
              </w:rPr>
              <w:t xml:space="preserve"> Referenční hodnoty uvedené v modelu představují pouze vodítko.</w:t>
            </w:r>
          </w:p>
          <w:p w14:paraId="67173AFC" w14:textId="17267C04" w:rsidR="00FE158D" w:rsidRPr="00FF29F2" w:rsidRDefault="008A2806"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Koeficient sdílení prvku fyzické infrastruktury je nástroj, p</w:t>
            </w:r>
            <w:r w:rsidR="00834397" w:rsidRPr="00FF29F2">
              <w:rPr>
                <w:rFonts w:eastAsia="Times New Roman"/>
                <w:color w:val="auto"/>
                <w:sz w:val="18"/>
                <w:szCs w:val="18"/>
                <w:lang w:eastAsia="cs-CZ"/>
              </w:rPr>
              <w:t xml:space="preserve">rostřednictvím </w:t>
            </w:r>
            <w:r w:rsidRPr="00FF29F2">
              <w:rPr>
                <w:rFonts w:eastAsia="Times New Roman"/>
                <w:color w:val="auto"/>
                <w:sz w:val="18"/>
                <w:szCs w:val="18"/>
                <w:lang w:eastAsia="cs-CZ"/>
              </w:rPr>
              <w:t xml:space="preserve">kterého </w:t>
            </w:r>
            <w:r w:rsidR="00834397" w:rsidRPr="00FF29F2">
              <w:rPr>
                <w:rFonts w:eastAsia="Times New Roman"/>
                <w:color w:val="auto"/>
                <w:sz w:val="18"/>
                <w:szCs w:val="18"/>
                <w:lang w:eastAsia="cs-CZ"/>
              </w:rPr>
              <w:t xml:space="preserve">je možné do ceny pronájmu </w:t>
            </w:r>
            <w:r w:rsidR="004716C3" w:rsidRPr="00FF29F2">
              <w:rPr>
                <w:rFonts w:eastAsia="Times New Roman"/>
                <w:color w:val="auto"/>
                <w:sz w:val="18"/>
                <w:szCs w:val="18"/>
                <w:lang w:eastAsia="cs-CZ"/>
              </w:rPr>
              <w:t>zahrnout</w:t>
            </w:r>
            <w:r w:rsidR="00834397" w:rsidRPr="00FF29F2">
              <w:rPr>
                <w:rFonts w:eastAsia="Times New Roman"/>
                <w:color w:val="auto"/>
                <w:sz w:val="18"/>
                <w:szCs w:val="18"/>
                <w:lang w:eastAsia="cs-CZ"/>
              </w:rPr>
              <w:t xml:space="preserve"> </w:t>
            </w:r>
            <w:r w:rsidR="002C5AAC" w:rsidRPr="00FF29F2">
              <w:rPr>
                <w:rFonts w:eastAsia="Times New Roman"/>
                <w:color w:val="auto"/>
                <w:sz w:val="18"/>
                <w:szCs w:val="18"/>
                <w:lang w:eastAsia="cs-CZ"/>
              </w:rPr>
              <w:t xml:space="preserve">část </w:t>
            </w:r>
            <w:r w:rsidR="00834397" w:rsidRPr="00FF29F2">
              <w:rPr>
                <w:rFonts w:eastAsia="Times New Roman"/>
                <w:color w:val="auto"/>
                <w:sz w:val="18"/>
                <w:szCs w:val="18"/>
                <w:lang w:eastAsia="cs-CZ"/>
              </w:rPr>
              <w:t>náklad</w:t>
            </w:r>
            <w:r w:rsidR="002C5AAC" w:rsidRPr="00FF29F2">
              <w:rPr>
                <w:rFonts w:eastAsia="Times New Roman"/>
                <w:color w:val="auto"/>
                <w:sz w:val="18"/>
                <w:szCs w:val="18"/>
                <w:lang w:eastAsia="cs-CZ"/>
              </w:rPr>
              <w:t>ů</w:t>
            </w:r>
            <w:r w:rsidR="00834397" w:rsidRPr="00FF29F2">
              <w:rPr>
                <w:rFonts w:eastAsia="Times New Roman"/>
                <w:color w:val="auto"/>
                <w:sz w:val="18"/>
                <w:szCs w:val="18"/>
                <w:lang w:eastAsia="cs-CZ"/>
              </w:rPr>
              <w:t xml:space="preserve"> připadající na využití</w:t>
            </w:r>
            <w:r w:rsidR="002C5AAC" w:rsidRPr="00FF29F2">
              <w:rPr>
                <w:rFonts w:eastAsia="Times New Roman"/>
                <w:color w:val="auto"/>
                <w:sz w:val="18"/>
                <w:szCs w:val="18"/>
                <w:lang w:eastAsia="cs-CZ"/>
              </w:rPr>
              <w:t xml:space="preserve"> prvku</w:t>
            </w:r>
            <w:r w:rsidR="00834397" w:rsidRPr="00FF29F2">
              <w:rPr>
                <w:rFonts w:eastAsia="Times New Roman"/>
                <w:color w:val="auto"/>
                <w:sz w:val="18"/>
                <w:szCs w:val="18"/>
                <w:lang w:eastAsia="cs-CZ"/>
              </w:rPr>
              <w:t xml:space="preserve"> pro síť</w:t>
            </w:r>
            <w:r w:rsidR="00A67823" w:rsidRPr="00FF29F2">
              <w:rPr>
                <w:rFonts w:eastAsia="Times New Roman"/>
                <w:color w:val="auto"/>
                <w:sz w:val="18"/>
                <w:szCs w:val="18"/>
                <w:lang w:eastAsia="cs-CZ"/>
              </w:rPr>
              <w:t xml:space="preserve"> elektronických komunikací</w:t>
            </w:r>
            <w:r w:rsidR="00834397" w:rsidRPr="00FF29F2">
              <w:rPr>
                <w:rFonts w:eastAsia="Times New Roman"/>
                <w:color w:val="auto"/>
                <w:sz w:val="18"/>
                <w:szCs w:val="18"/>
                <w:lang w:eastAsia="cs-CZ"/>
              </w:rPr>
              <w:t>.</w:t>
            </w:r>
            <w:r w:rsidR="00A67823" w:rsidRPr="00FF29F2">
              <w:rPr>
                <w:rFonts w:eastAsia="Times New Roman"/>
                <w:color w:val="auto"/>
                <w:sz w:val="18"/>
                <w:szCs w:val="18"/>
                <w:lang w:eastAsia="cs-CZ"/>
              </w:rPr>
              <w:t xml:space="preserve"> </w:t>
            </w:r>
            <w:r w:rsidR="002C5AAC" w:rsidRPr="00FF29F2">
              <w:rPr>
                <w:rFonts w:eastAsia="Times New Roman"/>
                <w:color w:val="auto"/>
                <w:sz w:val="18"/>
                <w:szCs w:val="18"/>
                <w:lang w:eastAsia="cs-CZ"/>
              </w:rPr>
              <w:t>Koeficient</w:t>
            </w:r>
            <w:r w:rsidR="00D74E83" w:rsidRPr="00FF29F2">
              <w:rPr>
                <w:rFonts w:eastAsia="Times New Roman"/>
                <w:color w:val="auto"/>
                <w:sz w:val="18"/>
                <w:szCs w:val="18"/>
                <w:lang w:eastAsia="cs-CZ"/>
              </w:rPr>
              <w:t xml:space="preserve"> sdílení</w:t>
            </w:r>
            <w:r w:rsidR="0006264E" w:rsidRPr="00FF29F2">
              <w:rPr>
                <w:rFonts w:eastAsia="Times New Roman"/>
                <w:color w:val="auto"/>
                <w:sz w:val="18"/>
                <w:szCs w:val="18"/>
                <w:lang w:eastAsia="cs-CZ"/>
              </w:rPr>
              <w:t xml:space="preserve"> by měl být primárně stanoven na základě</w:t>
            </w:r>
            <w:r w:rsidR="002C5AAC" w:rsidRPr="00FF29F2">
              <w:rPr>
                <w:rFonts w:eastAsia="Times New Roman"/>
                <w:color w:val="auto"/>
                <w:sz w:val="18"/>
                <w:szCs w:val="18"/>
                <w:lang w:eastAsia="cs-CZ"/>
              </w:rPr>
              <w:t xml:space="preserve"> </w:t>
            </w:r>
            <w:r w:rsidR="00D74E83" w:rsidRPr="00FF29F2">
              <w:rPr>
                <w:rFonts w:eastAsia="Times New Roman"/>
                <w:color w:val="auto"/>
                <w:sz w:val="18"/>
                <w:szCs w:val="18"/>
                <w:lang w:eastAsia="cs-CZ"/>
              </w:rPr>
              <w:t>technických kritérií</w:t>
            </w:r>
            <w:r w:rsidR="0006264E" w:rsidRPr="00FF29F2">
              <w:rPr>
                <w:rFonts w:eastAsia="Times New Roman"/>
                <w:color w:val="auto"/>
                <w:sz w:val="18"/>
                <w:szCs w:val="18"/>
                <w:lang w:eastAsia="cs-CZ"/>
              </w:rPr>
              <w:t xml:space="preserve"> (nosnost daného prvku, využitelná plocha prvku) s přihlédnutím ke </w:t>
            </w:r>
            <w:r w:rsidR="002C5AAC" w:rsidRPr="00FF29F2">
              <w:rPr>
                <w:rFonts w:eastAsia="Times New Roman"/>
                <w:color w:val="auto"/>
                <w:sz w:val="18"/>
                <w:szCs w:val="18"/>
                <w:lang w:eastAsia="cs-CZ"/>
              </w:rPr>
              <w:t>vše</w:t>
            </w:r>
            <w:r w:rsidR="0006264E" w:rsidRPr="00FF29F2">
              <w:rPr>
                <w:rFonts w:eastAsia="Times New Roman"/>
                <w:color w:val="auto"/>
                <w:sz w:val="18"/>
                <w:szCs w:val="18"/>
                <w:lang w:eastAsia="cs-CZ"/>
              </w:rPr>
              <w:t>m</w:t>
            </w:r>
            <w:r w:rsidR="00D74E83" w:rsidRPr="00FF29F2">
              <w:rPr>
                <w:rFonts w:eastAsia="Times New Roman"/>
                <w:color w:val="auto"/>
                <w:sz w:val="18"/>
                <w:szCs w:val="18"/>
                <w:lang w:eastAsia="cs-CZ"/>
              </w:rPr>
              <w:t> </w:t>
            </w:r>
            <w:r w:rsidR="00E44325" w:rsidRPr="00FF29F2">
              <w:rPr>
                <w:rFonts w:eastAsia="Times New Roman"/>
                <w:color w:val="auto"/>
                <w:sz w:val="18"/>
                <w:szCs w:val="18"/>
                <w:lang w:eastAsia="cs-CZ"/>
              </w:rPr>
              <w:t>dostupný</w:t>
            </w:r>
            <w:r w:rsidR="0006264E" w:rsidRPr="00FF29F2">
              <w:rPr>
                <w:rFonts w:eastAsia="Times New Roman"/>
                <w:color w:val="auto"/>
                <w:sz w:val="18"/>
                <w:szCs w:val="18"/>
                <w:lang w:eastAsia="cs-CZ"/>
              </w:rPr>
              <w:t>m</w:t>
            </w:r>
            <w:r w:rsidR="00E44325" w:rsidRPr="00FF29F2">
              <w:rPr>
                <w:rFonts w:eastAsia="Times New Roman"/>
                <w:color w:val="auto"/>
                <w:sz w:val="18"/>
                <w:szCs w:val="18"/>
                <w:lang w:eastAsia="cs-CZ"/>
              </w:rPr>
              <w:t xml:space="preserve"> informací</w:t>
            </w:r>
            <w:r w:rsidR="0006264E" w:rsidRPr="00FF29F2">
              <w:rPr>
                <w:rFonts w:eastAsia="Times New Roman"/>
                <w:color w:val="auto"/>
                <w:sz w:val="18"/>
                <w:szCs w:val="18"/>
                <w:lang w:eastAsia="cs-CZ"/>
              </w:rPr>
              <w:t>m</w:t>
            </w:r>
            <w:r w:rsidR="00E44325" w:rsidRPr="00FF29F2">
              <w:rPr>
                <w:rFonts w:eastAsia="Times New Roman"/>
                <w:color w:val="auto"/>
                <w:sz w:val="18"/>
                <w:szCs w:val="18"/>
                <w:lang w:eastAsia="cs-CZ"/>
              </w:rPr>
              <w:t xml:space="preserve"> </w:t>
            </w:r>
            <w:r w:rsidR="0006264E" w:rsidRPr="00FF29F2">
              <w:rPr>
                <w:rFonts w:eastAsia="Times New Roman"/>
                <w:color w:val="auto"/>
                <w:sz w:val="18"/>
                <w:szCs w:val="18"/>
                <w:lang w:eastAsia="cs-CZ"/>
              </w:rPr>
              <w:t>pro konkrétní případ</w:t>
            </w:r>
            <w:r w:rsidR="00E44325" w:rsidRPr="00FF29F2">
              <w:rPr>
                <w:rFonts w:eastAsia="Times New Roman"/>
                <w:color w:val="auto"/>
                <w:sz w:val="18"/>
                <w:szCs w:val="18"/>
                <w:lang w:eastAsia="cs-CZ"/>
              </w:rPr>
              <w:t>.</w:t>
            </w:r>
          </w:p>
          <w:p w14:paraId="7CA66C41" w14:textId="3A707554" w:rsidR="00E44325" w:rsidRPr="00FF29F2" w:rsidRDefault="00FE158D"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Dále viz vyjádření k připomínkám č. 1 (detail evidence majetku) a 3 (způsob ocenění aktiv) a 17 (provozní náklady).</w:t>
            </w:r>
          </w:p>
          <w:p w14:paraId="47293257" w14:textId="7FC906C0" w:rsidR="005D6BF3" w:rsidRPr="00FF29F2" w:rsidRDefault="005D6BF3" w:rsidP="000F5BE5">
            <w:pPr>
              <w:pStyle w:val="Default"/>
              <w:spacing w:before="120" w:after="60"/>
              <w:jc w:val="both"/>
              <w:rPr>
                <w:rFonts w:eastAsia="Times New Roman"/>
                <w:color w:val="auto"/>
                <w:sz w:val="18"/>
                <w:szCs w:val="18"/>
                <w:lang w:eastAsia="cs-CZ"/>
              </w:rPr>
            </w:pPr>
          </w:p>
        </w:tc>
      </w:tr>
      <w:tr w:rsidR="00786D54" w:rsidRPr="00FF29F2" w14:paraId="4302B028" w14:textId="77777777" w:rsidTr="008B02C3">
        <w:tc>
          <w:tcPr>
            <w:tcW w:w="852" w:type="dxa"/>
          </w:tcPr>
          <w:p w14:paraId="2E22B657" w14:textId="2539FD10" w:rsidR="00786D54" w:rsidRPr="00FF29F2" w:rsidRDefault="00786D54" w:rsidP="008B02C3">
            <w:pPr>
              <w:pStyle w:val="Default"/>
              <w:tabs>
                <w:tab w:val="left" w:pos="468"/>
              </w:tabs>
              <w:jc w:val="both"/>
              <w:rPr>
                <w:sz w:val="18"/>
                <w:szCs w:val="18"/>
              </w:rPr>
            </w:pPr>
            <w:r w:rsidRPr="00FF29F2">
              <w:rPr>
                <w:sz w:val="18"/>
                <w:szCs w:val="18"/>
              </w:rPr>
              <w:lastRenderedPageBreak/>
              <w:t>Dílčí</w:t>
            </w:r>
          </w:p>
        </w:tc>
        <w:tc>
          <w:tcPr>
            <w:tcW w:w="992" w:type="dxa"/>
          </w:tcPr>
          <w:p w14:paraId="04B9F28A" w14:textId="1C64CAC9" w:rsidR="00786D54" w:rsidRPr="00FF29F2" w:rsidRDefault="00786D54" w:rsidP="008B02C3">
            <w:pPr>
              <w:ind w:right="57"/>
              <w:rPr>
                <w:rFonts w:ascii="Arial" w:hAnsi="Arial" w:cs="Arial"/>
                <w:snapToGrid w:val="0"/>
                <w:sz w:val="18"/>
                <w:szCs w:val="18"/>
              </w:rPr>
            </w:pPr>
          </w:p>
        </w:tc>
        <w:tc>
          <w:tcPr>
            <w:tcW w:w="1701" w:type="dxa"/>
          </w:tcPr>
          <w:p w14:paraId="64D31A70" w14:textId="1DECDBBE" w:rsidR="00786D54" w:rsidRPr="00FF29F2" w:rsidRDefault="00FA0BEA" w:rsidP="008B02C3">
            <w:pPr>
              <w:autoSpaceDE w:val="0"/>
              <w:autoSpaceDN w:val="0"/>
              <w:adjustRightInd w:val="0"/>
              <w:rPr>
                <w:rFonts w:ascii="Arial" w:hAnsi="Arial" w:cs="Arial"/>
                <w:color w:val="000000"/>
                <w:sz w:val="18"/>
                <w:szCs w:val="18"/>
              </w:rPr>
            </w:pPr>
            <w:r>
              <w:rPr>
                <w:rFonts w:ascii="Arial" w:hAnsi="Arial" w:cs="Arial"/>
                <w:sz w:val="18"/>
                <w:szCs w:val="18"/>
              </w:rPr>
              <w:t>Důvěrný</w:t>
            </w:r>
          </w:p>
          <w:p w14:paraId="6C9A3DD2" w14:textId="0FD0A3F6" w:rsidR="00786D54" w:rsidRPr="00FF29F2" w:rsidRDefault="00786D54" w:rsidP="008B02C3">
            <w:pPr>
              <w:autoSpaceDE w:val="0"/>
              <w:autoSpaceDN w:val="0"/>
              <w:adjustRightInd w:val="0"/>
              <w:rPr>
                <w:rFonts w:ascii="Arial" w:hAnsi="Arial" w:cs="Arial"/>
                <w:sz w:val="18"/>
                <w:szCs w:val="18"/>
              </w:rPr>
            </w:pPr>
            <w:r w:rsidRPr="00FF29F2">
              <w:rPr>
                <w:rFonts w:ascii="Arial" w:hAnsi="Arial" w:cs="Arial"/>
                <w:sz w:val="18"/>
                <w:szCs w:val="18"/>
              </w:rPr>
              <w:t>(23)</w:t>
            </w:r>
          </w:p>
        </w:tc>
        <w:tc>
          <w:tcPr>
            <w:tcW w:w="5245" w:type="dxa"/>
          </w:tcPr>
          <w:p w14:paraId="74428923" w14:textId="0440FCBD" w:rsidR="00786D54" w:rsidRPr="00FF29F2" w:rsidRDefault="00786D54" w:rsidP="008B02C3">
            <w:pPr>
              <w:jc w:val="both"/>
              <w:rPr>
                <w:rFonts w:ascii="Arial Narrow" w:hAnsi="Arial Narrow"/>
                <w:sz w:val="18"/>
                <w:szCs w:val="18"/>
              </w:rPr>
            </w:pPr>
            <w:r w:rsidRPr="00FF29F2">
              <w:rPr>
                <w:rFonts w:ascii="Arial" w:hAnsi="Arial" w:cs="Arial"/>
                <w:sz w:val="18"/>
                <w:szCs w:val="18"/>
              </w:rPr>
              <w:t xml:space="preserve">Řádka </w:t>
            </w:r>
            <w:r w:rsidR="00FA0BEA" w:rsidRPr="00FF29F2">
              <w:rPr>
                <w:rFonts w:ascii="Arial" w:hAnsi="Arial" w:cs="Arial"/>
                <w:sz w:val="18"/>
                <w:szCs w:val="18"/>
              </w:rPr>
              <w:t>127–132</w:t>
            </w:r>
            <w:r w:rsidRPr="00FF29F2">
              <w:rPr>
                <w:rFonts w:ascii="Arial" w:hAnsi="Arial" w:cs="Arial"/>
                <w:sz w:val="18"/>
                <w:szCs w:val="18"/>
              </w:rPr>
              <w:t xml:space="preserve"> životnost aktiva – jak bude určena průměrná skutečná doba využívání? Nebo je určena životností míněná na základě regulačních pravidel lic</w:t>
            </w:r>
            <w:r w:rsidR="00CB457E">
              <w:rPr>
                <w:rFonts w:ascii="Arial" w:hAnsi="Arial" w:cs="Arial"/>
                <w:sz w:val="18"/>
                <w:szCs w:val="18"/>
              </w:rPr>
              <w:t>ence pro distribuci elektřiny a </w:t>
            </w:r>
            <w:r w:rsidRPr="00FF29F2">
              <w:rPr>
                <w:rFonts w:ascii="Arial" w:hAnsi="Arial" w:cs="Arial"/>
                <w:sz w:val="18"/>
                <w:szCs w:val="18"/>
              </w:rPr>
              <w:t>plynu?</w:t>
            </w:r>
          </w:p>
        </w:tc>
        <w:tc>
          <w:tcPr>
            <w:tcW w:w="4678" w:type="dxa"/>
          </w:tcPr>
          <w:p w14:paraId="094B064F" w14:textId="36E80A9F" w:rsidR="002A5C63" w:rsidRPr="00FF29F2" w:rsidRDefault="002A5C63" w:rsidP="002102A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569483F7" w14:textId="08FDEC88" w:rsidR="002102A1" w:rsidRPr="00FF29F2" w:rsidRDefault="002102A1" w:rsidP="002102A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ČTÚ při</w:t>
            </w:r>
            <w:r w:rsidR="005E6D84" w:rsidRPr="00FF29F2">
              <w:rPr>
                <w:rFonts w:eastAsia="Times New Roman"/>
                <w:color w:val="auto"/>
                <w:sz w:val="18"/>
                <w:szCs w:val="18"/>
                <w:lang w:eastAsia="cs-CZ"/>
              </w:rPr>
              <w:t xml:space="preserve"> výpočtu odpisů využije</w:t>
            </w:r>
            <w:r w:rsidRPr="00FF29F2">
              <w:rPr>
                <w:rFonts w:eastAsia="Times New Roman"/>
                <w:color w:val="auto"/>
                <w:sz w:val="18"/>
                <w:szCs w:val="18"/>
                <w:lang w:eastAsia="cs-CZ"/>
              </w:rPr>
              <w:t> </w:t>
            </w:r>
            <w:r w:rsidR="005E6D84" w:rsidRPr="00FF29F2">
              <w:rPr>
                <w:rFonts w:eastAsia="Times New Roman"/>
                <w:color w:val="auto"/>
                <w:sz w:val="18"/>
                <w:szCs w:val="18"/>
                <w:lang w:eastAsia="cs-CZ"/>
              </w:rPr>
              <w:t>skutečnou</w:t>
            </w:r>
            <w:r w:rsidRPr="00FF29F2">
              <w:rPr>
                <w:rFonts w:eastAsia="Times New Roman"/>
                <w:color w:val="auto"/>
                <w:sz w:val="18"/>
                <w:szCs w:val="18"/>
                <w:lang w:eastAsia="cs-CZ"/>
              </w:rPr>
              <w:t xml:space="preserve"> průměrn</w:t>
            </w:r>
            <w:r w:rsidR="005E6D84" w:rsidRPr="00FF29F2">
              <w:rPr>
                <w:rFonts w:eastAsia="Times New Roman"/>
                <w:color w:val="auto"/>
                <w:sz w:val="18"/>
                <w:szCs w:val="18"/>
                <w:lang w:eastAsia="cs-CZ"/>
              </w:rPr>
              <w:t>ou</w:t>
            </w:r>
            <w:r w:rsidRPr="00FF29F2">
              <w:rPr>
                <w:rFonts w:eastAsia="Times New Roman"/>
                <w:color w:val="auto"/>
                <w:sz w:val="18"/>
                <w:szCs w:val="18"/>
                <w:lang w:eastAsia="cs-CZ"/>
              </w:rPr>
              <w:t xml:space="preserve"> životnost předmětného aktiva</w:t>
            </w:r>
            <w:r w:rsidR="005E6D84" w:rsidRPr="00FF29F2">
              <w:rPr>
                <w:rFonts w:eastAsia="Times New Roman"/>
                <w:color w:val="auto"/>
                <w:sz w:val="18"/>
                <w:szCs w:val="18"/>
                <w:lang w:eastAsia="cs-CZ"/>
              </w:rPr>
              <w:t>, tedy skutečnou průměrnou dobu využívání aktiva do doby jeho nahrazení, včetně zohlednění jeho případného zhodnocení ze strany povinné osoby</w:t>
            </w:r>
            <w:r w:rsidRPr="00FF29F2">
              <w:rPr>
                <w:rFonts w:eastAsia="Times New Roman"/>
                <w:color w:val="auto"/>
                <w:sz w:val="18"/>
                <w:szCs w:val="18"/>
                <w:lang w:eastAsia="cs-CZ"/>
              </w:rPr>
              <w:t>. Referenční hodnoty uvedené v modelu představují pouze vodítko.</w:t>
            </w:r>
          </w:p>
          <w:p w14:paraId="3793FAA0" w14:textId="77777777" w:rsidR="00786D54" w:rsidRPr="00FF29F2" w:rsidRDefault="00786D54" w:rsidP="008B02C3">
            <w:pPr>
              <w:pStyle w:val="Default"/>
              <w:spacing w:after="60"/>
              <w:jc w:val="both"/>
              <w:rPr>
                <w:rFonts w:eastAsia="Times New Roman"/>
                <w:color w:val="auto"/>
                <w:sz w:val="18"/>
                <w:szCs w:val="18"/>
                <w:lang w:eastAsia="cs-CZ"/>
              </w:rPr>
            </w:pPr>
          </w:p>
        </w:tc>
      </w:tr>
      <w:tr w:rsidR="00B05355" w:rsidRPr="00FF29F2" w14:paraId="7D6B1E57" w14:textId="77777777" w:rsidTr="008B02C3">
        <w:tc>
          <w:tcPr>
            <w:tcW w:w="852" w:type="dxa"/>
          </w:tcPr>
          <w:p w14:paraId="45C202C9" w14:textId="08087C4E" w:rsidR="00B05355" w:rsidRPr="00FF29F2" w:rsidRDefault="00B05355" w:rsidP="008B02C3">
            <w:pPr>
              <w:pStyle w:val="Default"/>
              <w:jc w:val="both"/>
              <w:rPr>
                <w:sz w:val="18"/>
                <w:szCs w:val="18"/>
              </w:rPr>
            </w:pPr>
            <w:r w:rsidRPr="00FF29F2">
              <w:rPr>
                <w:sz w:val="18"/>
                <w:szCs w:val="18"/>
              </w:rPr>
              <w:t>Dílčí</w:t>
            </w:r>
          </w:p>
        </w:tc>
        <w:tc>
          <w:tcPr>
            <w:tcW w:w="992" w:type="dxa"/>
          </w:tcPr>
          <w:p w14:paraId="3EF1C524" w14:textId="7EF8D972" w:rsidR="00B05355" w:rsidRPr="00FF29F2" w:rsidRDefault="00B05355" w:rsidP="008B02C3">
            <w:pPr>
              <w:ind w:right="57"/>
              <w:rPr>
                <w:rFonts w:ascii="Arial" w:hAnsi="Arial" w:cs="Arial"/>
                <w:snapToGrid w:val="0"/>
                <w:sz w:val="18"/>
                <w:szCs w:val="18"/>
              </w:rPr>
            </w:pPr>
          </w:p>
        </w:tc>
        <w:tc>
          <w:tcPr>
            <w:tcW w:w="1701" w:type="dxa"/>
          </w:tcPr>
          <w:p w14:paraId="48956F23" w14:textId="063DF20F" w:rsidR="00B05355" w:rsidRPr="00FF29F2" w:rsidRDefault="00FA0BEA" w:rsidP="008B02C3">
            <w:pPr>
              <w:autoSpaceDE w:val="0"/>
              <w:autoSpaceDN w:val="0"/>
              <w:adjustRightInd w:val="0"/>
              <w:rPr>
                <w:rFonts w:ascii="Arial" w:hAnsi="Arial" w:cs="Arial"/>
                <w:color w:val="000000"/>
                <w:sz w:val="18"/>
                <w:szCs w:val="18"/>
              </w:rPr>
            </w:pPr>
            <w:r>
              <w:rPr>
                <w:rFonts w:ascii="Arial" w:hAnsi="Arial" w:cs="Arial"/>
                <w:sz w:val="18"/>
                <w:szCs w:val="18"/>
              </w:rPr>
              <w:t>Důvěrný</w:t>
            </w:r>
          </w:p>
          <w:p w14:paraId="5C24D409" w14:textId="04090D64" w:rsidR="00B05355" w:rsidRPr="00FF29F2" w:rsidRDefault="00B05355" w:rsidP="008B02C3">
            <w:pPr>
              <w:autoSpaceDE w:val="0"/>
              <w:autoSpaceDN w:val="0"/>
              <w:adjustRightInd w:val="0"/>
              <w:rPr>
                <w:rFonts w:ascii="Arial" w:hAnsi="Arial" w:cs="Arial"/>
                <w:sz w:val="18"/>
                <w:szCs w:val="18"/>
              </w:rPr>
            </w:pPr>
            <w:r w:rsidRPr="00FF29F2">
              <w:rPr>
                <w:rFonts w:ascii="Arial" w:hAnsi="Arial" w:cs="Arial"/>
                <w:sz w:val="18"/>
                <w:szCs w:val="18"/>
              </w:rPr>
              <w:t>(2</w:t>
            </w:r>
            <w:r w:rsidR="00520221" w:rsidRPr="00FF29F2">
              <w:rPr>
                <w:rFonts w:ascii="Arial" w:hAnsi="Arial" w:cs="Arial"/>
                <w:sz w:val="18"/>
                <w:szCs w:val="18"/>
              </w:rPr>
              <w:t>4</w:t>
            </w:r>
            <w:r w:rsidRPr="00FF29F2">
              <w:rPr>
                <w:rFonts w:ascii="Arial" w:hAnsi="Arial" w:cs="Arial"/>
                <w:sz w:val="18"/>
                <w:szCs w:val="18"/>
              </w:rPr>
              <w:t>)</w:t>
            </w:r>
          </w:p>
        </w:tc>
        <w:tc>
          <w:tcPr>
            <w:tcW w:w="5245" w:type="dxa"/>
          </w:tcPr>
          <w:p w14:paraId="0BE754EF" w14:textId="453749C0" w:rsidR="00B05355" w:rsidRPr="00FF29F2" w:rsidRDefault="00B05355" w:rsidP="008B02C3">
            <w:pPr>
              <w:jc w:val="both"/>
              <w:rPr>
                <w:rFonts w:ascii="Arial Narrow" w:hAnsi="Arial Narrow"/>
                <w:sz w:val="18"/>
                <w:szCs w:val="18"/>
              </w:rPr>
            </w:pPr>
            <w:r w:rsidRPr="00FF29F2">
              <w:rPr>
                <w:rFonts w:ascii="Arial" w:hAnsi="Arial" w:cs="Arial"/>
                <w:sz w:val="18"/>
                <w:szCs w:val="18"/>
              </w:rPr>
              <w:t xml:space="preserve">Řádka </w:t>
            </w:r>
            <w:r w:rsidR="006710C1" w:rsidRPr="00FF29F2">
              <w:rPr>
                <w:rFonts w:ascii="Arial" w:hAnsi="Arial" w:cs="Arial"/>
                <w:sz w:val="18"/>
                <w:szCs w:val="18"/>
              </w:rPr>
              <w:t>168–169</w:t>
            </w:r>
            <w:r w:rsidRPr="00FF29F2">
              <w:rPr>
                <w:rFonts w:ascii="Arial" w:hAnsi="Arial" w:cs="Arial"/>
                <w:sz w:val="18"/>
                <w:szCs w:val="18"/>
              </w:rPr>
              <w:t xml:space="preserve"> cena měsíčního pronájmu STOŽÁRY – metodika určení procenta sdílení (využití oproti primární aktivitě a</w:t>
            </w:r>
            <w:r w:rsidR="002535AF" w:rsidRPr="00FF29F2">
              <w:rPr>
                <w:rFonts w:ascii="Arial" w:hAnsi="Arial" w:cs="Arial"/>
                <w:sz w:val="18"/>
                <w:szCs w:val="18"/>
              </w:rPr>
              <w:t xml:space="preserve"> </w:t>
            </w:r>
            <w:r w:rsidRPr="00FF29F2">
              <w:rPr>
                <w:rFonts w:ascii="Arial" w:hAnsi="Arial" w:cs="Arial"/>
                <w:sz w:val="18"/>
                <w:szCs w:val="18"/>
              </w:rPr>
              <w:t>jiným službám)?;</w:t>
            </w:r>
            <w:r w:rsidR="002535AF" w:rsidRPr="00FF29F2">
              <w:rPr>
                <w:rFonts w:ascii="Arial" w:hAnsi="Arial" w:cs="Arial"/>
                <w:sz w:val="18"/>
                <w:szCs w:val="18"/>
              </w:rPr>
              <w:t xml:space="preserve"> </w:t>
            </w:r>
            <w:r w:rsidR="006710C1" w:rsidRPr="00FF29F2">
              <w:rPr>
                <w:rFonts w:ascii="Arial" w:hAnsi="Arial" w:cs="Arial"/>
                <w:sz w:val="18"/>
                <w:szCs w:val="18"/>
              </w:rPr>
              <w:t>vs.</w:t>
            </w:r>
            <w:r w:rsidRPr="00FF29F2">
              <w:rPr>
                <w:rFonts w:ascii="Arial" w:hAnsi="Arial" w:cs="Arial"/>
                <w:sz w:val="18"/>
                <w:szCs w:val="18"/>
              </w:rPr>
              <w:t xml:space="preserve"> řádka 169-171 - náklady pouze spojené s přírůstkovým využitím</w:t>
            </w:r>
            <w:r w:rsidR="002535AF" w:rsidRPr="00FF29F2">
              <w:rPr>
                <w:rFonts w:ascii="Arial" w:hAnsi="Arial" w:cs="Arial"/>
                <w:sz w:val="18"/>
                <w:szCs w:val="18"/>
              </w:rPr>
              <w:t xml:space="preserve"> </w:t>
            </w:r>
            <w:r w:rsidRPr="00FF29F2">
              <w:rPr>
                <w:rFonts w:ascii="Arial" w:hAnsi="Arial" w:cs="Arial"/>
                <w:sz w:val="18"/>
                <w:szCs w:val="18"/>
              </w:rPr>
              <w:t>-- implikuje potřebu odlišného sledování nákladů k danému majetku, nebo je také míněno, že na provozní náklady (př. náklady ŘPÚ na daném majetku, které mohou být stejné, jako před přírůstkovým využitím bude aplikováno procento sdílení?)</w:t>
            </w:r>
          </w:p>
        </w:tc>
        <w:tc>
          <w:tcPr>
            <w:tcW w:w="4678" w:type="dxa"/>
          </w:tcPr>
          <w:p w14:paraId="3A8184A8" w14:textId="48F8C074" w:rsidR="002A5C63" w:rsidRPr="00FF29F2" w:rsidRDefault="002A5C63" w:rsidP="00E4432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13A8B615" w14:textId="7F4049F7" w:rsidR="00E44325" w:rsidRPr="00FF29F2" w:rsidRDefault="00E44325" w:rsidP="00E4432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Koeficient sdílení prvku fyzické infrastruktury je nástroj, prostřednictvím kterého je možné do ceny pronájmu zahrnout část nákladů připadající na využití prvku pro broadbandovou síť.</w:t>
            </w:r>
            <w:r w:rsidR="002535AF" w:rsidRPr="00FF29F2">
              <w:rPr>
                <w:rFonts w:eastAsia="Times New Roman"/>
                <w:color w:val="auto"/>
                <w:sz w:val="18"/>
                <w:szCs w:val="18"/>
                <w:lang w:eastAsia="cs-CZ"/>
              </w:rPr>
              <w:t xml:space="preserve"> </w:t>
            </w:r>
            <w:r w:rsidR="002A5C63" w:rsidRPr="00FF29F2">
              <w:rPr>
                <w:rFonts w:eastAsia="Times New Roman"/>
                <w:color w:val="auto"/>
                <w:sz w:val="18"/>
                <w:szCs w:val="18"/>
                <w:lang w:eastAsia="cs-CZ"/>
              </w:rPr>
              <w:t>Koeficient sdílení by měl být primárně stanoven na základě technických kritérií (nosnost daného prvku, využitelná plocha prvku) s přihlédnutím ke všem dostupným informacím pro konkrétní případ.</w:t>
            </w:r>
            <w:r w:rsidR="002535AF" w:rsidRPr="00FF29F2">
              <w:rPr>
                <w:rFonts w:eastAsia="Times New Roman"/>
                <w:color w:val="auto"/>
                <w:sz w:val="18"/>
                <w:szCs w:val="18"/>
                <w:lang w:eastAsia="cs-CZ"/>
              </w:rPr>
              <w:t xml:space="preserve"> </w:t>
            </w:r>
          </w:p>
          <w:p w14:paraId="44B20B5F" w14:textId="5495D15D" w:rsidR="00B05355" w:rsidRPr="00FF29F2" w:rsidRDefault="002535AF" w:rsidP="00E44325">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B05355" w:rsidRPr="00FF29F2" w14:paraId="7CF1AB4C" w14:textId="77777777" w:rsidTr="008B02C3">
        <w:tc>
          <w:tcPr>
            <w:tcW w:w="852" w:type="dxa"/>
          </w:tcPr>
          <w:p w14:paraId="5D44426C" w14:textId="4E01D007" w:rsidR="00B05355" w:rsidRPr="00FF29F2" w:rsidRDefault="00B05355" w:rsidP="008B02C3">
            <w:pPr>
              <w:pStyle w:val="Default"/>
              <w:jc w:val="both"/>
              <w:rPr>
                <w:sz w:val="18"/>
                <w:szCs w:val="18"/>
              </w:rPr>
            </w:pPr>
            <w:r w:rsidRPr="00FF29F2">
              <w:rPr>
                <w:sz w:val="18"/>
                <w:szCs w:val="18"/>
              </w:rPr>
              <w:lastRenderedPageBreak/>
              <w:t>Dílčí</w:t>
            </w:r>
          </w:p>
        </w:tc>
        <w:tc>
          <w:tcPr>
            <w:tcW w:w="992" w:type="dxa"/>
          </w:tcPr>
          <w:p w14:paraId="1EB5082C" w14:textId="398E7CCE" w:rsidR="00B05355" w:rsidRPr="00C03694" w:rsidRDefault="00B05355" w:rsidP="008B02C3">
            <w:pPr>
              <w:ind w:right="57"/>
              <w:rPr>
                <w:rFonts w:ascii="Arial" w:hAnsi="Arial" w:cs="Arial"/>
                <w:snapToGrid w:val="0"/>
                <w:color w:val="FF0000"/>
                <w:sz w:val="18"/>
                <w:szCs w:val="18"/>
              </w:rPr>
            </w:pPr>
          </w:p>
        </w:tc>
        <w:tc>
          <w:tcPr>
            <w:tcW w:w="1701" w:type="dxa"/>
          </w:tcPr>
          <w:p w14:paraId="369668D2" w14:textId="23B9FA7A" w:rsidR="00B05355" w:rsidRPr="00FF29F2" w:rsidRDefault="00FA0BEA" w:rsidP="008B02C3">
            <w:pPr>
              <w:autoSpaceDE w:val="0"/>
              <w:autoSpaceDN w:val="0"/>
              <w:adjustRightInd w:val="0"/>
              <w:rPr>
                <w:rFonts w:ascii="Arial" w:hAnsi="Arial" w:cs="Arial"/>
                <w:color w:val="000000"/>
                <w:sz w:val="18"/>
                <w:szCs w:val="18"/>
              </w:rPr>
            </w:pPr>
            <w:r>
              <w:rPr>
                <w:rFonts w:ascii="Arial" w:hAnsi="Arial" w:cs="Arial"/>
                <w:sz w:val="18"/>
                <w:szCs w:val="18"/>
              </w:rPr>
              <w:t>Důvěrný</w:t>
            </w:r>
          </w:p>
          <w:p w14:paraId="220738C8" w14:textId="234A24F8" w:rsidR="00B05355" w:rsidRPr="00FF29F2" w:rsidRDefault="00B05355" w:rsidP="008B02C3">
            <w:pPr>
              <w:autoSpaceDE w:val="0"/>
              <w:autoSpaceDN w:val="0"/>
              <w:adjustRightInd w:val="0"/>
              <w:rPr>
                <w:rFonts w:ascii="Arial" w:hAnsi="Arial" w:cs="Arial"/>
                <w:sz w:val="18"/>
                <w:szCs w:val="18"/>
              </w:rPr>
            </w:pPr>
            <w:r w:rsidRPr="00FF29F2">
              <w:rPr>
                <w:rFonts w:ascii="Arial" w:hAnsi="Arial" w:cs="Arial"/>
                <w:sz w:val="18"/>
                <w:szCs w:val="18"/>
              </w:rPr>
              <w:t>(2</w:t>
            </w:r>
            <w:r w:rsidR="00520221" w:rsidRPr="00FF29F2">
              <w:rPr>
                <w:rFonts w:ascii="Arial" w:hAnsi="Arial" w:cs="Arial"/>
                <w:sz w:val="18"/>
                <w:szCs w:val="18"/>
              </w:rPr>
              <w:t>5</w:t>
            </w:r>
            <w:r w:rsidRPr="00FF29F2">
              <w:rPr>
                <w:rFonts w:ascii="Arial" w:hAnsi="Arial" w:cs="Arial"/>
                <w:sz w:val="18"/>
                <w:szCs w:val="18"/>
              </w:rPr>
              <w:t>)</w:t>
            </w:r>
          </w:p>
        </w:tc>
        <w:tc>
          <w:tcPr>
            <w:tcW w:w="5245" w:type="dxa"/>
          </w:tcPr>
          <w:p w14:paraId="0A1A1E5C" w14:textId="550760B6" w:rsidR="00B05355" w:rsidRPr="00FF29F2" w:rsidRDefault="00B05355" w:rsidP="008B02C3">
            <w:pPr>
              <w:jc w:val="both"/>
              <w:rPr>
                <w:rFonts w:ascii="Arial" w:hAnsi="Arial" w:cs="Arial"/>
                <w:sz w:val="18"/>
                <w:szCs w:val="18"/>
              </w:rPr>
            </w:pPr>
            <w:r w:rsidRPr="00FF29F2">
              <w:rPr>
                <w:rFonts w:ascii="Arial" w:hAnsi="Arial" w:cs="Arial"/>
                <w:sz w:val="18"/>
                <w:szCs w:val="18"/>
              </w:rPr>
              <w:t xml:space="preserve">Řádka </w:t>
            </w:r>
            <w:r w:rsidR="006710C1" w:rsidRPr="00FF29F2">
              <w:rPr>
                <w:rFonts w:ascii="Arial" w:hAnsi="Arial" w:cs="Arial"/>
                <w:sz w:val="18"/>
                <w:szCs w:val="18"/>
              </w:rPr>
              <w:t>266–281</w:t>
            </w:r>
            <w:r w:rsidR="004C05A1" w:rsidRPr="00FF29F2">
              <w:rPr>
                <w:rFonts w:ascii="Arial" w:hAnsi="Arial" w:cs="Arial"/>
                <w:sz w:val="18"/>
                <w:szCs w:val="18"/>
              </w:rPr>
              <w:t xml:space="preserve"> </w:t>
            </w:r>
            <w:r w:rsidRPr="00FF29F2">
              <w:rPr>
                <w:rFonts w:ascii="Arial" w:hAnsi="Arial" w:cs="Arial"/>
                <w:sz w:val="18"/>
                <w:szCs w:val="18"/>
              </w:rPr>
              <w:t>- 2</w:t>
            </w:r>
            <w:r w:rsidR="00CB457E">
              <w:rPr>
                <w:rFonts w:ascii="Arial" w:hAnsi="Arial" w:cs="Arial"/>
                <w:sz w:val="18"/>
                <w:szCs w:val="18"/>
              </w:rPr>
              <w:t>.2. Provozní náklady – účetní a </w:t>
            </w:r>
            <w:r w:rsidRPr="00FF29F2">
              <w:rPr>
                <w:rFonts w:ascii="Arial" w:hAnsi="Arial" w:cs="Arial"/>
                <w:sz w:val="18"/>
                <w:szCs w:val="18"/>
              </w:rPr>
              <w:t>controllingová evidence n</w:t>
            </w:r>
            <w:r w:rsidR="00CB457E">
              <w:rPr>
                <w:rFonts w:ascii="Arial" w:hAnsi="Arial" w:cs="Arial"/>
                <w:sz w:val="18"/>
                <w:szCs w:val="18"/>
              </w:rPr>
              <w:t>edává tak podrobnou informaci o </w:t>
            </w:r>
            <w:r w:rsidRPr="00FF29F2">
              <w:rPr>
                <w:rFonts w:ascii="Arial" w:hAnsi="Arial" w:cs="Arial"/>
                <w:sz w:val="18"/>
                <w:szCs w:val="18"/>
              </w:rPr>
              <w:t xml:space="preserve">daných nákladech k jednotlivému aktivu – možnost určení pouze k rozsahu daného typu aktiv nebo hodnoty daného typu aktiva oproti ostatnímu majetku. </w:t>
            </w:r>
          </w:p>
        </w:tc>
        <w:tc>
          <w:tcPr>
            <w:tcW w:w="4678" w:type="dxa"/>
          </w:tcPr>
          <w:p w14:paraId="68BB70B0" w14:textId="61D93794" w:rsidR="006075F0" w:rsidRPr="00FF29F2" w:rsidRDefault="006075F0"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270B70C3" w14:textId="604259B4" w:rsidR="00B05355" w:rsidRPr="00FF29F2" w:rsidRDefault="0009008A"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Dle ČTÚ se provozní náklady liší v závislosti na prvku fyzické infrastruktury a tento rozdíl by měl být promítnut i do cen zpřístupňované infrastruktury</w:t>
            </w:r>
            <w:r w:rsidR="008127EB" w:rsidRPr="00FF29F2">
              <w:rPr>
                <w:rFonts w:eastAsia="Times New Roman"/>
                <w:color w:val="auto"/>
                <w:sz w:val="18"/>
                <w:szCs w:val="18"/>
                <w:lang w:eastAsia="cs-CZ"/>
              </w:rPr>
              <w:t>.</w:t>
            </w:r>
            <w:r w:rsidRPr="00FF29F2">
              <w:rPr>
                <w:rFonts w:eastAsia="Times New Roman"/>
                <w:color w:val="auto"/>
                <w:sz w:val="18"/>
                <w:szCs w:val="18"/>
                <w:lang w:eastAsia="cs-CZ"/>
              </w:rPr>
              <w:t xml:space="preserve"> Bude na povinné osobě, jakým způsobem dokáže</w:t>
            </w:r>
            <w:r w:rsidR="00C763A5" w:rsidRPr="00FF29F2">
              <w:rPr>
                <w:rFonts w:eastAsia="Times New Roman"/>
                <w:color w:val="auto"/>
                <w:sz w:val="18"/>
                <w:szCs w:val="18"/>
                <w:lang w:eastAsia="cs-CZ"/>
              </w:rPr>
              <w:t xml:space="preserve"> v rámci sporu</w:t>
            </w:r>
            <w:r w:rsidRPr="00FF29F2">
              <w:rPr>
                <w:rFonts w:eastAsia="Times New Roman"/>
                <w:color w:val="auto"/>
                <w:sz w:val="18"/>
                <w:szCs w:val="18"/>
                <w:lang w:eastAsia="cs-CZ"/>
              </w:rPr>
              <w:t xml:space="preserve"> podložit</w:t>
            </w:r>
            <w:r w:rsidR="00C763A5" w:rsidRPr="00FF29F2">
              <w:rPr>
                <w:rFonts w:eastAsia="Times New Roman"/>
                <w:color w:val="auto"/>
                <w:sz w:val="18"/>
                <w:szCs w:val="18"/>
                <w:lang w:eastAsia="cs-CZ"/>
              </w:rPr>
              <w:t xml:space="preserve"> navržené ceny.</w:t>
            </w:r>
            <w:r w:rsidR="008127EB" w:rsidRPr="00FF29F2">
              <w:rPr>
                <w:rFonts w:eastAsia="Times New Roman"/>
                <w:color w:val="auto"/>
                <w:sz w:val="18"/>
                <w:szCs w:val="18"/>
                <w:lang w:eastAsia="cs-CZ"/>
              </w:rPr>
              <w:t xml:space="preserve"> </w:t>
            </w:r>
          </w:p>
        </w:tc>
      </w:tr>
      <w:tr w:rsidR="00B05355" w:rsidRPr="00FF29F2" w14:paraId="0E03A56A" w14:textId="77777777" w:rsidTr="008B02C3">
        <w:tc>
          <w:tcPr>
            <w:tcW w:w="852" w:type="dxa"/>
          </w:tcPr>
          <w:p w14:paraId="0D47F9D1" w14:textId="0AAA3B09" w:rsidR="00B05355" w:rsidRPr="00FF29F2" w:rsidRDefault="00B05355" w:rsidP="008B02C3">
            <w:pPr>
              <w:pStyle w:val="Default"/>
              <w:jc w:val="both"/>
              <w:rPr>
                <w:sz w:val="18"/>
                <w:szCs w:val="18"/>
              </w:rPr>
            </w:pPr>
            <w:r w:rsidRPr="00FF29F2">
              <w:rPr>
                <w:sz w:val="18"/>
                <w:szCs w:val="18"/>
              </w:rPr>
              <w:t>Dílčí</w:t>
            </w:r>
          </w:p>
        </w:tc>
        <w:tc>
          <w:tcPr>
            <w:tcW w:w="992" w:type="dxa"/>
          </w:tcPr>
          <w:p w14:paraId="5B2C87B5" w14:textId="6ED3FC92" w:rsidR="00B05355" w:rsidRPr="00FF29F2" w:rsidRDefault="00B05355" w:rsidP="008B02C3">
            <w:pPr>
              <w:ind w:right="57"/>
              <w:rPr>
                <w:rFonts w:ascii="Arial" w:hAnsi="Arial" w:cs="Arial"/>
                <w:snapToGrid w:val="0"/>
                <w:sz w:val="18"/>
                <w:szCs w:val="18"/>
              </w:rPr>
            </w:pPr>
          </w:p>
        </w:tc>
        <w:tc>
          <w:tcPr>
            <w:tcW w:w="1701" w:type="dxa"/>
          </w:tcPr>
          <w:p w14:paraId="163AABF6" w14:textId="3DE6EAC8" w:rsidR="00B05355" w:rsidRPr="00FF29F2" w:rsidRDefault="00FA0BEA" w:rsidP="008B02C3">
            <w:pPr>
              <w:autoSpaceDE w:val="0"/>
              <w:autoSpaceDN w:val="0"/>
              <w:adjustRightInd w:val="0"/>
              <w:rPr>
                <w:rFonts w:ascii="Arial" w:hAnsi="Arial" w:cs="Arial"/>
                <w:color w:val="000000"/>
                <w:sz w:val="18"/>
                <w:szCs w:val="18"/>
              </w:rPr>
            </w:pPr>
            <w:r>
              <w:rPr>
                <w:rFonts w:ascii="Arial" w:hAnsi="Arial" w:cs="Arial"/>
                <w:sz w:val="18"/>
                <w:szCs w:val="18"/>
              </w:rPr>
              <w:t>Důvěrný</w:t>
            </w:r>
          </w:p>
          <w:p w14:paraId="1953A975" w14:textId="36DE4E52" w:rsidR="00B05355"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(26)</w:t>
            </w:r>
          </w:p>
        </w:tc>
        <w:tc>
          <w:tcPr>
            <w:tcW w:w="5245" w:type="dxa"/>
          </w:tcPr>
          <w:p w14:paraId="3294EA21" w14:textId="73405C02" w:rsidR="00B05355" w:rsidRPr="002535AF" w:rsidRDefault="00B05355" w:rsidP="008B02C3">
            <w:pPr>
              <w:pStyle w:val="Default"/>
              <w:jc w:val="both"/>
              <w:rPr>
                <w:sz w:val="18"/>
                <w:szCs w:val="18"/>
              </w:rPr>
            </w:pPr>
            <w:r w:rsidRPr="00FF29F2">
              <w:rPr>
                <w:sz w:val="18"/>
                <w:szCs w:val="18"/>
              </w:rPr>
              <w:t xml:space="preserve">Řádka </w:t>
            </w:r>
            <w:r w:rsidR="006710C1" w:rsidRPr="00FF29F2">
              <w:rPr>
                <w:sz w:val="18"/>
                <w:szCs w:val="18"/>
              </w:rPr>
              <w:t>319–323</w:t>
            </w:r>
            <w:r w:rsidR="004C05A1" w:rsidRPr="00FF29F2">
              <w:rPr>
                <w:sz w:val="18"/>
                <w:szCs w:val="18"/>
              </w:rPr>
              <w:t xml:space="preserve"> + </w:t>
            </w:r>
            <w:r w:rsidR="006710C1" w:rsidRPr="00FF29F2">
              <w:rPr>
                <w:sz w:val="18"/>
                <w:szCs w:val="18"/>
              </w:rPr>
              <w:t>328–329</w:t>
            </w:r>
            <w:r w:rsidR="004C05A1" w:rsidRPr="00FF29F2">
              <w:rPr>
                <w:sz w:val="18"/>
                <w:szCs w:val="18"/>
              </w:rPr>
              <w:t xml:space="preserve"> – a)</w:t>
            </w:r>
            <w:r w:rsidRPr="00FF29F2">
              <w:rPr>
                <w:sz w:val="18"/>
                <w:szCs w:val="18"/>
              </w:rPr>
              <w:t xml:space="preserve"> </w:t>
            </w:r>
            <w:r w:rsidR="004C05A1" w:rsidRPr="00FF29F2">
              <w:rPr>
                <w:sz w:val="18"/>
                <w:szCs w:val="18"/>
              </w:rPr>
              <w:t>rozsah nákladů na prodej a péči o zákazníka bude jednotlivých typů prvků velmi odlišná –přirážku určovat k různé výši provozních nákladů považujeme za nerelevantní.</w:t>
            </w:r>
            <w:r w:rsidR="002535AF" w:rsidRPr="002535AF">
              <w:rPr>
                <w:sz w:val="18"/>
                <w:szCs w:val="18"/>
              </w:rPr>
              <w:t xml:space="preserve"> </w:t>
            </w:r>
            <w:r w:rsidR="004C05A1" w:rsidRPr="00FF29F2">
              <w:rPr>
                <w:sz w:val="18"/>
                <w:szCs w:val="18"/>
              </w:rPr>
              <w:t>b)</w:t>
            </w:r>
            <w:r w:rsidR="002535AF" w:rsidRPr="002535AF">
              <w:rPr>
                <w:sz w:val="18"/>
                <w:szCs w:val="18"/>
              </w:rPr>
              <w:t xml:space="preserve"> </w:t>
            </w:r>
            <w:r w:rsidR="004C05A1" w:rsidRPr="00FF29F2">
              <w:rPr>
                <w:sz w:val="18"/>
                <w:szCs w:val="18"/>
              </w:rPr>
              <w:t>nerelevantní textace řádka 320-323 – „Lze předpokládat, že výše těchto nákladů (péče o zákazníka) se bude obecně vyvíjet v určité korelaci s objemem realizovaných pronájmů, proto se pro výpočet uvedené nákladové složky se využije procentní přirážka.</w:t>
            </w:r>
            <w:r w:rsidR="002535AF" w:rsidRPr="002535AF">
              <w:rPr>
                <w:sz w:val="18"/>
                <w:szCs w:val="18"/>
              </w:rPr>
              <w:t xml:space="preserve"> </w:t>
            </w:r>
            <w:r w:rsidR="004C05A1" w:rsidRPr="00FF29F2">
              <w:rPr>
                <w:sz w:val="18"/>
                <w:szCs w:val="18"/>
              </w:rPr>
              <w:t>–</w:t>
            </w:r>
            <w:r w:rsidR="002A5010" w:rsidRPr="00FF29F2">
              <w:rPr>
                <w:sz w:val="18"/>
                <w:szCs w:val="18"/>
              </w:rPr>
              <w:t xml:space="preserve"> </w:t>
            </w:r>
            <w:r w:rsidR="004C05A1" w:rsidRPr="00FF29F2">
              <w:rPr>
                <w:sz w:val="18"/>
                <w:szCs w:val="18"/>
              </w:rPr>
              <w:t>b1) nerelevantnost vazby na provozní náklady;</w:t>
            </w:r>
            <w:r w:rsidR="002535AF" w:rsidRPr="002535AF">
              <w:rPr>
                <w:sz w:val="18"/>
                <w:szCs w:val="18"/>
              </w:rPr>
              <w:t xml:space="preserve"> </w:t>
            </w:r>
            <w:r w:rsidR="002A5010" w:rsidRPr="00FF29F2">
              <w:rPr>
                <w:sz w:val="18"/>
                <w:szCs w:val="18"/>
              </w:rPr>
              <w:t>b2) procentní přirážka vůbec zmiňovanou korelaci neřeší, protože viz řádka 328-329 – „Hodnoty pro výpočet přirážky nákladů na prodej a péči o zákazníka by měly vyjadřovat aktuální úroveň těchto nákladů …</w:t>
            </w:r>
            <w:r w:rsidR="002535AF" w:rsidRPr="002535AF">
              <w:rPr>
                <w:sz w:val="18"/>
                <w:szCs w:val="18"/>
              </w:rPr>
              <w:t xml:space="preserve"> </w:t>
            </w:r>
            <w:r w:rsidR="002A5010" w:rsidRPr="00FF29F2">
              <w:rPr>
                <w:sz w:val="18"/>
                <w:szCs w:val="18"/>
              </w:rPr>
              <w:t>--více přirážek dle prvku infrastruktury?</w:t>
            </w:r>
          </w:p>
        </w:tc>
        <w:tc>
          <w:tcPr>
            <w:tcW w:w="4678" w:type="dxa"/>
          </w:tcPr>
          <w:p w14:paraId="400CF7FA" w14:textId="74D24397" w:rsidR="004A54A7" w:rsidRPr="00FF29F2" w:rsidRDefault="004A54A7"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4177EF37" w14:textId="3B8CADEF" w:rsidR="004A54A7" w:rsidRPr="00FF29F2" w:rsidRDefault="00073012"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Procento přirážky na prodej a péči o zákazníka vychází z aktuálních hodnot u povinné osoby, resp. z jejího aktuálního poměru velikosti těchto nákladů k hodnotě odpisů na prvek, navýšených o provozní náklady, proto by dané procento nákladů na prodej a péči o zákazníka mělo být relevantní.</w:t>
            </w:r>
          </w:p>
          <w:p w14:paraId="4F767216" w14:textId="0855DA56" w:rsidR="00B05355" w:rsidRPr="00FF29F2" w:rsidRDefault="008127EB" w:rsidP="00E44325">
            <w:pPr>
              <w:pStyle w:val="Default"/>
              <w:jc w:val="both"/>
              <w:rPr>
                <w:rFonts w:eastAsia="Times New Roman"/>
                <w:color w:val="auto"/>
                <w:sz w:val="18"/>
                <w:szCs w:val="18"/>
                <w:lang w:eastAsia="cs-CZ"/>
              </w:rPr>
            </w:pPr>
            <w:r w:rsidRPr="00FF29F2">
              <w:rPr>
                <w:rFonts w:eastAsia="Times New Roman"/>
                <w:color w:val="auto"/>
                <w:sz w:val="18"/>
                <w:szCs w:val="18"/>
                <w:lang w:eastAsia="cs-CZ"/>
              </w:rPr>
              <w:t xml:space="preserve">Základem pro stanovení přirážky za </w:t>
            </w:r>
            <w:r w:rsidR="007970A7">
              <w:rPr>
                <w:sz w:val="18"/>
                <w:szCs w:val="18"/>
              </w:rPr>
              <w:t>prodej a péči o </w:t>
            </w:r>
            <w:r w:rsidRPr="00FF29F2">
              <w:rPr>
                <w:sz w:val="18"/>
                <w:szCs w:val="18"/>
              </w:rPr>
              <w:t>zákazníka jsou odpisy předmětného aktiva</w:t>
            </w:r>
            <w:r w:rsidR="00E44325" w:rsidRPr="00FF29F2">
              <w:rPr>
                <w:sz w:val="18"/>
                <w:szCs w:val="18"/>
              </w:rPr>
              <w:t>, které tvoří</w:t>
            </w:r>
            <w:r w:rsidR="00EF3F24" w:rsidRPr="00FF29F2">
              <w:rPr>
                <w:sz w:val="18"/>
                <w:szCs w:val="18"/>
              </w:rPr>
              <w:t xml:space="preserve"> rozhodující položk</w:t>
            </w:r>
            <w:r w:rsidR="00E44325" w:rsidRPr="00FF29F2">
              <w:rPr>
                <w:sz w:val="18"/>
                <w:szCs w:val="18"/>
              </w:rPr>
              <w:t>u,</w:t>
            </w:r>
            <w:r w:rsidRPr="00FF29F2">
              <w:rPr>
                <w:sz w:val="18"/>
                <w:szCs w:val="18"/>
              </w:rPr>
              <w:t xml:space="preserve"> zvýšené o vypočítaný podíl provozních nákladů.</w:t>
            </w:r>
            <w:r w:rsidR="00EF3F24" w:rsidRPr="00FF29F2">
              <w:rPr>
                <w:sz w:val="18"/>
                <w:szCs w:val="18"/>
              </w:rPr>
              <w:t xml:space="preserve"> Tento úplný „technologický“ náklad tvoří základ pro výpočet</w:t>
            </w:r>
            <w:r w:rsidR="00E44325" w:rsidRPr="00FF29F2">
              <w:rPr>
                <w:sz w:val="18"/>
                <w:szCs w:val="18"/>
              </w:rPr>
              <w:t xml:space="preserve"> procentní přirážky</w:t>
            </w:r>
            <w:r w:rsidR="00EF3F24" w:rsidRPr="00FF29F2">
              <w:rPr>
                <w:sz w:val="18"/>
                <w:szCs w:val="18"/>
              </w:rPr>
              <w:t xml:space="preserve"> nákladů </w:t>
            </w:r>
            <w:r w:rsidR="008E0070" w:rsidRPr="00FF29F2">
              <w:rPr>
                <w:sz w:val="18"/>
                <w:szCs w:val="18"/>
              </w:rPr>
              <w:t>spojených s obsluhou zákazníka</w:t>
            </w:r>
            <w:r w:rsidR="00EF3F24" w:rsidRPr="00FF29F2">
              <w:rPr>
                <w:sz w:val="18"/>
                <w:szCs w:val="18"/>
              </w:rPr>
              <w:t xml:space="preserve">. </w:t>
            </w:r>
          </w:p>
        </w:tc>
      </w:tr>
      <w:tr w:rsidR="00B05355" w:rsidRPr="00FF29F2" w14:paraId="364FF09B" w14:textId="77777777" w:rsidTr="008B02C3">
        <w:tc>
          <w:tcPr>
            <w:tcW w:w="852" w:type="dxa"/>
          </w:tcPr>
          <w:p w14:paraId="2306AD29" w14:textId="3BCBD4E2" w:rsidR="00B05355" w:rsidRPr="00FF29F2" w:rsidRDefault="002A5010" w:rsidP="008B02C3">
            <w:pPr>
              <w:pStyle w:val="Default"/>
              <w:jc w:val="both"/>
              <w:rPr>
                <w:sz w:val="18"/>
                <w:szCs w:val="18"/>
              </w:rPr>
            </w:pPr>
            <w:r w:rsidRPr="00FF29F2">
              <w:rPr>
                <w:sz w:val="18"/>
                <w:szCs w:val="18"/>
              </w:rPr>
              <w:t>Dílčí</w:t>
            </w:r>
          </w:p>
        </w:tc>
        <w:tc>
          <w:tcPr>
            <w:tcW w:w="992" w:type="dxa"/>
          </w:tcPr>
          <w:p w14:paraId="3F19CE40" w14:textId="77058DD9" w:rsidR="00B05355" w:rsidRPr="00FF29F2" w:rsidRDefault="00B05355" w:rsidP="008B02C3">
            <w:pPr>
              <w:ind w:right="57"/>
              <w:rPr>
                <w:rFonts w:ascii="Arial" w:hAnsi="Arial" w:cs="Arial"/>
                <w:snapToGrid w:val="0"/>
                <w:sz w:val="18"/>
                <w:szCs w:val="18"/>
              </w:rPr>
            </w:pPr>
          </w:p>
        </w:tc>
        <w:tc>
          <w:tcPr>
            <w:tcW w:w="1701" w:type="dxa"/>
          </w:tcPr>
          <w:p w14:paraId="5C0A5087" w14:textId="4FCEC1A2" w:rsidR="00B05355"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12C03EBC" w14:textId="4CDBE63C" w:rsidR="00B05355" w:rsidRPr="00FF29F2" w:rsidRDefault="00B05355" w:rsidP="008B02C3">
            <w:pPr>
              <w:autoSpaceDE w:val="0"/>
              <w:autoSpaceDN w:val="0"/>
              <w:adjustRightInd w:val="0"/>
              <w:rPr>
                <w:rFonts w:ascii="Arial" w:hAnsi="Arial" w:cs="Arial"/>
                <w:color w:val="000000"/>
                <w:sz w:val="18"/>
                <w:szCs w:val="18"/>
              </w:rPr>
            </w:pPr>
            <w:r w:rsidRPr="00FF29F2">
              <w:rPr>
                <w:rFonts w:ascii="Arial" w:hAnsi="Arial" w:cs="Arial"/>
                <w:sz w:val="18"/>
                <w:szCs w:val="18"/>
              </w:rPr>
              <w:t>(2</w:t>
            </w:r>
            <w:r w:rsidR="00520221" w:rsidRPr="00FF29F2">
              <w:rPr>
                <w:rFonts w:ascii="Arial" w:hAnsi="Arial" w:cs="Arial"/>
                <w:sz w:val="18"/>
                <w:szCs w:val="18"/>
              </w:rPr>
              <w:t>7</w:t>
            </w:r>
            <w:r w:rsidRPr="00FF29F2">
              <w:rPr>
                <w:rFonts w:ascii="Arial" w:hAnsi="Arial" w:cs="Arial"/>
                <w:sz w:val="18"/>
                <w:szCs w:val="18"/>
              </w:rPr>
              <w:t>)</w:t>
            </w:r>
          </w:p>
        </w:tc>
        <w:tc>
          <w:tcPr>
            <w:tcW w:w="5245" w:type="dxa"/>
          </w:tcPr>
          <w:p w14:paraId="0B1457B6" w14:textId="406E37B5" w:rsidR="009F125C" w:rsidRPr="00FF29F2" w:rsidRDefault="009F125C" w:rsidP="008B02C3">
            <w:pPr>
              <w:pStyle w:val="Default"/>
              <w:jc w:val="both"/>
              <w:rPr>
                <w:b/>
                <w:sz w:val="18"/>
                <w:szCs w:val="18"/>
              </w:rPr>
            </w:pPr>
            <w:r w:rsidRPr="00FF29F2">
              <w:rPr>
                <w:b/>
                <w:sz w:val="18"/>
                <w:szCs w:val="18"/>
              </w:rPr>
              <w:t xml:space="preserve">Připomínka k ustanovením kapitoly 2 – Měsíční ceny za pronájem fyzické infrastruktury </w:t>
            </w:r>
          </w:p>
          <w:p w14:paraId="403663E3" w14:textId="3D688638" w:rsidR="009F125C" w:rsidRPr="00FF29F2" w:rsidRDefault="009F125C" w:rsidP="008B02C3">
            <w:pPr>
              <w:pStyle w:val="Default"/>
              <w:jc w:val="both"/>
              <w:rPr>
                <w:sz w:val="18"/>
                <w:szCs w:val="18"/>
              </w:rPr>
            </w:pPr>
            <w:r w:rsidRPr="00FF29F2">
              <w:rPr>
                <w:sz w:val="18"/>
                <w:szCs w:val="18"/>
              </w:rPr>
              <w:t>Návrh na st</w:t>
            </w:r>
            <w:r w:rsidR="00CB457E">
              <w:rPr>
                <w:sz w:val="18"/>
                <w:szCs w:val="18"/>
              </w:rPr>
              <w:t>anovení ceny za pronájem musí u </w:t>
            </w:r>
            <w:r w:rsidRPr="00FF29F2">
              <w:rPr>
                <w:sz w:val="18"/>
                <w:szCs w:val="18"/>
              </w:rPr>
              <w:t xml:space="preserve">elektroenergetické fyzické infrastruktury vycházet z možností povinných osob, především daných jejich informačními systémy, které byly vytvořeny </w:t>
            </w:r>
            <w:r w:rsidR="00CB457E">
              <w:rPr>
                <w:sz w:val="18"/>
                <w:szCs w:val="18"/>
              </w:rPr>
              <w:t>na základě platné legislativy a </w:t>
            </w:r>
            <w:r w:rsidRPr="00FF29F2">
              <w:rPr>
                <w:sz w:val="18"/>
                <w:szCs w:val="18"/>
              </w:rPr>
              <w:t xml:space="preserve">požadavků ERÚ včetně Zásad regulace v elektroenergetice, a dále musí být v souladu s regulací v elektroenergetice, čemuž stanovení ceny za pronájem dle stávajícího znění metodiky neodpovídá a není možné ji aplikovat. Navrhujeme tedy při stanovení ceny za pronájem vycházet z údajů získaných pomocí benchmarkingu cen pronájmu obdobných prvků. </w:t>
            </w:r>
          </w:p>
          <w:p w14:paraId="5396A0DF" w14:textId="77777777" w:rsidR="009F125C" w:rsidRPr="00FF29F2" w:rsidRDefault="009F125C" w:rsidP="008B02C3">
            <w:pPr>
              <w:pStyle w:val="Default"/>
              <w:jc w:val="both"/>
              <w:rPr>
                <w:sz w:val="18"/>
                <w:szCs w:val="18"/>
              </w:rPr>
            </w:pPr>
            <w:r w:rsidRPr="00FF29F2">
              <w:rPr>
                <w:sz w:val="18"/>
                <w:szCs w:val="18"/>
              </w:rPr>
              <w:t xml:space="preserve">Odůvodnění: </w:t>
            </w:r>
          </w:p>
          <w:p w14:paraId="756F1098" w14:textId="50A5C991" w:rsidR="00B05355" w:rsidRPr="00FF29F2" w:rsidRDefault="009F125C" w:rsidP="008B02C3">
            <w:pPr>
              <w:pStyle w:val="Default"/>
              <w:jc w:val="both"/>
              <w:rPr>
                <w:sz w:val="18"/>
                <w:szCs w:val="18"/>
              </w:rPr>
            </w:pPr>
            <w:r w:rsidRPr="00FF29F2">
              <w:rPr>
                <w:sz w:val="18"/>
                <w:szCs w:val="18"/>
              </w:rPr>
              <w:t>Informační systémy (zejména účetním systém) provozovatelů distribučních soustav neumožňu</w:t>
            </w:r>
            <w:r w:rsidR="00CB457E">
              <w:rPr>
                <w:sz w:val="18"/>
                <w:szCs w:val="18"/>
              </w:rPr>
              <w:t>jí evidovat majetek a náklady v </w:t>
            </w:r>
            <w:r w:rsidRPr="00FF29F2">
              <w:rPr>
                <w:sz w:val="18"/>
                <w:szCs w:val="18"/>
              </w:rPr>
              <w:t>podrobnosti jednotlivých prvků fyzické infrastruktury, přičemž toto nastavení je v s</w:t>
            </w:r>
            <w:r w:rsidR="00CB457E">
              <w:rPr>
                <w:sz w:val="18"/>
                <w:szCs w:val="18"/>
              </w:rPr>
              <w:t>ouladu s regulačními pravidly v </w:t>
            </w:r>
            <w:r w:rsidRPr="00FF29F2">
              <w:rPr>
                <w:sz w:val="18"/>
                <w:szCs w:val="18"/>
              </w:rPr>
              <w:t xml:space="preserve">elektroenergetice. Zásady regulace v oblasti elektroenergetiky a účetní systémy distribučních společností jsou založeny na bázi historických cen. Využití Metodiky ČTÚ pro stanovení měsíční ceny za pronájem fyzické infrastruktury by tedy znamenalo pro regulované elektroenergetické subjekty významnou administrativní zátěž a zvýšené náklady na úpravy </w:t>
            </w:r>
            <w:r w:rsidRPr="00FF29F2">
              <w:rPr>
                <w:sz w:val="18"/>
                <w:szCs w:val="18"/>
              </w:rPr>
              <w:lastRenderedPageBreak/>
              <w:t>IT systémů, pokud takové úpravy jsou vůbec realizovatelné, nehledě na to, že pro provedení těchto změn chybí zákonný podklad. Ve výsledku by navrhovaný způsob stanovení cen vedl ke zvýšení cen za pronájem fyzické infrastruktury.</w:t>
            </w:r>
          </w:p>
        </w:tc>
        <w:tc>
          <w:tcPr>
            <w:tcW w:w="4678" w:type="dxa"/>
          </w:tcPr>
          <w:p w14:paraId="68E2B3F8" w14:textId="5B933B42" w:rsidR="00771D90" w:rsidRPr="00FF29F2" w:rsidRDefault="00771D90" w:rsidP="00401FE4">
            <w:pPr>
              <w:pStyle w:val="Default"/>
              <w:spacing w:after="60"/>
              <w:jc w:val="both"/>
              <w:rPr>
                <w:sz w:val="18"/>
                <w:szCs w:val="18"/>
              </w:rPr>
            </w:pPr>
            <w:r w:rsidRPr="00FF29F2">
              <w:rPr>
                <w:sz w:val="18"/>
                <w:szCs w:val="18"/>
              </w:rPr>
              <w:lastRenderedPageBreak/>
              <w:t>Neakceptováno</w:t>
            </w:r>
          </w:p>
          <w:p w14:paraId="4DDC298E" w14:textId="72689356" w:rsidR="00E62CD4" w:rsidRPr="00FF29F2" w:rsidRDefault="00E62CD4" w:rsidP="00401FE4">
            <w:pPr>
              <w:pStyle w:val="Default"/>
              <w:spacing w:after="60"/>
              <w:jc w:val="both"/>
              <w:rPr>
                <w:sz w:val="18"/>
                <w:szCs w:val="18"/>
              </w:rPr>
            </w:pPr>
            <w:r w:rsidRPr="00FF29F2">
              <w:rPr>
                <w:sz w:val="18"/>
                <w:szCs w:val="18"/>
              </w:rPr>
              <w:t>Dle ČTÚ stanovení cen pomocí benchmarkingu nenaplňuje požadavky</w:t>
            </w:r>
            <w:r w:rsidR="007970A7">
              <w:rPr>
                <w:sz w:val="18"/>
                <w:szCs w:val="18"/>
              </w:rPr>
              <w:t xml:space="preserve"> kladené na rozhodování sporů o </w:t>
            </w:r>
            <w:r w:rsidRPr="00FF29F2">
              <w:rPr>
                <w:sz w:val="18"/>
                <w:szCs w:val="18"/>
              </w:rPr>
              <w:t>cenu v § 17 odst. 3 ZOSN.</w:t>
            </w:r>
            <w:r w:rsidR="00D77A09" w:rsidRPr="00FF29F2">
              <w:rPr>
                <w:sz w:val="18"/>
                <w:szCs w:val="18"/>
              </w:rPr>
              <w:t xml:space="preserve"> To nicméně nebrání, aby se povinná a oprávněná osoba dohodli na cenách, které budou reflektovat právě benchmark z poskytování obdobných služeb.</w:t>
            </w:r>
          </w:p>
          <w:p w14:paraId="3A5527A5" w14:textId="4C5819C7" w:rsidR="00771D90" w:rsidRPr="00FF29F2" w:rsidRDefault="00E62CD4" w:rsidP="00401FE4">
            <w:pPr>
              <w:pStyle w:val="Default"/>
              <w:spacing w:after="60"/>
              <w:jc w:val="both"/>
              <w:rPr>
                <w:sz w:val="18"/>
                <w:szCs w:val="18"/>
              </w:rPr>
            </w:pPr>
            <w:r w:rsidRPr="00FF29F2">
              <w:rPr>
                <w:sz w:val="18"/>
                <w:szCs w:val="18"/>
              </w:rPr>
              <w:t>Dále v</w:t>
            </w:r>
            <w:r w:rsidR="00771D90" w:rsidRPr="00FF29F2">
              <w:rPr>
                <w:sz w:val="18"/>
                <w:szCs w:val="18"/>
              </w:rPr>
              <w:t>iz vyjádření k připomínce č. 1.</w:t>
            </w:r>
          </w:p>
          <w:p w14:paraId="70CB7AC4" w14:textId="3054E7EC" w:rsidR="00401FE4" w:rsidRPr="00FF29F2" w:rsidRDefault="00401FE4" w:rsidP="00401FE4">
            <w:pPr>
              <w:pStyle w:val="Default"/>
              <w:spacing w:after="60"/>
              <w:jc w:val="both"/>
              <w:rPr>
                <w:sz w:val="18"/>
                <w:szCs w:val="18"/>
              </w:rPr>
            </w:pPr>
          </w:p>
          <w:p w14:paraId="55610CF6" w14:textId="4A2FFDE1" w:rsidR="00784F39" w:rsidRPr="00FF29F2" w:rsidRDefault="00401FE4" w:rsidP="00784F39">
            <w:pPr>
              <w:pStyle w:val="Default"/>
              <w:spacing w:after="60"/>
              <w:jc w:val="both"/>
              <w:rPr>
                <w:rFonts w:eastAsia="Times New Roman"/>
                <w:color w:val="auto"/>
                <w:sz w:val="18"/>
                <w:szCs w:val="18"/>
                <w:lang w:eastAsia="cs-CZ"/>
              </w:rPr>
            </w:pPr>
            <w:r w:rsidRPr="00FF29F2">
              <w:rPr>
                <w:sz w:val="18"/>
                <w:szCs w:val="18"/>
              </w:rPr>
              <w:t xml:space="preserve"> </w:t>
            </w:r>
          </w:p>
          <w:p w14:paraId="6A115753" w14:textId="7DA9F5B2" w:rsidR="00B05355" w:rsidRPr="00FF29F2" w:rsidRDefault="00B05355" w:rsidP="008B02C3">
            <w:pPr>
              <w:pStyle w:val="Default"/>
              <w:spacing w:after="60"/>
              <w:jc w:val="both"/>
              <w:rPr>
                <w:rFonts w:eastAsia="Times New Roman"/>
                <w:color w:val="auto"/>
                <w:sz w:val="18"/>
                <w:szCs w:val="18"/>
                <w:lang w:eastAsia="cs-CZ"/>
              </w:rPr>
            </w:pPr>
          </w:p>
        </w:tc>
      </w:tr>
      <w:tr w:rsidR="002A5010" w:rsidRPr="00FF29F2" w14:paraId="4F78BAC8" w14:textId="77777777" w:rsidTr="008B02C3">
        <w:tc>
          <w:tcPr>
            <w:tcW w:w="852" w:type="dxa"/>
          </w:tcPr>
          <w:p w14:paraId="7531B3FD" w14:textId="52E929EB" w:rsidR="002A5010" w:rsidRPr="00FF29F2" w:rsidRDefault="002A5010" w:rsidP="008B02C3">
            <w:pPr>
              <w:pStyle w:val="Default"/>
              <w:jc w:val="both"/>
              <w:rPr>
                <w:sz w:val="18"/>
                <w:szCs w:val="18"/>
              </w:rPr>
            </w:pPr>
            <w:r w:rsidRPr="00FF29F2">
              <w:rPr>
                <w:sz w:val="18"/>
                <w:szCs w:val="18"/>
              </w:rPr>
              <w:t>Dílčí</w:t>
            </w:r>
          </w:p>
        </w:tc>
        <w:tc>
          <w:tcPr>
            <w:tcW w:w="992" w:type="dxa"/>
          </w:tcPr>
          <w:p w14:paraId="0ED2DA43" w14:textId="4DB6C485" w:rsidR="002A5010" w:rsidRPr="00FF29F2" w:rsidRDefault="002A5010" w:rsidP="008B02C3">
            <w:pPr>
              <w:ind w:right="57"/>
              <w:rPr>
                <w:rFonts w:ascii="Arial" w:hAnsi="Arial" w:cs="Arial"/>
                <w:snapToGrid w:val="0"/>
                <w:sz w:val="18"/>
                <w:szCs w:val="18"/>
              </w:rPr>
            </w:pPr>
          </w:p>
        </w:tc>
        <w:tc>
          <w:tcPr>
            <w:tcW w:w="1701" w:type="dxa"/>
          </w:tcPr>
          <w:p w14:paraId="55F9FD67" w14:textId="77777777"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493ADCBB" w14:textId="14D7CCC1"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sz w:val="18"/>
                <w:szCs w:val="18"/>
              </w:rPr>
              <w:t>(2</w:t>
            </w:r>
            <w:r w:rsidR="00520221" w:rsidRPr="00FF29F2">
              <w:rPr>
                <w:rFonts w:ascii="Arial" w:hAnsi="Arial" w:cs="Arial"/>
                <w:sz w:val="18"/>
                <w:szCs w:val="18"/>
              </w:rPr>
              <w:t>8</w:t>
            </w:r>
            <w:r w:rsidRPr="00FF29F2">
              <w:rPr>
                <w:rFonts w:ascii="Arial" w:hAnsi="Arial" w:cs="Arial"/>
                <w:sz w:val="18"/>
                <w:szCs w:val="18"/>
              </w:rPr>
              <w:t>)</w:t>
            </w:r>
          </w:p>
        </w:tc>
        <w:tc>
          <w:tcPr>
            <w:tcW w:w="5245" w:type="dxa"/>
          </w:tcPr>
          <w:p w14:paraId="2619EA35" w14:textId="4A56BFF6" w:rsidR="009F125C" w:rsidRPr="00FF29F2" w:rsidRDefault="009F125C" w:rsidP="008B02C3">
            <w:pPr>
              <w:pStyle w:val="Default"/>
              <w:jc w:val="both"/>
              <w:rPr>
                <w:b/>
                <w:sz w:val="18"/>
                <w:szCs w:val="18"/>
              </w:rPr>
            </w:pPr>
            <w:r w:rsidRPr="00FF29F2">
              <w:rPr>
                <w:b/>
                <w:sz w:val="18"/>
                <w:szCs w:val="18"/>
              </w:rPr>
              <w:t xml:space="preserve">Připomínka k ustanovením kapitoly 2 v částech týkajících se sdílení s jinými prvky (využití pro prvky sítě vysokorychlostního internetu) infrastruktury </w:t>
            </w:r>
          </w:p>
          <w:p w14:paraId="72DC4C83" w14:textId="64B95C2E" w:rsidR="009F125C" w:rsidRPr="00FF29F2" w:rsidRDefault="009F125C" w:rsidP="008B02C3">
            <w:pPr>
              <w:pStyle w:val="Default"/>
              <w:jc w:val="both"/>
              <w:rPr>
                <w:sz w:val="18"/>
                <w:szCs w:val="18"/>
              </w:rPr>
            </w:pPr>
            <w:r w:rsidRPr="00FF29F2">
              <w:rPr>
                <w:sz w:val="18"/>
                <w:szCs w:val="18"/>
              </w:rPr>
              <w:t>Princip sdílení je možné využít pouze u infrastruktury budované za stejným účelem. Navrhujeme</w:t>
            </w:r>
            <w:r w:rsidR="00CB457E">
              <w:rPr>
                <w:sz w:val="18"/>
                <w:szCs w:val="18"/>
              </w:rPr>
              <w:t xml:space="preserve"> při stanovení cen za přístup k </w:t>
            </w:r>
            <w:r w:rsidRPr="00FF29F2">
              <w:rPr>
                <w:sz w:val="18"/>
                <w:szCs w:val="18"/>
              </w:rPr>
              <w:t xml:space="preserve">fyzické infrastruktuře vycházet z údajů získaných pomocí benchmarkingu cen pronájmu obdobných prvků. Odůvodnění: </w:t>
            </w:r>
          </w:p>
          <w:p w14:paraId="7232DF1A" w14:textId="1B67BC65" w:rsidR="002A5010" w:rsidRPr="00FF29F2" w:rsidRDefault="009F125C" w:rsidP="008B02C3">
            <w:pPr>
              <w:pStyle w:val="Default"/>
              <w:jc w:val="both"/>
              <w:rPr>
                <w:sz w:val="18"/>
                <w:szCs w:val="18"/>
              </w:rPr>
            </w:pPr>
            <w:r w:rsidRPr="00FF29F2">
              <w:rPr>
                <w:sz w:val="18"/>
                <w:szCs w:val="18"/>
              </w:rPr>
              <w:t>Pravidlo, že Velkoobchodní cena za přístup k prvkům FI bude nákladově orientovaná, a měla by pokrývat náklady vlastníka této infrastruktury spojené s jejím pořízením a provozováním včetně přiměřené ekonomické návratnosti…“ je vhodné pouze u infrastruktury, která byla budována k totožnému účelu a nelze u povinných osob, kte</w:t>
            </w:r>
            <w:r w:rsidR="00CB457E">
              <w:rPr>
                <w:sz w:val="18"/>
                <w:szCs w:val="18"/>
              </w:rPr>
              <w:t>ré jsou regulovanými subjekty v </w:t>
            </w:r>
            <w:r w:rsidRPr="00FF29F2">
              <w:rPr>
                <w:sz w:val="18"/>
                <w:szCs w:val="18"/>
              </w:rPr>
              <w:t>elektroenergetice, použít. V případě provozovatele distribuční soustavy se jedná o infrastrukturu, která byla vybudována za jiným účelem, náklady již byly účelně vynaloženy a ekonomická návratnost se realizuje prostřednictvím plateb za provozování distribuční sítě. Tomu odpovídá i dimenzování kapacity současné elektroenergetické infrastruktury a její technické provedení, které bylo plánováno a budováno výhradně za účelem výkonu licencované činnosti, kterou je distribuce elektřiny, a je plánováno a realizováno na plné využití, jehož bude dosaženo v průběhu jednoho životního cyklu. Není tedy možné zpětně rozdělovat konkrétní fyzickou infrastruktury na principu sdílení stanovené na základě technických kritérií (např. plocha fyzické infrastruktury).</w:t>
            </w:r>
          </w:p>
        </w:tc>
        <w:tc>
          <w:tcPr>
            <w:tcW w:w="4678" w:type="dxa"/>
          </w:tcPr>
          <w:p w14:paraId="22FAFD82" w14:textId="77777777" w:rsidR="00866046" w:rsidRPr="00FF29F2" w:rsidRDefault="00866046" w:rsidP="00866046">
            <w:pPr>
              <w:pStyle w:val="Default"/>
              <w:spacing w:after="60"/>
              <w:jc w:val="both"/>
              <w:rPr>
                <w:sz w:val="18"/>
                <w:szCs w:val="18"/>
              </w:rPr>
            </w:pPr>
            <w:r w:rsidRPr="00FF29F2">
              <w:rPr>
                <w:sz w:val="18"/>
                <w:szCs w:val="18"/>
              </w:rPr>
              <w:t>Neakceptováno</w:t>
            </w:r>
          </w:p>
          <w:p w14:paraId="11DC27D1" w14:textId="430390E8" w:rsidR="00866046" w:rsidRPr="00FF29F2" w:rsidRDefault="00866046" w:rsidP="00866046">
            <w:pPr>
              <w:pStyle w:val="Default"/>
              <w:spacing w:after="60"/>
              <w:jc w:val="both"/>
              <w:rPr>
                <w:sz w:val="18"/>
                <w:szCs w:val="18"/>
              </w:rPr>
            </w:pPr>
            <w:r w:rsidRPr="00FF29F2">
              <w:rPr>
                <w:sz w:val="18"/>
                <w:szCs w:val="18"/>
              </w:rPr>
              <w:t>Dle ČTÚ stanovení cen pomocí benchmarkingu nenaplňuje požadavky kladen</w:t>
            </w:r>
            <w:r w:rsidR="007970A7">
              <w:rPr>
                <w:sz w:val="18"/>
                <w:szCs w:val="18"/>
              </w:rPr>
              <w:t>é na rozhodování sporů o </w:t>
            </w:r>
            <w:r w:rsidRPr="00FF29F2">
              <w:rPr>
                <w:sz w:val="18"/>
                <w:szCs w:val="18"/>
              </w:rPr>
              <w:t>cenu v § 17 odst. 3 ZOSN.</w:t>
            </w:r>
            <w:r w:rsidR="00D77A09" w:rsidRPr="00FF29F2">
              <w:rPr>
                <w:sz w:val="18"/>
                <w:szCs w:val="18"/>
              </w:rPr>
              <w:t xml:space="preserve"> To nicméně nebrání, aby se povinná a oprávněná osoba dohodli na cenách, které budou reflektovat právě benchmark z poskytování obdobných služeb.</w:t>
            </w:r>
          </w:p>
          <w:p w14:paraId="45F02A42" w14:textId="460E3B92" w:rsidR="00866046" w:rsidRPr="00FF29F2" w:rsidRDefault="00866046" w:rsidP="00866046">
            <w:pPr>
              <w:pStyle w:val="Default"/>
              <w:spacing w:after="60"/>
              <w:jc w:val="both"/>
              <w:rPr>
                <w:sz w:val="18"/>
                <w:szCs w:val="18"/>
              </w:rPr>
            </w:pPr>
            <w:r w:rsidRPr="00FF29F2">
              <w:rPr>
                <w:sz w:val="18"/>
                <w:szCs w:val="18"/>
              </w:rPr>
              <w:t>Dále viz vyjádření k připomínkám č. 1 a 2.</w:t>
            </w:r>
          </w:p>
          <w:p w14:paraId="565D7FB7" w14:textId="0B3B01AA" w:rsidR="00784F39" w:rsidRPr="00FF29F2" w:rsidRDefault="00784F39" w:rsidP="00784F39">
            <w:pPr>
              <w:pStyle w:val="Default"/>
              <w:jc w:val="both"/>
              <w:rPr>
                <w:rFonts w:eastAsia="Times New Roman"/>
                <w:color w:val="auto"/>
                <w:sz w:val="18"/>
                <w:szCs w:val="18"/>
                <w:lang w:eastAsia="cs-CZ"/>
              </w:rPr>
            </w:pPr>
          </w:p>
          <w:p w14:paraId="1D4E0B93" w14:textId="77777777" w:rsidR="008E0070" w:rsidRPr="00FF29F2" w:rsidRDefault="008E0070" w:rsidP="00121F31">
            <w:pPr>
              <w:jc w:val="center"/>
              <w:rPr>
                <w:lang w:eastAsia="cs-CZ"/>
              </w:rPr>
            </w:pPr>
          </w:p>
        </w:tc>
      </w:tr>
      <w:tr w:rsidR="002A5010" w:rsidRPr="00FF29F2" w14:paraId="0760D98D" w14:textId="77777777" w:rsidTr="008B02C3">
        <w:tc>
          <w:tcPr>
            <w:tcW w:w="852" w:type="dxa"/>
          </w:tcPr>
          <w:p w14:paraId="4921766E" w14:textId="4EE1838E" w:rsidR="002A5010" w:rsidRPr="00FF29F2" w:rsidRDefault="002A5010" w:rsidP="008B02C3">
            <w:pPr>
              <w:pStyle w:val="Default"/>
              <w:jc w:val="both"/>
              <w:rPr>
                <w:sz w:val="18"/>
                <w:szCs w:val="18"/>
              </w:rPr>
            </w:pPr>
            <w:r w:rsidRPr="00FF29F2">
              <w:rPr>
                <w:sz w:val="18"/>
                <w:szCs w:val="18"/>
              </w:rPr>
              <w:t>Dílčí</w:t>
            </w:r>
          </w:p>
        </w:tc>
        <w:tc>
          <w:tcPr>
            <w:tcW w:w="992" w:type="dxa"/>
          </w:tcPr>
          <w:p w14:paraId="23C944D0" w14:textId="7BFA77C3" w:rsidR="002A5010" w:rsidRPr="00FF29F2" w:rsidRDefault="002A5010" w:rsidP="008B02C3">
            <w:pPr>
              <w:ind w:right="57"/>
              <w:rPr>
                <w:rFonts w:ascii="Arial" w:hAnsi="Arial" w:cs="Arial"/>
                <w:snapToGrid w:val="0"/>
                <w:sz w:val="18"/>
                <w:szCs w:val="18"/>
              </w:rPr>
            </w:pPr>
          </w:p>
        </w:tc>
        <w:tc>
          <w:tcPr>
            <w:tcW w:w="1701" w:type="dxa"/>
          </w:tcPr>
          <w:p w14:paraId="3C80ACF6" w14:textId="77777777"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696F7702" w14:textId="7E1F7A74"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sz w:val="18"/>
                <w:szCs w:val="18"/>
              </w:rPr>
              <w:t>(2</w:t>
            </w:r>
            <w:r w:rsidR="00520221" w:rsidRPr="00FF29F2">
              <w:rPr>
                <w:rFonts w:ascii="Arial" w:hAnsi="Arial" w:cs="Arial"/>
                <w:sz w:val="18"/>
                <w:szCs w:val="18"/>
              </w:rPr>
              <w:t>9</w:t>
            </w:r>
            <w:r w:rsidRPr="00FF29F2">
              <w:rPr>
                <w:rFonts w:ascii="Arial" w:hAnsi="Arial" w:cs="Arial"/>
                <w:sz w:val="18"/>
                <w:szCs w:val="18"/>
              </w:rPr>
              <w:t>)</w:t>
            </w:r>
          </w:p>
        </w:tc>
        <w:tc>
          <w:tcPr>
            <w:tcW w:w="5245" w:type="dxa"/>
          </w:tcPr>
          <w:p w14:paraId="0DAE66DC" w14:textId="77777777" w:rsidR="009F125C" w:rsidRPr="00FF29F2" w:rsidRDefault="009F125C" w:rsidP="008B02C3">
            <w:pPr>
              <w:pStyle w:val="Default"/>
              <w:jc w:val="both"/>
              <w:rPr>
                <w:b/>
                <w:sz w:val="18"/>
                <w:szCs w:val="18"/>
              </w:rPr>
            </w:pPr>
            <w:r w:rsidRPr="00FF29F2">
              <w:rPr>
                <w:b/>
                <w:sz w:val="18"/>
                <w:szCs w:val="18"/>
              </w:rPr>
              <w:t xml:space="preserve">Připomínka k ustanovení kapitoly 2 v části týkající se pořizovací ceny fyzické infrastruktury a odpisů </w:t>
            </w:r>
          </w:p>
          <w:p w14:paraId="4319FAD2" w14:textId="56703C76" w:rsidR="00983017" w:rsidRPr="00FF29F2" w:rsidRDefault="00983017" w:rsidP="008B02C3">
            <w:pPr>
              <w:pStyle w:val="Default"/>
              <w:jc w:val="both"/>
              <w:rPr>
                <w:sz w:val="18"/>
                <w:szCs w:val="18"/>
              </w:rPr>
            </w:pPr>
            <w:r w:rsidRPr="00FF29F2">
              <w:rPr>
                <w:sz w:val="18"/>
                <w:szCs w:val="18"/>
              </w:rPr>
              <w:t>Metodika v této čá</w:t>
            </w:r>
            <w:r w:rsidR="00CB457E">
              <w:rPr>
                <w:sz w:val="18"/>
                <w:szCs w:val="18"/>
              </w:rPr>
              <w:t>sti odporuje Zásadám regulace v </w:t>
            </w:r>
            <w:r w:rsidRPr="00FF29F2">
              <w:rPr>
                <w:sz w:val="18"/>
                <w:szCs w:val="18"/>
              </w:rPr>
              <w:t>elektroenergetice. Navrhujeme</w:t>
            </w:r>
            <w:r w:rsidR="00CB457E">
              <w:rPr>
                <w:sz w:val="18"/>
                <w:szCs w:val="18"/>
              </w:rPr>
              <w:t xml:space="preserve"> při stanovení cen za přístup k </w:t>
            </w:r>
            <w:r w:rsidRPr="00FF29F2">
              <w:rPr>
                <w:sz w:val="18"/>
                <w:szCs w:val="18"/>
              </w:rPr>
              <w:t xml:space="preserve">fyzické infrastruktuře vycházet z údajů získaných pomocí benchmarkingu cen pronájmu obdobných prvků. </w:t>
            </w:r>
          </w:p>
          <w:p w14:paraId="56B816A4" w14:textId="77777777" w:rsidR="00983017" w:rsidRPr="00FF29F2" w:rsidRDefault="00983017" w:rsidP="008B02C3">
            <w:pPr>
              <w:pStyle w:val="Default"/>
              <w:jc w:val="both"/>
              <w:rPr>
                <w:sz w:val="18"/>
                <w:szCs w:val="18"/>
              </w:rPr>
            </w:pPr>
            <w:r w:rsidRPr="00FF29F2">
              <w:rPr>
                <w:sz w:val="18"/>
                <w:szCs w:val="18"/>
              </w:rPr>
              <w:t xml:space="preserve">Odůvodnění: </w:t>
            </w:r>
          </w:p>
          <w:p w14:paraId="442E0CD3" w14:textId="089506F9" w:rsidR="002A5010" w:rsidRPr="00FF29F2" w:rsidRDefault="00983017" w:rsidP="008B02C3">
            <w:pPr>
              <w:pStyle w:val="Default"/>
              <w:jc w:val="both"/>
              <w:rPr>
                <w:sz w:val="18"/>
                <w:szCs w:val="18"/>
              </w:rPr>
            </w:pPr>
            <w:r w:rsidRPr="00FF29F2">
              <w:rPr>
                <w:sz w:val="18"/>
                <w:szCs w:val="18"/>
              </w:rPr>
              <w:t>Návrh způsobu stanovení ročních odpisů ze strany ČTÚ je zcela odlišný od způsobu stanovení ročních odpisů v Zásadách cenové regulace pro období 2016-2018 v odvětví elektroenergetiky, plynárenství a</w:t>
            </w:r>
            <w:r w:rsidR="00B851F7">
              <w:rPr>
                <w:sz w:val="18"/>
                <w:szCs w:val="18"/>
              </w:rPr>
              <w:t xml:space="preserve"> pro činnosti operátora trhu v </w:t>
            </w:r>
            <w:r w:rsidRPr="00FF29F2">
              <w:rPr>
                <w:sz w:val="18"/>
                <w:szCs w:val="18"/>
              </w:rPr>
              <w:t xml:space="preserve">elektroenergetice a plynárenství, jejichž gestorem je Energetický regulační úřad. Kalkulace odpisů dle ČTÚ je </w:t>
            </w:r>
            <w:r w:rsidRPr="00FF29F2">
              <w:rPr>
                <w:sz w:val="18"/>
                <w:szCs w:val="18"/>
              </w:rPr>
              <w:lastRenderedPageBreak/>
              <w:t>postavena na principu oceňování majetku na bázi současných cen, avšak odpisy stanovené dle Zásad cenové regulace ERÚ vycházejí z účetních hodnot. Zásadní rozdílnosti v těchto metodikách budou vždy předmětem pochybností a možných sporů.</w:t>
            </w:r>
          </w:p>
        </w:tc>
        <w:tc>
          <w:tcPr>
            <w:tcW w:w="4678" w:type="dxa"/>
          </w:tcPr>
          <w:p w14:paraId="20F3F5DA" w14:textId="77777777" w:rsidR="00D77A09" w:rsidRPr="00FF29F2" w:rsidRDefault="00D77A09" w:rsidP="00D77A09">
            <w:pPr>
              <w:pStyle w:val="Default"/>
              <w:spacing w:after="60"/>
              <w:jc w:val="both"/>
              <w:rPr>
                <w:sz w:val="18"/>
                <w:szCs w:val="18"/>
              </w:rPr>
            </w:pPr>
            <w:r w:rsidRPr="00FF29F2">
              <w:rPr>
                <w:sz w:val="18"/>
                <w:szCs w:val="18"/>
              </w:rPr>
              <w:lastRenderedPageBreak/>
              <w:t>Neakceptováno</w:t>
            </w:r>
          </w:p>
          <w:p w14:paraId="4A2B5D0C" w14:textId="49939A2B" w:rsidR="00D77A09" w:rsidRPr="00FF29F2" w:rsidRDefault="00D77A09" w:rsidP="00D77A09">
            <w:pPr>
              <w:pStyle w:val="Default"/>
              <w:spacing w:after="60"/>
              <w:jc w:val="both"/>
              <w:rPr>
                <w:sz w:val="18"/>
                <w:szCs w:val="18"/>
              </w:rPr>
            </w:pPr>
            <w:r w:rsidRPr="00FF29F2">
              <w:rPr>
                <w:sz w:val="18"/>
                <w:szCs w:val="18"/>
              </w:rPr>
              <w:t xml:space="preserve">Dle ČTÚ stanovení cen pomocí benchmarkingu nenaplňuje požadavky kladené na rozhodování sporů </w:t>
            </w:r>
            <w:r w:rsidR="007970A7">
              <w:rPr>
                <w:sz w:val="18"/>
                <w:szCs w:val="18"/>
              </w:rPr>
              <w:t>o </w:t>
            </w:r>
            <w:r w:rsidRPr="00FF29F2">
              <w:rPr>
                <w:sz w:val="18"/>
                <w:szCs w:val="18"/>
              </w:rPr>
              <w:t>cenu v § 17 odst. 3 ZOSN. To nicméně nebrání, aby se povinná a oprávněná osoba dohodli na cenách, které budou reflektovat právě benchmark z poskytování obdobných služeb.</w:t>
            </w:r>
          </w:p>
          <w:p w14:paraId="02EA2E56" w14:textId="5CE9933D" w:rsidR="00784F39" w:rsidRPr="00FF29F2" w:rsidRDefault="00D77A09" w:rsidP="00D77A09">
            <w:pPr>
              <w:pStyle w:val="Default"/>
              <w:spacing w:after="60"/>
              <w:jc w:val="both"/>
              <w:rPr>
                <w:sz w:val="18"/>
                <w:szCs w:val="18"/>
              </w:rPr>
            </w:pPr>
            <w:r w:rsidRPr="00FF29F2">
              <w:rPr>
                <w:sz w:val="18"/>
                <w:szCs w:val="18"/>
              </w:rPr>
              <w:t>Dále viz vyjádření k připomínkám č. 1 a 2.</w:t>
            </w:r>
            <w:r w:rsidR="00784F39" w:rsidRPr="00FF29F2">
              <w:rPr>
                <w:rFonts w:eastAsia="Times New Roman"/>
                <w:color w:val="auto"/>
                <w:sz w:val="18"/>
                <w:szCs w:val="18"/>
                <w:lang w:eastAsia="cs-CZ"/>
              </w:rPr>
              <w:t xml:space="preserve"> </w:t>
            </w:r>
          </w:p>
          <w:p w14:paraId="61F5D96D" w14:textId="4EEEEE7C" w:rsidR="00A6789F" w:rsidRPr="00FF29F2" w:rsidRDefault="00A6789F" w:rsidP="00A6789F">
            <w:pPr>
              <w:pStyle w:val="Default"/>
              <w:spacing w:after="60"/>
              <w:jc w:val="both"/>
              <w:rPr>
                <w:rFonts w:eastAsia="Times New Roman"/>
                <w:color w:val="auto"/>
                <w:sz w:val="18"/>
                <w:szCs w:val="18"/>
                <w:lang w:eastAsia="cs-CZ"/>
              </w:rPr>
            </w:pPr>
          </w:p>
          <w:p w14:paraId="0D7CCA12" w14:textId="49960575" w:rsidR="002A5010" w:rsidRPr="00FF29F2" w:rsidRDefault="002A5010" w:rsidP="008B02C3">
            <w:pPr>
              <w:pStyle w:val="Default"/>
              <w:spacing w:after="60"/>
              <w:jc w:val="both"/>
              <w:rPr>
                <w:rFonts w:eastAsia="Times New Roman"/>
                <w:color w:val="auto"/>
                <w:sz w:val="18"/>
                <w:szCs w:val="18"/>
                <w:lang w:eastAsia="cs-CZ"/>
              </w:rPr>
            </w:pPr>
          </w:p>
        </w:tc>
      </w:tr>
      <w:tr w:rsidR="002A5010" w:rsidRPr="00FF29F2" w14:paraId="715A077E" w14:textId="77777777" w:rsidTr="008B02C3">
        <w:tc>
          <w:tcPr>
            <w:tcW w:w="852" w:type="dxa"/>
          </w:tcPr>
          <w:p w14:paraId="26619321" w14:textId="10AEABE0" w:rsidR="002A5010" w:rsidRPr="00FF29F2" w:rsidRDefault="002A5010" w:rsidP="008B02C3">
            <w:pPr>
              <w:pStyle w:val="Default"/>
              <w:rPr>
                <w:sz w:val="18"/>
                <w:szCs w:val="18"/>
              </w:rPr>
            </w:pPr>
            <w:r w:rsidRPr="00FF29F2">
              <w:rPr>
                <w:sz w:val="18"/>
                <w:szCs w:val="18"/>
              </w:rPr>
              <w:t>Dílčí</w:t>
            </w:r>
          </w:p>
        </w:tc>
        <w:tc>
          <w:tcPr>
            <w:tcW w:w="992" w:type="dxa"/>
          </w:tcPr>
          <w:p w14:paraId="690938D0" w14:textId="180465BA" w:rsidR="002A5010" w:rsidRPr="00FF29F2" w:rsidRDefault="002A5010" w:rsidP="008B02C3">
            <w:pPr>
              <w:ind w:right="57"/>
              <w:rPr>
                <w:rFonts w:ascii="Arial" w:hAnsi="Arial" w:cs="Arial"/>
                <w:snapToGrid w:val="0"/>
                <w:sz w:val="18"/>
                <w:szCs w:val="18"/>
              </w:rPr>
            </w:pPr>
          </w:p>
        </w:tc>
        <w:tc>
          <w:tcPr>
            <w:tcW w:w="1701" w:type="dxa"/>
          </w:tcPr>
          <w:p w14:paraId="75853C4D" w14:textId="77777777"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14EDE1BE" w14:textId="57272794"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sz w:val="18"/>
                <w:szCs w:val="18"/>
              </w:rPr>
              <w:t>(</w:t>
            </w:r>
            <w:r w:rsidR="00520221" w:rsidRPr="00FF29F2">
              <w:rPr>
                <w:rFonts w:ascii="Arial" w:hAnsi="Arial" w:cs="Arial"/>
                <w:sz w:val="18"/>
                <w:szCs w:val="18"/>
              </w:rPr>
              <w:t>30</w:t>
            </w:r>
            <w:r w:rsidRPr="00FF29F2">
              <w:rPr>
                <w:rFonts w:ascii="Arial" w:hAnsi="Arial" w:cs="Arial"/>
                <w:sz w:val="18"/>
                <w:szCs w:val="18"/>
              </w:rPr>
              <w:t>)</w:t>
            </w:r>
          </w:p>
        </w:tc>
        <w:tc>
          <w:tcPr>
            <w:tcW w:w="5245" w:type="dxa"/>
          </w:tcPr>
          <w:p w14:paraId="33EA67A5" w14:textId="4A27A5F6" w:rsidR="00983017" w:rsidRPr="00FF29F2" w:rsidRDefault="00983017" w:rsidP="008B02C3">
            <w:pPr>
              <w:pStyle w:val="Default"/>
              <w:jc w:val="both"/>
              <w:rPr>
                <w:b/>
                <w:sz w:val="18"/>
                <w:szCs w:val="18"/>
              </w:rPr>
            </w:pPr>
            <w:r w:rsidRPr="00FF29F2">
              <w:rPr>
                <w:b/>
                <w:sz w:val="18"/>
                <w:szCs w:val="18"/>
              </w:rPr>
              <w:t>Připomínka k modelu kalkulace cen, k listu „Vstupy“</w:t>
            </w:r>
            <w:r w:rsidR="002535AF" w:rsidRPr="00FF29F2">
              <w:rPr>
                <w:b/>
                <w:sz w:val="18"/>
                <w:szCs w:val="18"/>
              </w:rPr>
              <w:t xml:space="preserve"> </w:t>
            </w:r>
          </w:p>
          <w:p w14:paraId="00B82C3C" w14:textId="78B703D1" w:rsidR="00983017" w:rsidRPr="00FF29F2" w:rsidRDefault="00983017" w:rsidP="008B02C3">
            <w:pPr>
              <w:pStyle w:val="Default"/>
              <w:jc w:val="both"/>
              <w:rPr>
                <w:sz w:val="18"/>
                <w:szCs w:val="18"/>
              </w:rPr>
            </w:pPr>
            <w:r w:rsidRPr="00FF29F2">
              <w:rPr>
                <w:sz w:val="18"/>
                <w:szCs w:val="18"/>
              </w:rPr>
              <w:t xml:space="preserve">Navrhujeme při stanovení cen za přístup k fyzické infrastruktuře vycházet z údajů získaných pomocí benchmarkingu cen pronájmu obdobných prvků. </w:t>
            </w:r>
          </w:p>
          <w:p w14:paraId="696ADB12" w14:textId="77777777" w:rsidR="00983017" w:rsidRPr="00FF29F2" w:rsidRDefault="00983017" w:rsidP="008B02C3">
            <w:pPr>
              <w:pStyle w:val="Default"/>
              <w:jc w:val="both"/>
              <w:rPr>
                <w:sz w:val="18"/>
                <w:szCs w:val="18"/>
              </w:rPr>
            </w:pPr>
            <w:r w:rsidRPr="00FF29F2">
              <w:rPr>
                <w:sz w:val="18"/>
                <w:szCs w:val="18"/>
              </w:rPr>
              <w:t xml:space="preserve">Odůvodnění: </w:t>
            </w:r>
          </w:p>
          <w:p w14:paraId="04F9FBA3" w14:textId="527DF429" w:rsidR="002A5010" w:rsidRPr="00FF29F2" w:rsidRDefault="00983017" w:rsidP="008B02C3">
            <w:pPr>
              <w:pStyle w:val="Default"/>
              <w:jc w:val="both"/>
              <w:rPr>
                <w:sz w:val="18"/>
                <w:szCs w:val="18"/>
              </w:rPr>
            </w:pPr>
            <w:r w:rsidRPr="00FF29F2">
              <w:rPr>
                <w:sz w:val="18"/>
                <w:szCs w:val="18"/>
              </w:rPr>
              <w:t xml:space="preserve">Parametry životností a procentních přirážek neodpovídají realitě a hodnotám používaným v rámci regulace elektroenergetiky. </w:t>
            </w:r>
          </w:p>
        </w:tc>
        <w:tc>
          <w:tcPr>
            <w:tcW w:w="4678" w:type="dxa"/>
          </w:tcPr>
          <w:p w14:paraId="4FD3529F" w14:textId="77777777" w:rsidR="00E72537" w:rsidRPr="00FF29F2" w:rsidRDefault="00E72537" w:rsidP="00E72537">
            <w:pPr>
              <w:pStyle w:val="Default"/>
              <w:spacing w:after="60"/>
              <w:jc w:val="both"/>
              <w:rPr>
                <w:sz w:val="18"/>
                <w:szCs w:val="18"/>
              </w:rPr>
            </w:pPr>
            <w:r w:rsidRPr="00FF29F2">
              <w:rPr>
                <w:sz w:val="18"/>
                <w:szCs w:val="18"/>
              </w:rPr>
              <w:t>Neakceptováno</w:t>
            </w:r>
          </w:p>
          <w:p w14:paraId="79158EAD" w14:textId="223B44AC" w:rsidR="00E72537" w:rsidRPr="00FF29F2" w:rsidRDefault="00E72537" w:rsidP="00E72537">
            <w:pPr>
              <w:pStyle w:val="Default"/>
              <w:spacing w:after="60"/>
              <w:jc w:val="both"/>
              <w:rPr>
                <w:sz w:val="18"/>
                <w:szCs w:val="18"/>
              </w:rPr>
            </w:pPr>
            <w:r w:rsidRPr="00FF29F2">
              <w:rPr>
                <w:sz w:val="18"/>
                <w:szCs w:val="18"/>
              </w:rPr>
              <w:t>Dle ČTÚ stanovení cen pomocí benchmarkingu nenaplňuje požadavky</w:t>
            </w:r>
            <w:r w:rsidR="007970A7">
              <w:rPr>
                <w:sz w:val="18"/>
                <w:szCs w:val="18"/>
              </w:rPr>
              <w:t xml:space="preserve"> kladené na rozhodování sporů o </w:t>
            </w:r>
            <w:r w:rsidRPr="00FF29F2">
              <w:rPr>
                <w:sz w:val="18"/>
                <w:szCs w:val="18"/>
              </w:rPr>
              <w:t>cenu v § 17 odst. 3 ZOSN. To nicméně nebrání, aby se povinná a oprávněná osoba dohodli na cenách, které budou reflektovat právě benchmark z poskytování obdobných služeb.</w:t>
            </w:r>
          </w:p>
          <w:p w14:paraId="7D6BD19F" w14:textId="716D3B2F" w:rsidR="000E041F" w:rsidRPr="00FF29F2" w:rsidRDefault="00E72537" w:rsidP="00E72537">
            <w:pPr>
              <w:pStyle w:val="Default"/>
              <w:spacing w:after="60"/>
              <w:jc w:val="both"/>
              <w:rPr>
                <w:sz w:val="18"/>
                <w:szCs w:val="18"/>
              </w:rPr>
            </w:pPr>
            <w:r w:rsidRPr="00FF29F2">
              <w:rPr>
                <w:sz w:val="18"/>
                <w:szCs w:val="18"/>
              </w:rPr>
              <w:t>Dále viz vyjádření k připomínkám č. 1 a 2.</w:t>
            </w:r>
            <w:r w:rsidR="000E041F" w:rsidRPr="00FF29F2">
              <w:rPr>
                <w:rFonts w:eastAsia="Times New Roman"/>
                <w:color w:val="auto"/>
                <w:sz w:val="18"/>
                <w:szCs w:val="18"/>
                <w:lang w:eastAsia="cs-CZ"/>
              </w:rPr>
              <w:t xml:space="preserve"> </w:t>
            </w:r>
          </w:p>
          <w:p w14:paraId="401E9C2C" w14:textId="219527B5" w:rsidR="002A5010" w:rsidRPr="00FF29F2" w:rsidRDefault="002A5010" w:rsidP="00015D75">
            <w:pPr>
              <w:pStyle w:val="Default"/>
              <w:spacing w:after="60"/>
              <w:jc w:val="both"/>
              <w:rPr>
                <w:lang w:eastAsia="cs-CZ"/>
              </w:rPr>
            </w:pPr>
          </w:p>
        </w:tc>
      </w:tr>
      <w:tr w:rsidR="002A5010" w:rsidRPr="00FF29F2" w14:paraId="24A57361" w14:textId="77777777" w:rsidTr="008B02C3">
        <w:tc>
          <w:tcPr>
            <w:tcW w:w="852" w:type="dxa"/>
          </w:tcPr>
          <w:p w14:paraId="16504C4D" w14:textId="2EB7D454" w:rsidR="002A5010" w:rsidRPr="00FF29F2" w:rsidRDefault="00983017" w:rsidP="008B02C3">
            <w:pPr>
              <w:pStyle w:val="Default"/>
              <w:jc w:val="both"/>
              <w:rPr>
                <w:sz w:val="18"/>
                <w:szCs w:val="18"/>
              </w:rPr>
            </w:pPr>
            <w:r w:rsidRPr="00FF29F2">
              <w:rPr>
                <w:sz w:val="18"/>
                <w:szCs w:val="18"/>
              </w:rPr>
              <w:t>Obecná</w:t>
            </w:r>
          </w:p>
        </w:tc>
        <w:tc>
          <w:tcPr>
            <w:tcW w:w="992" w:type="dxa"/>
          </w:tcPr>
          <w:p w14:paraId="0D10A33B" w14:textId="72E76390" w:rsidR="002A5010" w:rsidRPr="00FF29F2" w:rsidRDefault="002A5010" w:rsidP="008B02C3">
            <w:pPr>
              <w:ind w:right="57"/>
              <w:rPr>
                <w:rFonts w:ascii="Arial" w:hAnsi="Arial" w:cs="Arial"/>
                <w:snapToGrid w:val="0"/>
                <w:sz w:val="18"/>
                <w:szCs w:val="18"/>
              </w:rPr>
            </w:pPr>
          </w:p>
        </w:tc>
        <w:tc>
          <w:tcPr>
            <w:tcW w:w="1701" w:type="dxa"/>
          </w:tcPr>
          <w:p w14:paraId="00DF3F1E" w14:textId="77777777" w:rsidR="002A5010" w:rsidRPr="00FF29F2" w:rsidRDefault="002A5010"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49C971A1" w14:textId="4525C52D" w:rsidR="002A5010"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(31</w:t>
            </w:r>
            <w:r w:rsidR="002A5010" w:rsidRPr="00FF29F2">
              <w:rPr>
                <w:rFonts w:ascii="Arial" w:hAnsi="Arial" w:cs="Arial"/>
                <w:sz w:val="18"/>
                <w:szCs w:val="18"/>
              </w:rPr>
              <w:t>)</w:t>
            </w:r>
          </w:p>
        </w:tc>
        <w:tc>
          <w:tcPr>
            <w:tcW w:w="5245" w:type="dxa"/>
          </w:tcPr>
          <w:p w14:paraId="50190E5F" w14:textId="346CE808" w:rsidR="002A5010" w:rsidRPr="00FF29F2" w:rsidRDefault="00983017" w:rsidP="008B02C3">
            <w:pPr>
              <w:pStyle w:val="Default"/>
              <w:jc w:val="both"/>
              <w:rPr>
                <w:sz w:val="18"/>
                <w:szCs w:val="18"/>
              </w:rPr>
            </w:pPr>
            <w:r w:rsidRPr="00FF29F2">
              <w:rPr>
                <w:sz w:val="18"/>
                <w:szCs w:val="18"/>
              </w:rPr>
              <w:t>Předložený návrh podle našeho názoru zcela jistě vyhovuje pro případy, kdy povinnou osobou budou právnické nebo fyzické osoby z oblasti ICT. Návrh již ale, podle našeho názoru, není využitelný pro situace, kdy p</w:t>
            </w:r>
            <w:r w:rsidR="00CB457E">
              <w:rPr>
                <w:sz w:val="18"/>
                <w:szCs w:val="18"/>
              </w:rPr>
              <w:t>ovinnou osobou budou subjekty z </w:t>
            </w:r>
            <w:r w:rsidRPr="00FF29F2">
              <w:rPr>
                <w:sz w:val="18"/>
                <w:szCs w:val="18"/>
              </w:rPr>
              <w:t>oblasti energetiky a zřejmě i dalších sektorů mimo ICT. Metodika dle našeho názoru vychází z předpokladu, že dotčená infrastruktura byla budovaná pro účely elektronických komunikací, a nezohledňuje specifika sektoru elektroenergetiky včetně její cenové regulace. Výchozí koncepce metodiky tedy není pro sektor elektroenergetiky vyhovující a způsobuje její neaplikovatelnost, přičemž jednotlivé dílčí změny tento rozpor zřejmě nejsou způsobilé odstranit.</w:t>
            </w:r>
          </w:p>
        </w:tc>
        <w:tc>
          <w:tcPr>
            <w:tcW w:w="4678" w:type="dxa"/>
          </w:tcPr>
          <w:p w14:paraId="6C0E645D" w14:textId="4E80279C" w:rsidR="00E04E9F" w:rsidRPr="00FF29F2" w:rsidRDefault="00E04E9F" w:rsidP="008B02C3">
            <w:pPr>
              <w:pStyle w:val="Default"/>
              <w:spacing w:after="60"/>
              <w:jc w:val="both"/>
              <w:rPr>
                <w:sz w:val="18"/>
                <w:szCs w:val="18"/>
              </w:rPr>
            </w:pPr>
            <w:r w:rsidRPr="00FF29F2">
              <w:rPr>
                <w:sz w:val="18"/>
                <w:szCs w:val="18"/>
              </w:rPr>
              <w:t>Neakceptováno</w:t>
            </w:r>
          </w:p>
          <w:p w14:paraId="553470DD" w14:textId="2744C515" w:rsidR="00E04E9F" w:rsidRPr="00FF29F2" w:rsidRDefault="00E04E9F" w:rsidP="008B02C3">
            <w:pPr>
              <w:pStyle w:val="Default"/>
              <w:spacing w:after="60"/>
              <w:jc w:val="both"/>
              <w:rPr>
                <w:sz w:val="18"/>
                <w:szCs w:val="18"/>
              </w:rPr>
            </w:pPr>
            <w:r w:rsidRPr="00FF29F2">
              <w:rPr>
                <w:rFonts w:eastAsia="Times New Roman"/>
                <w:color w:val="auto"/>
                <w:sz w:val="18"/>
                <w:szCs w:val="18"/>
                <w:lang w:eastAsia="cs-CZ"/>
              </w:rPr>
              <w:t>ČTÚ, jak již opakovaně uvedl výše, vytvořil obecnou metodiku stanovení cen pro případy jím rozhodovaných sporů o cenu a má za to, že navržená metodika umožňuje využití v případě stanovení cen ve všech dotčených sektorech.</w:t>
            </w:r>
          </w:p>
          <w:p w14:paraId="020A7F33" w14:textId="1452FD28" w:rsidR="00231EE5" w:rsidRPr="00FF29F2" w:rsidRDefault="00231EE5" w:rsidP="008B02C3">
            <w:pPr>
              <w:pStyle w:val="Default"/>
              <w:spacing w:after="60"/>
              <w:jc w:val="both"/>
              <w:rPr>
                <w:sz w:val="18"/>
                <w:szCs w:val="18"/>
              </w:rPr>
            </w:pPr>
            <w:r w:rsidRPr="00FF29F2">
              <w:rPr>
                <w:sz w:val="18"/>
                <w:szCs w:val="18"/>
              </w:rPr>
              <w:t xml:space="preserve">ČTÚ navrhnul </w:t>
            </w:r>
            <w:r w:rsidR="00C763A5" w:rsidRPr="00FF29F2">
              <w:rPr>
                <w:sz w:val="18"/>
                <w:szCs w:val="18"/>
              </w:rPr>
              <w:t>m</w:t>
            </w:r>
            <w:r w:rsidRPr="00FF29F2">
              <w:rPr>
                <w:sz w:val="18"/>
                <w:szCs w:val="18"/>
              </w:rPr>
              <w:t>etodiku pro p</w:t>
            </w:r>
            <w:r w:rsidR="001B4D64" w:rsidRPr="00FF29F2">
              <w:rPr>
                <w:sz w:val="18"/>
                <w:szCs w:val="18"/>
              </w:rPr>
              <w:t>řípady rozhodování sporů o ceně</w:t>
            </w:r>
            <w:r w:rsidRPr="00FF29F2">
              <w:rPr>
                <w:sz w:val="18"/>
                <w:szCs w:val="18"/>
              </w:rPr>
              <w:t>, aby dopředu transparentně nastínil principy rozhodovací praxe. Připomínka konstatuje a neuvádí konkrétní návrh k řešení.</w:t>
            </w:r>
          </w:p>
          <w:p w14:paraId="4D6B338C" w14:textId="355E7B93" w:rsidR="00015D75" w:rsidRPr="00FF29F2" w:rsidRDefault="00015D7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983017" w:rsidRPr="00FF29F2" w14:paraId="09C67348" w14:textId="77777777" w:rsidTr="008B02C3">
        <w:tc>
          <w:tcPr>
            <w:tcW w:w="852" w:type="dxa"/>
          </w:tcPr>
          <w:p w14:paraId="47C7DE3F" w14:textId="70DD259D" w:rsidR="00983017" w:rsidRPr="00FF29F2" w:rsidRDefault="00983017" w:rsidP="008B02C3">
            <w:pPr>
              <w:pStyle w:val="Default"/>
              <w:jc w:val="both"/>
              <w:rPr>
                <w:sz w:val="18"/>
                <w:szCs w:val="18"/>
              </w:rPr>
            </w:pPr>
            <w:r w:rsidRPr="00FF29F2">
              <w:rPr>
                <w:sz w:val="18"/>
                <w:szCs w:val="18"/>
              </w:rPr>
              <w:t>Obecná</w:t>
            </w:r>
          </w:p>
        </w:tc>
        <w:tc>
          <w:tcPr>
            <w:tcW w:w="992" w:type="dxa"/>
          </w:tcPr>
          <w:p w14:paraId="4CF44E0C" w14:textId="419BFCCC" w:rsidR="00983017" w:rsidRPr="00FF29F2" w:rsidRDefault="00983017" w:rsidP="008B02C3">
            <w:pPr>
              <w:ind w:right="57"/>
              <w:rPr>
                <w:rFonts w:ascii="Arial" w:hAnsi="Arial" w:cs="Arial"/>
                <w:snapToGrid w:val="0"/>
                <w:sz w:val="18"/>
                <w:szCs w:val="18"/>
              </w:rPr>
            </w:pPr>
          </w:p>
        </w:tc>
        <w:tc>
          <w:tcPr>
            <w:tcW w:w="1701" w:type="dxa"/>
          </w:tcPr>
          <w:p w14:paraId="6EF8E248" w14:textId="77777777" w:rsidR="00983017" w:rsidRPr="00FF29F2" w:rsidRDefault="00983017"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15473B29" w14:textId="4D5094D5" w:rsidR="00983017"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(32</w:t>
            </w:r>
            <w:r w:rsidR="00983017" w:rsidRPr="00FF29F2">
              <w:rPr>
                <w:rFonts w:ascii="Arial" w:hAnsi="Arial" w:cs="Arial"/>
                <w:sz w:val="18"/>
                <w:szCs w:val="18"/>
              </w:rPr>
              <w:t>)</w:t>
            </w:r>
          </w:p>
        </w:tc>
        <w:tc>
          <w:tcPr>
            <w:tcW w:w="5245" w:type="dxa"/>
          </w:tcPr>
          <w:p w14:paraId="68B56304" w14:textId="73CADF58" w:rsidR="00983017" w:rsidRPr="00FF29F2" w:rsidRDefault="00983017" w:rsidP="008B02C3">
            <w:pPr>
              <w:pStyle w:val="Default"/>
              <w:jc w:val="both"/>
              <w:rPr>
                <w:sz w:val="18"/>
                <w:szCs w:val="18"/>
              </w:rPr>
            </w:pPr>
            <w:r w:rsidRPr="00FF29F2">
              <w:rPr>
                <w:sz w:val="18"/>
                <w:szCs w:val="18"/>
              </w:rPr>
              <w:t>Vzhledem k novému zapojení fyzické infrastruktury elektroenergetiky pro využití prvků sítí vysokorychlostního internetu, preferuje společnost PRE distribuce, a.s., proveditelný a procesně a administrativně nenáročný způsob stanovení ceny za přístup k fyzické infrastruktuře, kompatibilní s nastavenými pravidly v oblasti elektroenergetiky definovanými Energetickým regulačním úřadem. Způsob stanovení ceny by také neměl zvyšovat rizika</w:t>
            </w:r>
            <w:r w:rsidR="00CB457E">
              <w:rPr>
                <w:sz w:val="18"/>
                <w:szCs w:val="18"/>
              </w:rPr>
              <w:t xml:space="preserve"> sektoru distribuce elektřiny a </w:t>
            </w:r>
            <w:r w:rsidRPr="00FF29F2">
              <w:rPr>
                <w:sz w:val="18"/>
                <w:szCs w:val="18"/>
              </w:rPr>
              <w:t>výsledná cena by také neměla vést k naddimenzovaným požadavkům oprávněných osob na provozovatele elektroenergetické infrastruktury.</w:t>
            </w:r>
          </w:p>
        </w:tc>
        <w:tc>
          <w:tcPr>
            <w:tcW w:w="4678" w:type="dxa"/>
          </w:tcPr>
          <w:p w14:paraId="746929C8" w14:textId="2D2B80C0" w:rsidR="005E2C87" w:rsidRPr="00FF29F2" w:rsidRDefault="00A133C8" w:rsidP="00231EE5">
            <w:pPr>
              <w:pStyle w:val="Default"/>
              <w:tabs>
                <w:tab w:val="left" w:pos="1534"/>
              </w:tabs>
              <w:spacing w:after="60"/>
              <w:jc w:val="both"/>
              <w:rPr>
                <w:sz w:val="18"/>
                <w:szCs w:val="18"/>
              </w:rPr>
            </w:pPr>
            <w:r w:rsidRPr="00FF29F2">
              <w:rPr>
                <w:sz w:val="18"/>
                <w:szCs w:val="18"/>
              </w:rPr>
              <w:t>Vysvětleno</w:t>
            </w:r>
          </w:p>
          <w:p w14:paraId="703A5B1E" w14:textId="20C5E07C" w:rsidR="00983017" w:rsidRPr="00FF29F2" w:rsidRDefault="008F29DD" w:rsidP="00231EE5">
            <w:pPr>
              <w:pStyle w:val="Default"/>
              <w:tabs>
                <w:tab w:val="left" w:pos="1534"/>
              </w:tabs>
              <w:spacing w:after="60"/>
              <w:jc w:val="both"/>
              <w:rPr>
                <w:sz w:val="18"/>
                <w:szCs w:val="18"/>
              </w:rPr>
            </w:pPr>
            <w:r w:rsidRPr="00FF29F2">
              <w:rPr>
                <w:sz w:val="18"/>
                <w:szCs w:val="18"/>
              </w:rPr>
              <w:t xml:space="preserve">ČTÚ </w:t>
            </w:r>
            <w:r w:rsidR="000E041F" w:rsidRPr="00FF29F2">
              <w:rPr>
                <w:sz w:val="18"/>
                <w:szCs w:val="18"/>
              </w:rPr>
              <w:t>konstatuje, že v</w:t>
            </w:r>
            <w:r w:rsidRPr="00FF29F2">
              <w:rPr>
                <w:sz w:val="18"/>
                <w:szCs w:val="18"/>
              </w:rPr>
              <w:t xml:space="preserve"> žádném případě</w:t>
            </w:r>
            <w:r w:rsidR="000E041F" w:rsidRPr="00FF29F2">
              <w:rPr>
                <w:sz w:val="18"/>
                <w:szCs w:val="18"/>
              </w:rPr>
              <w:t xml:space="preserve"> nevidí ve</w:t>
            </w:r>
            <w:r w:rsidRPr="00FF29F2">
              <w:rPr>
                <w:sz w:val="18"/>
                <w:szCs w:val="18"/>
              </w:rPr>
              <w:t xml:space="preserve"> způsob</w:t>
            </w:r>
            <w:r w:rsidR="000E041F" w:rsidRPr="00FF29F2">
              <w:rPr>
                <w:sz w:val="18"/>
                <w:szCs w:val="18"/>
              </w:rPr>
              <w:t>u</w:t>
            </w:r>
            <w:r w:rsidRPr="00FF29F2">
              <w:rPr>
                <w:sz w:val="18"/>
                <w:szCs w:val="18"/>
              </w:rPr>
              <w:t xml:space="preserve"> stanovení cen příčin</w:t>
            </w:r>
            <w:r w:rsidR="000E041F" w:rsidRPr="00FF29F2">
              <w:rPr>
                <w:sz w:val="18"/>
                <w:szCs w:val="18"/>
              </w:rPr>
              <w:t>y pro</w:t>
            </w:r>
            <w:r w:rsidRPr="00FF29F2">
              <w:rPr>
                <w:sz w:val="18"/>
                <w:szCs w:val="18"/>
              </w:rPr>
              <w:t xml:space="preserve"> vznik rizik </w:t>
            </w:r>
            <w:r w:rsidR="00F73F09" w:rsidRPr="00FF29F2">
              <w:rPr>
                <w:sz w:val="18"/>
                <w:szCs w:val="18"/>
              </w:rPr>
              <w:t>v</w:t>
            </w:r>
            <w:r w:rsidRPr="00FF29F2">
              <w:rPr>
                <w:sz w:val="18"/>
                <w:szCs w:val="18"/>
              </w:rPr>
              <w:t xml:space="preserve"> sektor</w:t>
            </w:r>
            <w:r w:rsidR="00F73F09" w:rsidRPr="00FF29F2">
              <w:rPr>
                <w:sz w:val="18"/>
                <w:szCs w:val="18"/>
              </w:rPr>
              <w:t>u</w:t>
            </w:r>
            <w:r w:rsidRPr="00FF29F2">
              <w:rPr>
                <w:sz w:val="18"/>
                <w:szCs w:val="18"/>
              </w:rPr>
              <w:t xml:space="preserve"> služeb </w:t>
            </w:r>
            <w:r w:rsidR="000E041F" w:rsidRPr="00FF29F2">
              <w:rPr>
                <w:sz w:val="18"/>
                <w:szCs w:val="18"/>
              </w:rPr>
              <w:t>zabývající</w:t>
            </w:r>
            <w:r w:rsidR="00F73F09" w:rsidRPr="00FF29F2">
              <w:rPr>
                <w:sz w:val="18"/>
                <w:szCs w:val="18"/>
              </w:rPr>
              <w:t>ch</w:t>
            </w:r>
            <w:r w:rsidR="000E041F" w:rsidRPr="00FF29F2">
              <w:rPr>
                <w:sz w:val="18"/>
                <w:szCs w:val="18"/>
              </w:rPr>
              <w:t xml:space="preserve"> se </w:t>
            </w:r>
            <w:r w:rsidRPr="00FF29F2">
              <w:rPr>
                <w:sz w:val="18"/>
                <w:szCs w:val="18"/>
              </w:rPr>
              <w:t>distribuc</w:t>
            </w:r>
            <w:r w:rsidR="000E041F" w:rsidRPr="00FF29F2">
              <w:rPr>
                <w:sz w:val="18"/>
                <w:szCs w:val="18"/>
              </w:rPr>
              <w:t>í</w:t>
            </w:r>
            <w:r w:rsidRPr="00FF29F2">
              <w:rPr>
                <w:sz w:val="18"/>
                <w:szCs w:val="18"/>
              </w:rPr>
              <w:t xml:space="preserve"> elektřiny a </w:t>
            </w:r>
            <w:r w:rsidR="00F73F09" w:rsidRPr="00FF29F2">
              <w:rPr>
                <w:sz w:val="18"/>
                <w:szCs w:val="18"/>
              </w:rPr>
              <w:t xml:space="preserve">neshledává důvody pro </w:t>
            </w:r>
            <w:r w:rsidRPr="00FF29F2">
              <w:rPr>
                <w:sz w:val="18"/>
                <w:szCs w:val="18"/>
              </w:rPr>
              <w:t>obavy z naddimenzovaných požadavků oprávněných osob na provozovatele elektroenergetické infrastruktury.</w:t>
            </w:r>
            <w:r w:rsidR="002535AF" w:rsidRPr="00FF29F2">
              <w:rPr>
                <w:sz w:val="18"/>
                <w:szCs w:val="18"/>
              </w:rPr>
              <w:t xml:space="preserve"> </w:t>
            </w:r>
            <w:r w:rsidR="00A133C8" w:rsidRPr="00FF29F2">
              <w:rPr>
                <w:rFonts w:eastAsia="Times New Roman"/>
                <w:color w:val="auto"/>
                <w:sz w:val="18"/>
                <w:szCs w:val="18"/>
                <w:lang w:eastAsia="cs-CZ"/>
              </w:rPr>
              <w:t xml:space="preserve">ZOSN </w:t>
            </w:r>
            <w:r w:rsidR="00AE3B25" w:rsidRPr="00FF29F2">
              <w:rPr>
                <w:rFonts w:eastAsia="Times New Roman"/>
                <w:color w:val="auto"/>
                <w:sz w:val="18"/>
                <w:szCs w:val="18"/>
                <w:lang w:eastAsia="cs-CZ"/>
              </w:rPr>
              <w:t>nezakládá povinnost budování nebo rozšiřování fyzické infrastruktury, pouze ukládá povinnost zpřístupnit již existující prvky s volnou kapacitou</w:t>
            </w:r>
            <w:r w:rsidR="000E041F" w:rsidRPr="00FF29F2">
              <w:rPr>
                <w:rFonts w:eastAsia="Times New Roman"/>
                <w:color w:val="auto"/>
                <w:sz w:val="18"/>
                <w:szCs w:val="18"/>
                <w:lang w:eastAsia="cs-CZ"/>
              </w:rPr>
              <w:t xml:space="preserve"> </w:t>
            </w:r>
            <w:r w:rsidR="00A133C8" w:rsidRPr="00FF29F2">
              <w:rPr>
                <w:rFonts w:eastAsia="Times New Roman"/>
                <w:color w:val="auto"/>
                <w:sz w:val="18"/>
                <w:szCs w:val="18"/>
                <w:lang w:eastAsia="cs-CZ"/>
              </w:rPr>
              <w:t>s</w:t>
            </w:r>
            <w:r w:rsidR="000E041F" w:rsidRPr="00FF29F2">
              <w:rPr>
                <w:rFonts w:eastAsia="Times New Roman"/>
                <w:color w:val="auto"/>
                <w:sz w:val="18"/>
                <w:szCs w:val="18"/>
                <w:lang w:eastAsia="cs-CZ"/>
              </w:rPr>
              <w:t xml:space="preserve"> možností využití pro rozvoj sítí</w:t>
            </w:r>
            <w:r w:rsidR="00A133C8" w:rsidRPr="00FF29F2">
              <w:rPr>
                <w:rFonts w:eastAsia="Times New Roman"/>
                <w:color w:val="auto"/>
                <w:sz w:val="18"/>
                <w:szCs w:val="18"/>
                <w:lang w:eastAsia="cs-CZ"/>
              </w:rPr>
              <w:t xml:space="preserve"> elektronických komunikací</w:t>
            </w:r>
            <w:r w:rsidR="000E041F" w:rsidRPr="00FF29F2">
              <w:rPr>
                <w:rFonts w:eastAsia="Times New Roman"/>
                <w:color w:val="auto"/>
                <w:sz w:val="18"/>
                <w:szCs w:val="18"/>
                <w:lang w:eastAsia="cs-CZ"/>
              </w:rPr>
              <w:t>.</w:t>
            </w:r>
            <w:r w:rsidR="00AE3B25" w:rsidRPr="00FF29F2">
              <w:rPr>
                <w:rFonts w:eastAsia="Times New Roman"/>
                <w:color w:val="auto"/>
                <w:sz w:val="18"/>
                <w:szCs w:val="18"/>
                <w:lang w:eastAsia="cs-CZ"/>
              </w:rPr>
              <w:t xml:space="preserve"> </w:t>
            </w:r>
            <w:r w:rsidRPr="00FF29F2">
              <w:rPr>
                <w:sz w:val="18"/>
                <w:szCs w:val="18"/>
              </w:rPr>
              <w:t xml:space="preserve">Cílem </w:t>
            </w:r>
            <w:r w:rsidR="00AE3B25" w:rsidRPr="00FF29F2">
              <w:rPr>
                <w:sz w:val="18"/>
                <w:szCs w:val="18"/>
              </w:rPr>
              <w:t>ČTÚ</w:t>
            </w:r>
            <w:r w:rsidR="00A133C8" w:rsidRPr="00FF29F2">
              <w:rPr>
                <w:sz w:val="18"/>
                <w:szCs w:val="18"/>
              </w:rPr>
              <w:t xml:space="preserve"> je</w:t>
            </w:r>
            <w:r w:rsidR="00AE3B25" w:rsidRPr="00FF29F2">
              <w:rPr>
                <w:sz w:val="18"/>
                <w:szCs w:val="18"/>
              </w:rPr>
              <w:t xml:space="preserve"> </w:t>
            </w:r>
            <w:r w:rsidR="00AD34ED" w:rsidRPr="00FF29F2">
              <w:rPr>
                <w:sz w:val="18"/>
                <w:szCs w:val="18"/>
              </w:rPr>
              <w:t>dos</w:t>
            </w:r>
            <w:r w:rsidR="00A133C8" w:rsidRPr="00FF29F2">
              <w:rPr>
                <w:sz w:val="18"/>
                <w:szCs w:val="18"/>
              </w:rPr>
              <w:t>á</w:t>
            </w:r>
            <w:r w:rsidR="00AD34ED" w:rsidRPr="00FF29F2">
              <w:rPr>
                <w:sz w:val="18"/>
                <w:szCs w:val="18"/>
              </w:rPr>
              <w:t>h</w:t>
            </w:r>
            <w:r w:rsidR="00A133C8" w:rsidRPr="00FF29F2">
              <w:rPr>
                <w:sz w:val="18"/>
                <w:szCs w:val="18"/>
              </w:rPr>
              <w:t>nout</w:t>
            </w:r>
            <w:r w:rsidR="00AD34ED" w:rsidRPr="00FF29F2">
              <w:rPr>
                <w:sz w:val="18"/>
                <w:szCs w:val="18"/>
              </w:rPr>
              <w:t xml:space="preserve"> minimální</w:t>
            </w:r>
            <w:r w:rsidRPr="00FF29F2">
              <w:rPr>
                <w:sz w:val="18"/>
                <w:szCs w:val="18"/>
              </w:rPr>
              <w:t xml:space="preserve"> </w:t>
            </w:r>
            <w:r w:rsidR="00231EE5" w:rsidRPr="00FF29F2">
              <w:rPr>
                <w:sz w:val="18"/>
                <w:szCs w:val="18"/>
              </w:rPr>
              <w:t>administrativn</w:t>
            </w:r>
            <w:r w:rsidRPr="00FF29F2">
              <w:rPr>
                <w:sz w:val="18"/>
                <w:szCs w:val="18"/>
              </w:rPr>
              <w:t>í</w:t>
            </w:r>
            <w:r w:rsidR="00AE3B25" w:rsidRPr="00FF29F2">
              <w:rPr>
                <w:sz w:val="18"/>
                <w:szCs w:val="18"/>
              </w:rPr>
              <w:t xml:space="preserve"> náročnost</w:t>
            </w:r>
            <w:r w:rsidR="00AD34ED" w:rsidRPr="00FF29F2">
              <w:rPr>
                <w:sz w:val="18"/>
                <w:szCs w:val="18"/>
              </w:rPr>
              <w:t>i</w:t>
            </w:r>
            <w:r w:rsidR="00AE3B25" w:rsidRPr="00FF29F2">
              <w:rPr>
                <w:sz w:val="18"/>
                <w:szCs w:val="18"/>
              </w:rPr>
              <w:t xml:space="preserve"> </w:t>
            </w:r>
            <w:r w:rsidR="00AD34ED" w:rsidRPr="00FF29F2">
              <w:rPr>
                <w:sz w:val="18"/>
                <w:szCs w:val="18"/>
              </w:rPr>
              <w:t>celkového</w:t>
            </w:r>
            <w:r w:rsidR="00AE3B25" w:rsidRPr="00FF29F2">
              <w:rPr>
                <w:sz w:val="18"/>
                <w:szCs w:val="18"/>
              </w:rPr>
              <w:t xml:space="preserve"> řešení. </w:t>
            </w:r>
          </w:p>
        </w:tc>
      </w:tr>
      <w:tr w:rsidR="00983017" w:rsidRPr="00FF29F2" w14:paraId="544F1471" w14:textId="77777777" w:rsidTr="008B02C3">
        <w:tc>
          <w:tcPr>
            <w:tcW w:w="852" w:type="dxa"/>
          </w:tcPr>
          <w:p w14:paraId="4F0E9368" w14:textId="34EA82FE" w:rsidR="00983017" w:rsidRPr="00FF29F2" w:rsidRDefault="00983017" w:rsidP="008B02C3">
            <w:pPr>
              <w:pStyle w:val="Default"/>
              <w:jc w:val="both"/>
              <w:rPr>
                <w:sz w:val="18"/>
                <w:szCs w:val="18"/>
              </w:rPr>
            </w:pPr>
            <w:r w:rsidRPr="00FF29F2">
              <w:rPr>
                <w:sz w:val="18"/>
                <w:szCs w:val="18"/>
              </w:rPr>
              <w:t>Obecná</w:t>
            </w:r>
          </w:p>
        </w:tc>
        <w:tc>
          <w:tcPr>
            <w:tcW w:w="992" w:type="dxa"/>
          </w:tcPr>
          <w:p w14:paraId="288F9479" w14:textId="24018E2B" w:rsidR="00983017" w:rsidRPr="00FF29F2" w:rsidRDefault="00983017" w:rsidP="008B02C3">
            <w:pPr>
              <w:ind w:right="57"/>
              <w:rPr>
                <w:rFonts w:ascii="Arial" w:hAnsi="Arial" w:cs="Arial"/>
                <w:snapToGrid w:val="0"/>
                <w:sz w:val="18"/>
                <w:szCs w:val="18"/>
              </w:rPr>
            </w:pPr>
          </w:p>
        </w:tc>
        <w:tc>
          <w:tcPr>
            <w:tcW w:w="1701" w:type="dxa"/>
          </w:tcPr>
          <w:p w14:paraId="23B00E29" w14:textId="77777777" w:rsidR="00983017" w:rsidRPr="00FF29F2" w:rsidRDefault="00983017"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5046CDF7" w14:textId="21AD20C7" w:rsidR="00983017"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(33</w:t>
            </w:r>
            <w:r w:rsidR="00983017" w:rsidRPr="00FF29F2">
              <w:rPr>
                <w:rFonts w:ascii="Arial" w:hAnsi="Arial" w:cs="Arial"/>
                <w:sz w:val="18"/>
                <w:szCs w:val="18"/>
              </w:rPr>
              <w:t>)</w:t>
            </w:r>
          </w:p>
        </w:tc>
        <w:tc>
          <w:tcPr>
            <w:tcW w:w="5245" w:type="dxa"/>
          </w:tcPr>
          <w:p w14:paraId="26146D26" w14:textId="589A639F" w:rsidR="00983017" w:rsidRPr="00FF29F2" w:rsidRDefault="00983017" w:rsidP="008B02C3">
            <w:pPr>
              <w:pStyle w:val="Default"/>
              <w:jc w:val="both"/>
              <w:rPr>
                <w:sz w:val="18"/>
                <w:szCs w:val="18"/>
              </w:rPr>
            </w:pPr>
            <w:r w:rsidRPr="00FF29F2">
              <w:rPr>
                <w:sz w:val="18"/>
                <w:szCs w:val="18"/>
              </w:rPr>
              <w:t xml:space="preserve">Jako vhodné řešení se nabízí pro jednotlivé prvky fyzické infrastruktury a jednotlivé lokality využití paušálních cen vycházejících z benchmarkingu tržních cen za pronájem </w:t>
            </w:r>
            <w:r w:rsidRPr="00FF29F2">
              <w:rPr>
                <w:sz w:val="18"/>
                <w:szCs w:val="18"/>
              </w:rPr>
              <w:lastRenderedPageBreak/>
              <w:t>podobné infrastruktury na příslušné období. Tento způsob naplní všechna výše uvedená kritéria, nebude v rozporu s výše uvedenými připomínkami a bude mnohem méně rizikový pro elektroenergetický sektor než navrhovaná Metodika ČTÚ.</w:t>
            </w:r>
          </w:p>
        </w:tc>
        <w:tc>
          <w:tcPr>
            <w:tcW w:w="4678" w:type="dxa"/>
          </w:tcPr>
          <w:p w14:paraId="72C05178" w14:textId="77777777" w:rsidR="006042A9" w:rsidRPr="00FF29F2" w:rsidRDefault="006042A9" w:rsidP="006042A9">
            <w:pPr>
              <w:pStyle w:val="Default"/>
              <w:spacing w:after="60"/>
              <w:jc w:val="both"/>
              <w:rPr>
                <w:sz w:val="18"/>
                <w:szCs w:val="18"/>
              </w:rPr>
            </w:pPr>
            <w:r w:rsidRPr="00FF29F2">
              <w:rPr>
                <w:sz w:val="18"/>
                <w:szCs w:val="18"/>
              </w:rPr>
              <w:lastRenderedPageBreak/>
              <w:t>Neakceptováno</w:t>
            </w:r>
          </w:p>
          <w:p w14:paraId="7CD847AD" w14:textId="49962527" w:rsidR="00AD34ED" w:rsidRPr="00FF29F2" w:rsidRDefault="006042A9" w:rsidP="006042A9">
            <w:pPr>
              <w:pStyle w:val="Default"/>
              <w:spacing w:after="60"/>
              <w:jc w:val="both"/>
              <w:rPr>
                <w:sz w:val="18"/>
                <w:szCs w:val="18"/>
              </w:rPr>
            </w:pPr>
            <w:r w:rsidRPr="00FF29F2">
              <w:rPr>
                <w:sz w:val="18"/>
                <w:szCs w:val="18"/>
              </w:rPr>
              <w:t>Dle ČTÚ stanovení cen pomocí benchmarkingu nenaplňuje požadavky</w:t>
            </w:r>
            <w:r w:rsidR="007970A7">
              <w:rPr>
                <w:sz w:val="18"/>
                <w:szCs w:val="18"/>
              </w:rPr>
              <w:t xml:space="preserve"> kladené na rozhodování sporů </w:t>
            </w:r>
            <w:r w:rsidR="007970A7">
              <w:rPr>
                <w:sz w:val="18"/>
                <w:szCs w:val="18"/>
              </w:rPr>
              <w:lastRenderedPageBreak/>
              <w:t>o </w:t>
            </w:r>
            <w:r w:rsidRPr="00FF29F2">
              <w:rPr>
                <w:sz w:val="18"/>
                <w:szCs w:val="18"/>
              </w:rPr>
              <w:t>cenu v § 17 odst. 3 ZOSN. To nicméně nebrání, aby se povinná a oprávněná osoba dohodli na cenách, které budou reflektovat právě benchmark z poskytování obdobných služeb.</w:t>
            </w:r>
            <w:r w:rsidR="00AD34ED" w:rsidRPr="00FF29F2">
              <w:rPr>
                <w:rFonts w:eastAsia="Times New Roman"/>
                <w:color w:val="auto"/>
                <w:sz w:val="18"/>
                <w:szCs w:val="18"/>
                <w:lang w:eastAsia="cs-CZ"/>
              </w:rPr>
              <w:t xml:space="preserve"> </w:t>
            </w:r>
          </w:p>
          <w:p w14:paraId="7BD92436" w14:textId="4CF8B8D9" w:rsidR="00983017" w:rsidRPr="00FF29F2" w:rsidRDefault="00983017" w:rsidP="00F411B2">
            <w:pPr>
              <w:pStyle w:val="Default"/>
              <w:spacing w:after="60"/>
              <w:jc w:val="both"/>
              <w:rPr>
                <w:rFonts w:eastAsia="Times New Roman"/>
                <w:color w:val="auto"/>
                <w:sz w:val="18"/>
                <w:szCs w:val="18"/>
                <w:lang w:eastAsia="cs-CZ"/>
              </w:rPr>
            </w:pPr>
          </w:p>
        </w:tc>
      </w:tr>
      <w:tr w:rsidR="00983017" w:rsidRPr="00FF29F2" w14:paraId="6A57A850" w14:textId="77777777" w:rsidTr="008B02C3">
        <w:tc>
          <w:tcPr>
            <w:tcW w:w="852" w:type="dxa"/>
          </w:tcPr>
          <w:p w14:paraId="354FD17B" w14:textId="58C08673" w:rsidR="00983017" w:rsidRPr="00FF29F2" w:rsidRDefault="00983017" w:rsidP="008B02C3">
            <w:pPr>
              <w:pStyle w:val="Default"/>
              <w:rPr>
                <w:sz w:val="18"/>
                <w:szCs w:val="18"/>
              </w:rPr>
            </w:pPr>
            <w:r w:rsidRPr="00FF29F2">
              <w:rPr>
                <w:sz w:val="18"/>
                <w:szCs w:val="18"/>
              </w:rPr>
              <w:lastRenderedPageBreak/>
              <w:t>Obecná</w:t>
            </w:r>
          </w:p>
        </w:tc>
        <w:tc>
          <w:tcPr>
            <w:tcW w:w="992" w:type="dxa"/>
          </w:tcPr>
          <w:p w14:paraId="501DDEC2" w14:textId="5B48DBD4" w:rsidR="00983017" w:rsidRPr="00FF29F2" w:rsidRDefault="00983017" w:rsidP="008B02C3">
            <w:pPr>
              <w:ind w:left="34" w:right="57"/>
              <w:rPr>
                <w:rFonts w:ascii="Arial" w:hAnsi="Arial" w:cs="Arial"/>
                <w:snapToGrid w:val="0"/>
                <w:sz w:val="18"/>
                <w:szCs w:val="18"/>
              </w:rPr>
            </w:pPr>
          </w:p>
        </w:tc>
        <w:tc>
          <w:tcPr>
            <w:tcW w:w="1701" w:type="dxa"/>
          </w:tcPr>
          <w:p w14:paraId="6CF2CC3B" w14:textId="77777777" w:rsidR="00983017" w:rsidRPr="00FF29F2" w:rsidRDefault="00983017"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PRE distribuce</w:t>
            </w:r>
          </w:p>
          <w:p w14:paraId="4B304284" w14:textId="59E6FC58" w:rsidR="00983017"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(34</w:t>
            </w:r>
            <w:r w:rsidR="00983017" w:rsidRPr="00FF29F2">
              <w:rPr>
                <w:rFonts w:ascii="Arial" w:hAnsi="Arial" w:cs="Arial"/>
                <w:sz w:val="18"/>
                <w:szCs w:val="18"/>
              </w:rPr>
              <w:t>)</w:t>
            </w:r>
          </w:p>
        </w:tc>
        <w:tc>
          <w:tcPr>
            <w:tcW w:w="5245" w:type="dxa"/>
          </w:tcPr>
          <w:p w14:paraId="1574A550" w14:textId="76520B52" w:rsidR="00983017" w:rsidRPr="00FF29F2" w:rsidRDefault="00983017" w:rsidP="008B02C3">
            <w:pPr>
              <w:pStyle w:val="Default"/>
              <w:jc w:val="both"/>
              <w:rPr>
                <w:sz w:val="18"/>
                <w:szCs w:val="18"/>
              </w:rPr>
            </w:pPr>
            <w:r w:rsidRPr="00FF29F2">
              <w:rPr>
                <w:sz w:val="18"/>
                <w:szCs w:val="18"/>
              </w:rPr>
              <w:t>Z důvodu zajištění předvídatelnosti rozhodnutí správních úřadů by bylo vhodné, aby došlo k dohodě mezi ČTÚ a ERÚ pro případy sporů při stanovení ceny za přístup k fyzické infrastruktuře nebo rozdělení nákladů při koordinaci stavebních prací tak, aby byla splněna litera tohoto zákona a zároveň rozhodnutí bylo v souladu se Zásadami ERÚ.</w:t>
            </w:r>
          </w:p>
        </w:tc>
        <w:tc>
          <w:tcPr>
            <w:tcW w:w="4678" w:type="dxa"/>
          </w:tcPr>
          <w:p w14:paraId="517E5482" w14:textId="258FD037" w:rsidR="006042A9" w:rsidRPr="00FF29F2" w:rsidRDefault="006042A9"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2DCB4660" w14:textId="5E6AACAE" w:rsidR="00983017" w:rsidRPr="00FF29F2" w:rsidRDefault="00F411B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w:t>
            </w:r>
            <w:r w:rsidR="00066758" w:rsidRPr="00FF29F2">
              <w:rPr>
                <w:rFonts w:eastAsia="Times New Roman"/>
                <w:color w:val="auto"/>
                <w:sz w:val="18"/>
                <w:szCs w:val="18"/>
                <w:lang w:eastAsia="cs-CZ"/>
              </w:rPr>
              <w:t>je podle § 17 odst. 6 ZOSN povinen si v případě sporů týkajících se oblasti přepravy, přenosu nebo distribuce plynu nebo elektrické energie a rozvodu tepelné energie požádat o závazné stanovisko ERÚ</w:t>
            </w:r>
            <w:r w:rsidR="002215A6" w:rsidRPr="00FF29F2">
              <w:rPr>
                <w:rFonts w:eastAsia="Times New Roman"/>
                <w:color w:val="auto"/>
                <w:sz w:val="18"/>
                <w:szCs w:val="18"/>
                <w:lang w:eastAsia="cs-CZ"/>
              </w:rPr>
              <w:t>.</w:t>
            </w:r>
            <w:r w:rsidR="00066758" w:rsidRPr="00FF29F2">
              <w:rPr>
                <w:rFonts w:eastAsia="Times New Roman"/>
                <w:color w:val="auto"/>
                <w:sz w:val="18"/>
                <w:szCs w:val="18"/>
                <w:lang w:eastAsia="cs-CZ"/>
              </w:rPr>
              <w:t xml:space="preserve"> Spolupráce při řešení sporů je tak zajištěna již tímto zákonným požadavkem. </w:t>
            </w:r>
          </w:p>
        </w:tc>
      </w:tr>
      <w:tr w:rsidR="00567153" w:rsidRPr="00FF29F2" w14:paraId="6818010D" w14:textId="77777777" w:rsidTr="008B02C3">
        <w:tc>
          <w:tcPr>
            <w:tcW w:w="852" w:type="dxa"/>
          </w:tcPr>
          <w:p w14:paraId="468D82B0" w14:textId="40E64D98" w:rsidR="00567153" w:rsidRPr="00FF29F2" w:rsidRDefault="00567153" w:rsidP="008B02C3">
            <w:pPr>
              <w:pStyle w:val="Default"/>
              <w:tabs>
                <w:tab w:val="left" w:pos="505"/>
              </w:tabs>
              <w:rPr>
                <w:sz w:val="18"/>
                <w:szCs w:val="18"/>
              </w:rPr>
            </w:pPr>
            <w:r w:rsidRPr="00FF29F2">
              <w:rPr>
                <w:sz w:val="18"/>
                <w:szCs w:val="18"/>
              </w:rPr>
              <w:t>Obecná</w:t>
            </w:r>
          </w:p>
        </w:tc>
        <w:tc>
          <w:tcPr>
            <w:tcW w:w="992" w:type="dxa"/>
          </w:tcPr>
          <w:p w14:paraId="247D076B" w14:textId="4EC0837F" w:rsidR="00567153" w:rsidRPr="00FF29F2" w:rsidRDefault="00567153" w:rsidP="008B02C3">
            <w:pPr>
              <w:ind w:right="57"/>
              <w:rPr>
                <w:rFonts w:ascii="Arial" w:hAnsi="Arial" w:cs="Arial"/>
                <w:snapToGrid w:val="0"/>
                <w:sz w:val="18"/>
                <w:szCs w:val="18"/>
              </w:rPr>
            </w:pPr>
          </w:p>
        </w:tc>
        <w:tc>
          <w:tcPr>
            <w:tcW w:w="1701" w:type="dxa"/>
          </w:tcPr>
          <w:p w14:paraId="5E3B8467" w14:textId="60381243" w:rsidR="00567153" w:rsidRPr="00FF29F2" w:rsidRDefault="00567153"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695A09E0" w14:textId="15B14372" w:rsidR="00567153"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(35)</w:t>
            </w:r>
          </w:p>
        </w:tc>
        <w:tc>
          <w:tcPr>
            <w:tcW w:w="5245" w:type="dxa"/>
          </w:tcPr>
          <w:p w14:paraId="0786086A" w14:textId="77777777" w:rsidR="006C6E97" w:rsidRPr="00FF29F2" w:rsidRDefault="006C6E97" w:rsidP="008B02C3">
            <w:pPr>
              <w:pStyle w:val="Default"/>
              <w:jc w:val="both"/>
              <w:rPr>
                <w:b/>
                <w:sz w:val="18"/>
                <w:szCs w:val="18"/>
              </w:rPr>
            </w:pPr>
            <w:r w:rsidRPr="00FF29F2">
              <w:rPr>
                <w:b/>
                <w:sz w:val="18"/>
                <w:szCs w:val="18"/>
              </w:rPr>
              <w:t>Pr</w:t>
            </w:r>
            <w:r w:rsidR="00567153" w:rsidRPr="00FF29F2">
              <w:rPr>
                <w:b/>
                <w:sz w:val="18"/>
                <w:szCs w:val="18"/>
              </w:rPr>
              <w:t>incipy „Metodiky“ a její vztah k zákonu o opatřeních ke snížení nákladů na zavádění vysokorychlostních sítí elektronických komunikací a o změně některých souvisejících zákonů</w:t>
            </w:r>
          </w:p>
          <w:p w14:paraId="76B36787" w14:textId="5D7F3B1E" w:rsidR="006C6E97" w:rsidRPr="00FF29F2" w:rsidRDefault="006C6E97" w:rsidP="008B02C3">
            <w:pPr>
              <w:pStyle w:val="Default"/>
              <w:jc w:val="both"/>
              <w:rPr>
                <w:sz w:val="18"/>
                <w:szCs w:val="18"/>
              </w:rPr>
            </w:pPr>
            <w:r w:rsidRPr="00FF29F2">
              <w:rPr>
                <w:sz w:val="18"/>
                <w:szCs w:val="18"/>
              </w:rPr>
              <w:t>Cílem předkládaného dokumentu je stanovit metodiku pro výpočet cen služeb poskytovaných v návaznosti na povinnosti vyplývající tzv. povinným osobám ze zákona o opatřeních ke snížení nákladů na zavádění vysokorychlostních sítí elektronických komunikací a o změně některých souvisejících zákonů (dále jen „Zákon“). Zákon ovšem ve svých ustanoveních přepokládá širší rozsah pov</w:t>
            </w:r>
            <w:r w:rsidR="00CB457E">
              <w:rPr>
                <w:sz w:val="18"/>
                <w:szCs w:val="18"/>
              </w:rPr>
              <w:t>inností, než který je upraven v </w:t>
            </w:r>
            <w:r w:rsidRPr="00FF29F2">
              <w:rPr>
                <w:sz w:val="18"/>
                <w:szCs w:val="18"/>
              </w:rPr>
              <w:t xml:space="preserve">„Metodice“. Např.: </w:t>
            </w:r>
          </w:p>
          <w:p w14:paraId="4041D8AB" w14:textId="0413F559" w:rsidR="006C6E97" w:rsidRPr="00FF29F2" w:rsidRDefault="006C6E97" w:rsidP="008B02C3">
            <w:pPr>
              <w:pStyle w:val="Default"/>
              <w:numPr>
                <w:ilvl w:val="0"/>
                <w:numId w:val="3"/>
              </w:numPr>
              <w:jc w:val="both"/>
              <w:rPr>
                <w:sz w:val="18"/>
                <w:szCs w:val="18"/>
              </w:rPr>
            </w:pPr>
            <w:r w:rsidRPr="00FF29F2">
              <w:rPr>
                <w:sz w:val="18"/>
                <w:szCs w:val="18"/>
              </w:rPr>
              <w:t xml:space="preserve">Průzkum fyzické infrastruktury na místě: Předpokládá se částečně zajišťovat s pomocí externího dodavatele vybraného na základě veřejného tendru. Z metodiky úplně neplyne, zda to bude považováno za odpovídající úkon povinné osoby. </w:t>
            </w:r>
          </w:p>
          <w:p w14:paraId="3E39CFFC" w14:textId="7718399E" w:rsidR="00567153" w:rsidRPr="00FF29F2" w:rsidRDefault="006C6E97" w:rsidP="008B02C3">
            <w:pPr>
              <w:pStyle w:val="Default"/>
              <w:numPr>
                <w:ilvl w:val="0"/>
                <w:numId w:val="3"/>
              </w:numPr>
              <w:jc w:val="both"/>
              <w:rPr>
                <w:b/>
                <w:sz w:val="18"/>
                <w:szCs w:val="18"/>
              </w:rPr>
            </w:pPr>
            <w:r w:rsidRPr="00FF29F2">
              <w:rPr>
                <w:sz w:val="18"/>
                <w:szCs w:val="18"/>
              </w:rPr>
              <w:t xml:space="preserve">Mezi jednorázové ceny může patřit i zajištění vstupu na lokalitu v doprovodu při běžném provozu (většinou protože telekomunikační operátor nebude disponovat dostatečně kvalifikovanými osobami pro samostatné vstupy do provozní lokality přepravní soustavy plynu). Toto je třeba do metodiky u jednorázových nákladů zahrnout. </w:t>
            </w:r>
          </w:p>
        </w:tc>
        <w:tc>
          <w:tcPr>
            <w:tcW w:w="4678" w:type="dxa"/>
          </w:tcPr>
          <w:p w14:paraId="5CD57B4F" w14:textId="5877C8B8" w:rsidR="00CA5E1C" w:rsidRPr="00FF29F2" w:rsidRDefault="00CA5E1C"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14D1918A" w14:textId="1F14125C" w:rsidR="00CA5E1C" w:rsidRPr="00FF29F2" w:rsidRDefault="005423A0"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Metodika si neklade</w:t>
            </w:r>
            <w:r w:rsidR="003865C1" w:rsidRPr="00FF29F2">
              <w:rPr>
                <w:rFonts w:eastAsia="Times New Roman"/>
                <w:color w:val="auto"/>
                <w:sz w:val="18"/>
                <w:szCs w:val="18"/>
                <w:lang w:eastAsia="cs-CZ"/>
              </w:rPr>
              <w:t xml:space="preserve"> </w:t>
            </w:r>
            <w:r w:rsidRPr="00FF29F2">
              <w:rPr>
                <w:rFonts w:eastAsia="Times New Roman"/>
                <w:color w:val="auto"/>
                <w:sz w:val="18"/>
                <w:szCs w:val="18"/>
                <w:lang w:eastAsia="cs-CZ"/>
              </w:rPr>
              <w:t>za cíl</w:t>
            </w:r>
            <w:r w:rsidR="003865C1" w:rsidRPr="00FF29F2">
              <w:rPr>
                <w:rFonts w:eastAsia="Times New Roman"/>
                <w:color w:val="auto"/>
                <w:sz w:val="18"/>
                <w:szCs w:val="18"/>
                <w:lang w:eastAsia="cs-CZ"/>
              </w:rPr>
              <w:t xml:space="preserve">, a ni nemůže, </w:t>
            </w:r>
            <w:r w:rsidRPr="00FF29F2">
              <w:rPr>
                <w:rFonts w:eastAsia="Times New Roman"/>
                <w:color w:val="auto"/>
                <w:sz w:val="18"/>
                <w:szCs w:val="18"/>
                <w:lang w:eastAsia="cs-CZ"/>
              </w:rPr>
              <w:t>postihnout, zejména u jednorázových úkonů, všechny možné varianty aktivit</w:t>
            </w:r>
            <w:r w:rsidR="003865C1" w:rsidRPr="00FF29F2">
              <w:rPr>
                <w:rFonts w:eastAsia="Times New Roman"/>
                <w:color w:val="auto"/>
                <w:sz w:val="18"/>
                <w:szCs w:val="18"/>
                <w:lang w:eastAsia="cs-CZ"/>
              </w:rPr>
              <w:t xml:space="preserve">, které budou nutné k naplnění záměrů </w:t>
            </w:r>
            <w:r w:rsidR="00CA5E1C" w:rsidRPr="00FF29F2">
              <w:rPr>
                <w:rFonts w:eastAsia="Times New Roman"/>
                <w:color w:val="auto"/>
                <w:sz w:val="18"/>
                <w:szCs w:val="18"/>
                <w:lang w:eastAsia="cs-CZ"/>
              </w:rPr>
              <w:t>ZOSN</w:t>
            </w:r>
            <w:r w:rsidRPr="00FF29F2">
              <w:rPr>
                <w:rFonts w:eastAsia="Times New Roman"/>
                <w:color w:val="auto"/>
                <w:sz w:val="18"/>
                <w:szCs w:val="18"/>
                <w:lang w:eastAsia="cs-CZ"/>
              </w:rPr>
              <w:t>.</w:t>
            </w:r>
            <w:r w:rsidR="00CA5E1C" w:rsidRPr="00FF29F2">
              <w:rPr>
                <w:rFonts w:eastAsia="Times New Roman"/>
                <w:color w:val="auto"/>
                <w:sz w:val="18"/>
                <w:szCs w:val="18"/>
                <w:lang w:eastAsia="cs-CZ"/>
              </w:rPr>
              <w:t xml:space="preserve"> Jejím cílem je definovat postup ČTÚ při rozhodování sporů o (věcně nejkomplexnější) ceny za přístup k fyzické infrastruktuře, který povinná osoba poskytuje podle § 4 ZOSN</w:t>
            </w:r>
            <w:r w:rsidR="00FF3FC2" w:rsidRPr="00FF29F2">
              <w:rPr>
                <w:rFonts w:eastAsia="Times New Roman"/>
                <w:color w:val="auto"/>
                <w:sz w:val="18"/>
                <w:szCs w:val="18"/>
                <w:lang w:eastAsia="cs-CZ"/>
              </w:rPr>
              <w:t>, nikoliv definovat metodiku pro stanovení cen za s</w:t>
            </w:r>
            <w:r w:rsidR="007970A7">
              <w:rPr>
                <w:rFonts w:eastAsia="Times New Roman"/>
                <w:color w:val="auto"/>
                <w:sz w:val="18"/>
                <w:szCs w:val="18"/>
                <w:lang w:eastAsia="cs-CZ"/>
              </w:rPr>
              <w:t>lužby poskytované např. podle § </w:t>
            </w:r>
            <w:r w:rsidR="00FF3FC2" w:rsidRPr="00FF29F2">
              <w:rPr>
                <w:rFonts w:eastAsia="Times New Roman"/>
                <w:color w:val="auto"/>
                <w:sz w:val="18"/>
                <w:szCs w:val="18"/>
                <w:lang w:eastAsia="cs-CZ"/>
              </w:rPr>
              <w:t>8, 10 nebo 14 ZOSN.</w:t>
            </w:r>
            <w:r w:rsidRPr="00FF29F2">
              <w:rPr>
                <w:rFonts w:eastAsia="Times New Roman"/>
                <w:color w:val="auto"/>
                <w:sz w:val="18"/>
                <w:szCs w:val="18"/>
                <w:lang w:eastAsia="cs-CZ"/>
              </w:rPr>
              <w:t xml:space="preserve"> </w:t>
            </w:r>
          </w:p>
          <w:p w14:paraId="66B27AA5" w14:textId="70DF5A15" w:rsidR="00567153" w:rsidRPr="00FF29F2" w:rsidRDefault="005423A0"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Nelze vymezit předem, které úkony a procesy jsou přípustné a definovat jejich ekonomický obsah</w:t>
            </w:r>
            <w:r w:rsidR="003865C1" w:rsidRPr="00FF29F2">
              <w:rPr>
                <w:rFonts w:eastAsia="Times New Roman"/>
                <w:color w:val="auto"/>
                <w:sz w:val="18"/>
                <w:szCs w:val="18"/>
                <w:lang w:eastAsia="cs-CZ"/>
              </w:rPr>
              <w:t>, byť by se</w:t>
            </w:r>
            <w:r w:rsidR="001B4D64" w:rsidRPr="00FF29F2">
              <w:rPr>
                <w:rFonts w:eastAsia="Times New Roman"/>
                <w:color w:val="auto"/>
                <w:sz w:val="18"/>
                <w:szCs w:val="18"/>
                <w:lang w:eastAsia="cs-CZ"/>
              </w:rPr>
              <w:t xml:space="preserve"> to</w:t>
            </w:r>
            <w:r w:rsidR="003865C1" w:rsidRPr="00FF29F2">
              <w:rPr>
                <w:rFonts w:eastAsia="Times New Roman"/>
                <w:color w:val="auto"/>
                <w:sz w:val="18"/>
                <w:szCs w:val="18"/>
                <w:lang w:eastAsia="cs-CZ"/>
              </w:rPr>
              <w:t xml:space="preserve"> jevilo jako žádoucí</w:t>
            </w:r>
            <w:r w:rsidRPr="00FF29F2">
              <w:rPr>
                <w:rFonts w:eastAsia="Times New Roman"/>
                <w:color w:val="auto"/>
                <w:sz w:val="18"/>
                <w:szCs w:val="18"/>
                <w:lang w:eastAsia="cs-CZ"/>
              </w:rPr>
              <w:t xml:space="preserve">. Potřeba konkrétních služeb </w:t>
            </w:r>
            <w:r w:rsidR="007970A7">
              <w:rPr>
                <w:rFonts w:eastAsia="Times New Roman"/>
                <w:color w:val="auto"/>
                <w:sz w:val="18"/>
                <w:szCs w:val="18"/>
                <w:lang w:eastAsia="cs-CZ"/>
              </w:rPr>
              <w:t>a </w:t>
            </w:r>
            <w:r w:rsidRPr="00FF29F2">
              <w:rPr>
                <w:rFonts w:eastAsia="Times New Roman"/>
                <w:color w:val="auto"/>
                <w:sz w:val="18"/>
                <w:szCs w:val="18"/>
                <w:lang w:eastAsia="cs-CZ"/>
              </w:rPr>
              <w:t xml:space="preserve">jejich rozsah je </w:t>
            </w:r>
            <w:r w:rsidR="003865C1" w:rsidRPr="00FF29F2">
              <w:rPr>
                <w:rFonts w:eastAsia="Times New Roman"/>
                <w:color w:val="auto"/>
                <w:sz w:val="18"/>
                <w:szCs w:val="18"/>
                <w:lang w:eastAsia="cs-CZ"/>
              </w:rPr>
              <w:t xml:space="preserve">tak </w:t>
            </w:r>
            <w:r w:rsidRPr="00FF29F2">
              <w:rPr>
                <w:rFonts w:eastAsia="Times New Roman"/>
                <w:color w:val="auto"/>
                <w:sz w:val="18"/>
                <w:szCs w:val="18"/>
                <w:lang w:eastAsia="cs-CZ"/>
              </w:rPr>
              <w:t>ponechán na vyjednávání povinné a oprávněné osoby. Pokud Z</w:t>
            </w:r>
            <w:r w:rsidR="00CA5E1C" w:rsidRPr="00FF29F2">
              <w:rPr>
                <w:rFonts w:eastAsia="Times New Roman"/>
                <w:color w:val="auto"/>
                <w:sz w:val="18"/>
                <w:szCs w:val="18"/>
                <w:lang w:eastAsia="cs-CZ"/>
              </w:rPr>
              <w:t>OSN</w:t>
            </w:r>
            <w:r w:rsidRPr="00FF29F2">
              <w:rPr>
                <w:rFonts w:eastAsia="Times New Roman"/>
                <w:color w:val="auto"/>
                <w:sz w:val="18"/>
                <w:szCs w:val="18"/>
                <w:lang w:eastAsia="cs-CZ"/>
              </w:rPr>
              <w:t xml:space="preserve"> jmenovitě uvádí </w:t>
            </w:r>
            <w:r w:rsidR="003865C1" w:rsidRPr="00FF29F2">
              <w:rPr>
                <w:rFonts w:eastAsia="Times New Roman"/>
                <w:color w:val="auto"/>
                <w:sz w:val="18"/>
                <w:szCs w:val="18"/>
                <w:lang w:eastAsia="cs-CZ"/>
              </w:rPr>
              <w:t xml:space="preserve">např. </w:t>
            </w:r>
            <w:r w:rsidRPr="00FF29F2">
              <w:rPr>
                <w:rFonts w:eastAsia="Times New Roman"/>
                <w:color w:val="auto"/>
                <w:sz w:val="18"/>
                <w:szCs w:val="18"/>
                <w:lang w:eastAsia="cs-CZ"/>
              </w:rPr>
              <w:t xml:space="preserve">průzkum fyzické infrastruktury na místě, neznamená to, že </w:t>
            </w:r>
            <w:r w:rsidR="003865C1" w:rsidRPr="00FF29F2">
              <w:rPr>
                <w:rFonts w:eastAsia="Times New Roman"/>
                <w:color w:val="auto"/>
                <w:sz w:val="18"/>
                <w:szCs w:val="18"/>
                <w:lang w:eastAsia="cs-CZ"/>
              </w:rPr>
              <w:t>jiné potřeby jsou z úhrady nákladů oprávněnou osobou vyloučeny. Nicméně ČTÚ bude při řešení sporu o ceně vždy posuzovat oprávněnost a velikost požadované náhrady, kterou povinná osoba bude muset prokázat a zdůvodnit.</w:t>
            </w:r>
            <w:r w:rsidR="002535AF" w:rsidRPr="00FF29F2">
              <w:rPr>
                <w:rFonts w:eastAsia="Times New Roman"/>
                <w:color w:val="auto"/>
                <w:sz w:val="18"/>
                <w:szCs w:val="18"/>
                <w:lang w:eastAsia="cs-CZ"/>
              </w:rPr>
              <w:t xml:space="preserve"> </w:t>
            </w:r>
          </w:p>
        </w:tc>
      </w:tr>
      <w:tr w:rsidR="002F4C6A" w:rsidRPr="00FF29F2" w14:paraId="4C4096B6" w14:textId="77777777" w:rsidTr="008B02C3">
        <w:tc>
          <w:tcPr>
            <w:tcW w:w="852" w:type="dxa"/>
          </w:tcPr>
          <w:p w14:paraId="7E830263" w14:textId="0D206749" w:rsidR="002F4C6A" w:rsidRPr="00FF29F2" w:rsidRDefault="002F4C6A" w:rsidP="008B02C3">
            <w:pPr>
              <w:pStyle w:val="Default"/>
              <w:rPr>
                <w:sz w:val="18"/>
                <w:szCs w:val="18"/>
              </w:rPr>
            </w:pPr>
            <w:r w:rsidRPr="00FF29F2">
              <w:rPr>
                <w:sz w:val="18"/>
                <w:szCs w:val="18"/>
              </w:rPr>
              <w:t>Obecná</w:t>
            </w:r>
          </w:p>
        </w:tc>
        <w:tc>
          <w:tcPr>
            <w:tcW w:w="992" w:type="dxa"/>
          </w:tcPr>
          <w:p w14:paraId="02FF792B" w14:textId="66EBF506" w:rsidR="002F4C6A" w:rsidRPr="00FF29F2" w:rsidRDefault="002F4C6A" w:rsidP="000B3423">
            <w:pPr>
              <w:ind w:right="57"/>
              <w:rPr>
                <w:rFonts w:ascii="Arial" w:hAnsi="Arial" w:cs="Arial"/>
                <w:snapToGrid w:val="0"/>
                <w:sz w:val="18"/>
                <w:szCs w:val="18"/>
              </w:rPr>
            </w:pPr>
          </w:p>
        </w:tc>
        <w:tc>
          <w:tcPr>
            <w:tcW w:w="1701" w:type="dxa"/>
          </w:tcPr>
          <w:p w14:paraId="2F270781" w14:textId="7777777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06908135" w14:textId="65E6FE8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sz w:val="18"/>
                <w:szCs w:val="18"/>
              </w:rPr>
              <w:t>(</w:t>
            </w:r>
            <w:r w:rsidR="00520221" w:rsidRPr="00FF29F2">
              <w:rPr>
                <w:rFonts w:ascii="Arial" w:hAnsi="Arial" w:cs="Arial"/>
                <w:sz w:val="18"/>
                <w:szCs w:val="18"/>
              </w:rPr>
              <w:t>36</w:t>
            </w:r>
            <w:r w:rsidRPr="00FF29F2">
              <w:rPr>
                <w:rFonts w:ascii="Arial" w:hAnsi="Arial" w:cs="Arial"/>
                <w:sz w:val="18"/>
                <w:szCs w:val="18"/>
              </w:rPr>
              <w:t>)</w:t>
            </w:r>
          </w:p>
        </w:tc>
        <w:tc>
          <w:tcPr>
            <w:tcW w:w="5245" w:type="dxa"/>
          </w:tcPr>
          <w:p w14:paraId="17CC4C53" w14:textId="5456704B" w:rsidR="002F4C6A" w:rsidRPr="00FF29F2" w:rsidRDefault="002F4C6A" w:rsidP="008B02C3">
            <w:pPr>
              <w:pStyle w:val="Default"/>
              <w:jc w:val="both"/>
              <w:rPr>
                <w:b/>
                <w:sz w:val="18"/>
                <w:szCs w:val="18"/>
              </w:rPr>
            </w:pPr>
            <w:r w:rsidRPr="00FF29F2">
              <w:rPr>
                <w:b/>
                <w:sz w:val="18"/>
                <w:szCs w:val="18"/>
              </w:rPr>
              <w:t xml:space="preserve">Pokrytí nákladů </w:t>
            </w:r>
          </w:p>
          <w:p w14:paraId="3E67E96D" w14:textId="2C55EC9F" w:rsidR="002F4C6A" w:rsidRPr="00FF29F2" w:rsidRDefault="002F4C6A" w:rsidP="008B02C3">
            <w:pPr>
              <w:pStyle w:val="Default"/>
              <w:jc w:val="both"/>
              <w:rPr>
                <w:sz w:val="18"/>
                <w:szCs w:val="18"/>
              </w:rPr>
            </w:pPr>
            <w:r w:rsidRPr="00FF29F2">
              <w:rPr>
                <w:sz w:val="18"/>
                <w:szCs w:val="18"/>
              </w:rPr>
              <w:t xml:space="preserve">Po důkladném prostudování „Metodiky“ ze strany povinných subjektů v odvětví plynárenství bylo konstatováno, že řada nákladů, které mohou v tomto odvětví vzniknout, není v textu reflektována. Např. </w:t>
            </w:r>
          </w:p>
          <w:p w14:paraId="360CCA88" w14:textId="19528855" w:rsidR="002F4C6A" w:rsidRPr="00FF29F2" w:rsidRDefault="002F4C6A" w:rsidP="008B02C3">
            <w:pPr>
              <w:pStyle w:val="Default"/>
              <w:numPr>
                <w:ilvl w:val="0"/>
                <w:numId w:val="5"/>
              </w:numPr>
              <w:jc w:val="both"/>
              <w:rPr>
                <w:sz w:val="18"/>
                <w:szCs w:val="18"/>
              </w:rPr>
            </w:pPr>
            <w:r w:rsidRPr="00FF29F2">
              <w:rPr>
                <w:sz w:val="18"/>
                <w:szCs w:val="18"/>
              </w:rPr>
              <w:lastRenderedPageBreak/>
              <w:t>HDPE trasy: Metodika zahrnuje jen některé prvky/náklady HDPE tras. Neobsahuje např. signalizační vodič, kontrolní vývody, křížení (dodatečné ochrany, protlaky, zátěžová sedla, …), výstražnou fólii, označníky, úhrady škod vlastníkům/uživatelům pozemků, dokumentaci, veřejnoprávní projednání atd. Pokud bude do ceny tras zahrnuta jen část nákladů investičních staveb na pořízení HDPE tras, bude docházet ke křížovému financování mez</w:t>
            </w:r>
            <w:r w:rsidR="00CB457E">
              <w:rPr>
                <w:sz w:val="18"/>
                <w:szCs w:val="18"/>
              </w:rPr>
              <w:t>i sektory, což není v souladu s </w:t>
            </w:r>
            <w:r w:rsidRPr="00FF29F2">
              <w:rPr>
                <w:sz w:val="18"/>
                <w:szCs w:val="18"/>
              </w:rPr>
              <w:t xml:space="preserve">legislativou. Jak tento rozpor v souladu z regulací telco </w:t>
            </w:r>
            <w:r w:rsidR="006710C1" w:rsidRPr="00FF29F2">
              <w:rPr>
                <w:sz w:val="18"/>
                <w:szCs w:val="18"/>
              </w:rPr>
              <w:t>vs.</w:t>
            </w:r>
            <w:r w:rsidRPr="00FF29F2">
              <w:rPr>
                <w:sz w:val="18"/>
                <w:szCs w:val="18"/>
              </w:rPr>
              <w:t xml:space="preserve"> energetika řešit? </w:t>
            </w:r>
          </w:p>
          <w:p w14:paraId="5083F174" w14:textId="0E468EE6" w:rsidR="002F4C6A" w:rsidRPr="00FF29F2" w:rsidRDefault="002F4C6A" w:rsidP="008B02C3">
            <w:pPr>
              <w:pStyle w:val="Default"/>
              <w:numPr>
                <w:ilvl w:val="0"/>
                <w:numId w:val="5"/>
              </w:numPr>
              <w:jc w:val="both"/>
              <w:rPr>
                <w:sz w:val="18"/>
                <w:szCs w:val="18"/>
              </w:rPr>
            </w:pPr>
            <w:r w:rsidRPr="00FF29F2">
              <w:rPr>
                <w:sz w:val="18"/>
                <w:szCs w:val="18"/>
              </w:rPr>
              <w:t xml:space="preserve">Stožáry, anténní nosiče: Metodika přepokládá stanovení procenta sdílení. Na základ čeho procento sdílení určit (prosté počty prvků, plocha prvků, hmotnost prvků, …)? </w:t>
            </w:r>
          </w:p>
          <w:p w14:paraId="5D5ED703" w14:textId="67B83717" w:rsidR="002F4C6A" w:rsidRPr="00FF29F2" w:rsidRDefault="002F4C6A" w:rsidP="008B02C3">
            <w:pPr>
              <w:pStyle w:val="Default"/>
              <w:numPr>
                <w:ilvl w:val="0"/>
                <w:numId w:val="5"/>
              </w:numPr>
              <w:jc w:val="both"/>
              <w:rPr>
                <w:sz w:val="18"/>
                <w:szCs w:val="18"/>
              </w:rPr>
            </w:pPr>
            <w:r w:rsidRPr="00FF29F2">
              <w:rPr>
                <w:sz w:val="18"/>
                <w:szCs w:val="18"/>
              </w:rPr>
              <w:t>U varianty případné „př</w:t>
            </w:r>
            <w:r w:rsidR="00CB457E">
              <w:rPr>
                <w:sz w:val="18"/>
                <w:szCs w:val="18"/>
              </w:rPr>
              <w:t>ikládky“ telekomunikační sítě k </w:t>
            </w:r>
            <w:r w:rsidRPr="00FF29F2">
              <w:rPr>
                <w:sz w:val="18"/>
                <w:szCs w:val="18"/>
              </w:rPr>
              <w:t>budovanému plynovodu či přípojce můžou vzniknout další náklady, například: náklady zemních prací, náklady na zábor, dopravní opatření, náklady související s prodloužením termínu, náklady na výpůjčku komunikace, náklady související se zřizováním věcných břeme</w:t>
            </w:r>
            <w:r w:rsidR="00CB457E">
              <w:rPr>
                <w:sz w:val="18"/>
                <w:szCs w:val="18"/>
              </w:rPr>
              <w:t>n, náklady na koordinátora BOZP</w:t>
            </w:r>
            <w:r w:rsidRPr="00FF29F2">
              <w:rPr>
                <w:sz w:val="18"/>
                <w:szCs w:val="18"/>
              </w:rPr>
              <w:t xml:space="preserve"> atd. </w:t>
            </w:r>
          </w:p>
          <w:p w14:paraId="68B873F7" w14:textId="18A08C81" w:rsidR="002F4C6A" w:rsidRPr="00FF29F2" w:rsidRDefault="002F4C6A" w:rsidP="008B02C3">
            <w:pPr>
              <w:pStyle w:val="Default"/>
              <w:numPr>
                <w:ilvl w:val="0"/>
                <w:numId w:val="5"/>
              </w:numPr>
              <w:jc w:val="both"/>
              <w:rPr>
                <w:sz w:val="18"/>
                <w:szCs w:val="18"/>
              </w:rPr>
            </w:pPr>
            <w:r w:rsidRPr="00FF29F2">
              <w:rPr>
                <w:sz w:val="18"/>
                <w:szCs w:val="18"/>
              </w:rPr>
              <w:t xml:space="preserve">Zmapování a poskytování informací o fyzické infrastruktuře jednotnému informačnímu místu: Tyto náklady nejsou v metodice zahrnuty. Z jakých zdrojů mají být hrazeny? </w:t>
            </w:r>
          </w:p>
          <w:p w14:paraId="18F4C21D" w14:textId="5DFB72BB" w:rsidR="002F4C6A" w:rsidRPr="00FF29F2" w:rsidRDefault="002F4C6A" w:rsidP="008B02C3">
            <w:pPr>
              <w:pStyle w:val="Default"/>
              <w:numPr>
                <w:ilvl w:val="0"/>
                <w:numId w:val="5"/>
              </w:numPr>
              <w:jc w:val="both"/>
              <w:rPr>
                <w:sz w:val="18"/>
                <w:szCs w:val="18"/>
              </w:rPr>
            </w:pPr>
            <w:r w:rsidRPr="00FF29F2">
              <w:rPr>
                <w:sz w:val="18"/>
                <w:szCs w:val="18"/>
              </w:rPr>
              <w:t>Poskytování informací o fyzické infrastruktuře telekomunikačnímu ope</w:t>
            </w:r>
            <w:r w:rsidR="00CB457E">
              <w:rPr>
                <w:sz w:val="18"/>
                <w:szCs w:val="18"/>
              </w:rPr>
              <w:t>rátorovi. Tyto náklady nejsou v </w:t>
            </w:r>
            <w:r w:rsidRPr="00FF29F2">
              <w:rPr>
                <w:sz w:val="18"/>
                <w:szCs w:val="18"/>
              </w:rPr>
              <w:t xml:space="preserve">metodice zahrnuty. Z jakých zdrojů mají být hrazeny? </w:t>
            </w:r>
          </w:p>
          <w:p w14:paraId="70B98D31" w14:textId="442FF7CD" w:rsidR="002F4C6A" w:rsidRPr="00FF29F2" w:rsidRDefault="002F4C6A" w:rsidP="008B02C3">
            <w:pPr>
              <w:pStyle w:val="Default"/>
              <w:numPr>
                <w:ilvl w:val="0"/>
                <w:numId w:val="5"/>
              </w:numPr>
              <w:jc w:val="both"/>
              <w:rPr>
                <w:sz w:val="18"/>
                <w:szCs w:val="18"/>
              </w:rPr>
            </w:pPr>
            <w:r w:rsidRPr="00FF29F2">
              <w:rPr>
                <w:sz w:val="18"/>
                <w:szCs w:val="18"/>
              </w:rPr>
              <w:t>Kam patří náklady na správní řízení a právní službu?</w:t>
            </w:r>
          </w:p>
        </w:tc>
        <w:tc>
          <w:tcPr>
            <w:tcW w:w="4678" w:type="dxa"/>
          </w:tcPr>
          <w:p w14:paraId="2E9F2C21" w14:textId="15BA4AF2" w:rsidR="00343ABF" w:rsidRPr="00FF29F2" w:rsidRDefault="00343ABF" w:rsidP="0024630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 a vysvětleno</w:t>
            </w:r>
          </w:p>
          <w:p w14:paraId="30669A1D" w14:textId="4BB41680" w:rsidR="003263DA" w:rsidRPr="00FF29F2" w:rsidRDefault="00246304" w:rsidP="0024630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Konzultovaná</w:t>
            </w:r>
            <w:r w:rsidR="003865C1" w:rsidRPr="00FF29F2">
              <w:rPr>
                <w:rFonts w:eastAsia="Times New Roman"/>
                <w:color w:val="auto"/>
                <w:sz w:val="18"/>
                <w:szCs w:val="18"/>
                <w:lang w:eastAsia="cs-CZ"/>
              </w:rPr>
              <w:t xml:space="preserve"> </w:t>
            </w:r>
            <w:r w:rsidRPr="00FF29F2">
              <w:rPr>
                <w:rFonts w:eastAsia="Times New Roman"/>
                <w:color w:val="auto"/>
                <w:sz w:val="18"/>
                <w:szCs w:val="18"/>
                <w:lang w:eastAsia="cs-CZ"/>
              </w:rPr>
              <w:t>m</w:t>
            </w:r>
            <w:r w:rsidR="003865C1" w:rsidRPr="00FF29F2">
              <w:rPr>
                <w:rFonts w:eastAsia="Times New Roman"/>
                <w:color w:val="auto"/>
                <w:sz w:val="18"/>
                <w:szCs w:val="18"/>
                <w:lang w:eastAsia="cs-CZ"/>
              </w:rPr>
              <w:t>etodika a kalkulační model schematicky naznačují pouze hlavní položky a nejsou úplným seznamem všech možných variant</w:t>
            </w:r>
            <w:r w:rsidR="003263DA" w:rsidRPr="00FF29F2">
              <w:rPr>
                <w:rFonts w:eastAsia="Times New Roman"/>
                <w:color w:val="auto"/>
                <w:sz w:val="18"/>
                <w:szCs w:val="18"/>
                <w:lang w:eastAsia="cs-CZ"/>
              </w:rPr>
              <w:t xml:space="preserve"> nákladů. </w:t>
            </w:r>
          </w:p>
          <w:p w14:paraId="6F9A34F6" w14:textId="56D014CD" w:rsidR="002F4C6A" w:rsidRPr="00FF29F2" w:rsidRDefault="003263DA" w:rsidP="00CF7AE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V případě HDPE chráničky hlavní skupiny nákladů tvoří pořízení vlastního prvku včetně všech navazujících doplňků, spojek, kalibračních a t</w:t>
            </w:r>
            <w:r w:rsidR="003B5ECC" w:rsidRPr="00FF29F2">
              <w:rPr>
                <w:rFonts w:eastAsia="Times New Roman"/>
                <w:color w:val="auto"/>
                <w:sz w:val="18"/>
                <w:szCs w:val="18"/>
                <w:lang w:eastAsia="cs-CZ"/>
              </w:rPr>
              <w:t>lakových zkoušek apod. a dále j</w:t>
            </w:r>
            <w:r w:rsidR="00207123" w:rsidRPr="00FF29F2">
              <w:rPr>
                <w:rFonts w:eastAsia="Times New Roman"/>
                <w:color w:val="auto"/>
                <w:sz w:val="18"/>
                <w:szCs w:val="18"/>
                <w:lang w:eastAsia="cs-CZ"/>
              </w:rPr>
              <w:t>eho</w:t>
            </w:r>
            <w:r w:rsidRPr="00FF29F2">
              <w:rPr>
                <w:rFonts w:eastAsia="Times New Roman"/>
                <w:color w:val="auto"/>
                <w:sz w:val="18"/>
                <w:szCs w:val="18"/>
                <w:lang w:eastAsia="cs-CZ"/>
              </w:rPr>
              <w:t xml:space="preserve"> uložení do výkopu, k</w:t>
            </w:r>
            <w:r w:rsidR="0009323C" w:rsidRPr="00FF29F2">
              <w:rPr>
                <w:rFonts w:eastAsia="Times New Roman"/>
                <w:color w:val="auto"/>
                <w:sz w:val="18"/>
                <w:szCs w:val="18"/>
                <w:lang w:eastAsia="cs-CZ"/>
              </w:rPr>
              <w:t>teré opět může zahrnovat různé skupiny nákladů zohledňujících</w:t>
            </w:r>
            <w:r w:rsidRPr="00FF29F2">
              <w:rPr>
                <w:rFonts w:eastAsia="Times New Roman"/>
                <w:color w:val="auto"/>
                <w:sz w:val="18"/>
                <w:szCs w:val="18"/>
                <w:lang w:eastAsia="cs-CZ"/>
              </w:rPr>
              <w:t xml:space="preserve"> </w:t>
            </w:r>
            <w:r w:rsidR="0009323C" w:rsidRPr="00FF29F2">
              <w:rPr>
                <w:rFonts w:eastAsia="Times New Roman"/>
                <w:color w:val="auto"/>
                <w:sz w:val="18"/>
                <w:szCs w:val="18"/>
                <w:lang w:eastAsia="cs-CZ"/>
              </w:rPr>
              <w:t xml:space="preserve">konkrétní podmínky. Zde je nutné vzpomenout </w:t>
            </w:r>
            <w:r w:rsidR="00207123" w:rsidRPr="00FF29F2">
              <w:rPr>
                <w:rFonts w:eastAsia="Times New Roman"/>
                <w:color w:val="auto"/>
                <w:sz w:val="18"/>
                <w:szCs w:val="18"/>
                <w:lang w:eastAsia="cs-CZ"/>
              </w:rPr>
              <w:t xml:space="preserve">zejména </w:t>
            </w:r>
            <w:r w:rsidR="0009323C" w:rsidRPr="00FF29F2">
              <w:rPr>
                <w:rFonts w:eastAsia="Times New Roman"/>
                <w:color w:val="auto"/>
                <w:sz w:val="18"/>
                <w:szCs w:val="18"/>
                <w:lang w:eastAsia="cs-CZ"/>
              </w:rPr>
              <w:t xml:space="preserve">otázku </w:t>
            </w:r>
            <w:r w:rsidR="00CF7AE0" w:rsidRPr="00FF29F2">
              <w:rPr>
                <w:rFonts w:eastAsia="Times New Roman"/>
                <w:color w:val="auto"/>
                <w:sz w:val="18"/>
                <w:szCs w:val="18"/>
                <w:lang w:eastAsia="cs-CZ"/>
              </w:rPr>
              <w:t>služebností</w:t>
            </w:r>
            <w:r w:rsidR="0009323C" w:rsidRPr="00FF29F2">
              <w:rPr>
                <w:rFonts w:eastAsia="Times New Roman"/>
                <w:color w:val="auto"/>
                <w:sz w:val="18"/>
                <w:szCs w:val="18"/>
                <w:lang w:eastAsia="cs-CZ"/>
              </w:rPr>
              <w:t xml:space="preserve">, pokud jsou </w:t>
            </w:r>
            <w:r w:rsidR="001B4D64" w:rsidRPr="00FF29F2">
              <w:rPr>
                <w:rFonts w:eastAsia="Times New Roman"/>
                <w:color w:val="auto"/>
                <w:sz w:val="18"/>
                <w:szCs w:val="18"/>
                <w:lang w:eastAsia="cs-CZ"/>
              </w:rPr>
              <w:t>v daném</w:t>
            </w:r>
            <w:r w:rsidR="0009323C" w:rsidRPr="00FF29F2">
              <w:rPr>
                <w:rFonts w:eastAsia="Times New Roman"/>
                <w:color w:val="auto"/>
                <w:sz w:val="18"/>
                <w:szCs w:val="18"/>
                <w:lang w:eastAsia="cs-CZ"/>
              </w:rPr>
              <w:t xml:space="preserve"> případě uplatňovány.</w:t>
            </w:r>
            <w:r w:rsidR="00E63889" w:rsidRPr="00FF29F2">
              <w:rPr>
                <w:rFonts w:eastAsia="Times New Roman"/>
                <w:color w:val="auto"/>
                <w:sz w:val="18"/>
                <w:szCs w:val="18"/>
                <w:lang w:eastAsia="cs-CZ"/>
              </w:rPr>
              <w:t xml:space="preserve"> ČTÚ metodiku modelu v tomto duchu doplní.</w:t>
            </w:r>
          </w:p>
          <w:p w14:paraId="1161F172" w14:textId="7BD4287D" w:rsidR="00207123" w:rsidRPr="00FF29F2" w:rsidRDefault="00207123"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Koeficient sdílení prvku fyzické infrastruktury je nástroj, prostřednictvím kterého je možné do ceny pronájmu zahrnout část nákladů připadající na využití prvku pro síť</w:t>
            </w:r>
            <w:r w:rsidR="00A64BEB" w:rsidRPr="00FF29F2">
              <w:rPr>
                <w:rFonts w:eastAsia="Times New Roman"/>
                <w:color w:val="auto"/>
                <w:sz w:val="18"/>
                <w:szCs w:val="18"/>
                <w:lang w:eastAsia="cs-CZ"/>
              </w:rPr>
              <w:t xml:space="preserve"> elektronických komunikací</w:t>
            </w:r>
            <w:r w:rsidRPr="00FF29F2">
              <w:rPr>
                <w:rFonts w:eastAsia="Times New Roman"/>
                <w:color w:val="auto"/>
                <w:sz w:val="18"/>
                <w:szCs w:val="18"/>
                <w:lang w:eastAsia="cs-CZ"/>
              </w:rPr>
              <w:t>.</w:t>
            </w:r>
            <w:r w:rsidR="002535AF" w:rsidRPr="00FF29F2">
              <w:rPr>
                <w:rFonts w:eastAsia="Times New Roman"/>
                <w:color w:val="auto"/>
                <w:sz w:val="18"/>
                <w:szCs w:val="18"/>
                <w:lang w:eastAsia="cs-CZ"/>
              </w:rPr>
              <w:t xml:space="preserve"> </w:t>
            </w:r>
            <w:r w:rsidR="00A64BEB" w:rsidRPr="00FF29F2">
              <w:rPr>
                <w:rFonts w:eastAsia="Times New Roman"/>
                <w:color w:val="auto"/>
                <w:sz w:val="18"/>
                <w:szCs w:val="18"/>
                <w:lang w:eastAsia="cs-CZ"/>
              </w:rPr>
              <w:t>Koeficient sdílení by měl být primárně stanoven na základě technických kritérií (nosnost daného prvku, využitelná plocha prvku) s přihlédnutím ke všem dostupným informacím pro konkrétní případ.</w:t>
            </w:r>
            <w:r w:rsidRPr="00FF29F2">
              <w:rPr>
                <w:rFonts w:eastAsia="Times New Roman"/>
                <w:color w:val="auto"/>
                <w:sz w:val="18"/>
                <w:szCs w:val="18"/>
                <w:lang w:eastAsia="cs-CZ"/>
              </w:rPr>
              <w:t xml:space="preserve"> </w:t>
            </w:r>
          </w:p>
          <w:p w14:paraId="552B53B8" w14:textId="2BCC3668" w:rsidR="0077793F" w:rsidRPr="00FF29F2" w:rsidRDefault="0009323C" w:rsidP="0024630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V případě přikládání telekomunikačních sítí nebo fyzické infrastruktury k budovanému plynovodu, pokud to bezpečnostní předpisy pro oblast plynárenství </w:t>
            </w:r>
            <w:r w:rsidR="0077793F" w:rsidRPr="00FF29F2">
              <w:rPr>
                <w:rFonts w:eastAsia="Times New Roman"/>
                <w:color w:val="auto"/>
                <w:sz w:val="18"/>
                <w:szCs w:val="18"/>
                <w:lang w:eastAsia="cs-CZ"/>
              </w:rPr>
              <w:t>dovol</w:t>
            </w:r>
            <w:r w:rsidRPr="00FF29F2">
              <w:rPr>
                <w:rFonts w:eastAsia="Times New Roman"/>
                <w:color w:val="auto"/>
                <w:sz w:val="18"/>
                <w:szCs w:val="18"/>
                <w:lang w:eastAsia="cs-CZ"/>
              </w:rPr>
              <w:t xml:space="preserve">í, </w:t>
            </w:r>
            <w:r w:rsidR="0077793F" w:rsidRPr="00FF29F2">
              <w:rPr>
                <w:rFonts w:eastAsia="Times New Roman"/>
                <w:color w:val="auto"/>
                <w:sz w:val="18"/>
                <w:szCs w:val="18"/>
                <w:lang w:eastAsia="cs-CZ"/>
              </w:rPr>
              <w:t>se bude</w:t>
            </w:r>
            <w:r w:rsidRPr="00FF29F2">
              <w:rPr>
                <w:rFonts w:eastAsia="Times New Roman"/>
                <w:color w:val="auto"/>
                <w:sz w:val="18"/>
                <w:szCs w:val="18"/>
                <w:lang w:eastAsia="cs-CZ"/>
              </w:rPr>
              <w:t xml:space="preserve"> jedn</w:t>
            </w:r>
            <w:r w:rsidR="0077793F" w:rsidRPr="00FF29F2">
              <w:rPr>
                <w:rFonts w:eastAsia="Times New Roman"/>
                <w:color w:val="auto"/>
                <w:sz w:val="18"/>
                <w:szCs w:val="18"/>
                <w:lang w:eastAsia="cs-CZ"/>
              </w:rPr>
              <w:t>at o společnou investici</w:t>
            </w:r>
            <w:r w:rsidR="00A8043B" w:rsidRPr="00FF29F2">
              <w:rPr>
                <w:rFonts w:eastAsia="Times New Roman"/>
                <w:color w:val="auto"/>
                <w:sz w:val="18"/>
                <w:szCs w:val="18"/>
                <w:lang w:eastAsia="cs-CZ"/>
              </w:rPr>
              <w:t>, u které probíhá koordinace stavebních prací, řešená v § 10 ZOSN</w:t>
            </w:r>
            <w:r w:rsidR="0077793F" w:rsidRPr="00FF29F2">
              <w:rPr>
                <w:rFonts w:eastAsia="Times New Roman"/>
                <w:color w:val="auto"/>
                <w:sz w:val="18"/>
                <w:szCs w:val="18"/>
                <w:lang w:eastAsia="cs-CZ"/>
              </w:rPr>
              <w:t>. ČTÚ předpokládá, že dojde v takovém přípa</w:t>
            </w:r>
            <w:r w:rsidR="007970A7">
              <w:rPr>
                <w:rFonts w:eastAsia="Times New Roman"/>
                <w:color w:val="auto"/>
                <w:sz w:val="18"/>
                <w:szCs w:val="18"/>
                <w:lang w:eastAsia="cs-CZ"/>
              </w:rPr>
              <w:t>dě k dohodě o </w:t>
            </w:r>
            <w:r w:rsidR="0077793F" w:rsidRPr="00FF29F2">
              <w:rPr>
                <w:rFonts w:eastAsia="Times New Roman"/>
                <w:color w:val="auto"/>
                <w:sz w:val="18"/>
                <w:szCs w:val="18"/>
                <w:lang w:eastAsia="cs-CZ"/>
              </w:rPr>
              <w:t>společném sdílení nákladů mezi investory. Při potřebě řešit případný spor bude nutné postupovat individuálním posuzováním všech aspektů</w:t>
            </w:r>
            <w:r w:rsidR="00A8043B" w:rsidRPr="00FF29F2">
              <w:rPr>
                <w:rFonts w:eastAsia="Times New Roman"/>
                <w:color w:val="auto"/>
                <w:sz w:val="18"/>
                <w:szCs w:val="18"/>
                <w:lang w:eastAsia="cs-CZ"/>
              </w:rPr>
              <w:t xml:space="preserve"> daného případu</w:t>
            </w:r>
            <w:r w:rsidR="0077793F" w:rsidRPr="00FF29F2">
              <w:rPr>
                <w:rFonts w:eastAsia="Times New Roman"/>
                <w:color w:val="auto"/>
                <w:sz w:val="18"/>
                <w:szCs w:val="18"/>
                <w:lang w:eastAsia="cs-CZ"/>
              </w:rPr>
              <w:t>.</w:t>
            </w:r>
          </w:p>
          <w:p w14:paraId="495184FA" w14:textId="45921E33" w:rsidR="00B60529" w:rsidRPr="00FF29F2" w:rsidRDefault="0077793F" w:rsidP="002535AF">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Vkládání informací o fyzické infrastruktuře do registru, který bude spravovat Jednotné informační místo</w:t>
            </w:r>
            <w:r w:rsidR="00A8043B" w:rsidRPr="00FF29F2">
              <w:rPr>
                <w:rFonts w:eastAsia="Times New Roman"/>
                <w:color w:val="auto"/>
                <w:sz w:val="18"/>
                <w:szCs w:val="18"/>
                <w:lang w:eastAsia="cs-CZ"/>
              </w:rPr>
              <w:t xml:space="preserve"> (dále jen “JIM“)</w:t>
            </w:r>
            <w:r w:rsidRPr="00FF29F2">
              <w:rPr>
                <w:rFonts w:eastAsia="Times New Roman"/>
                <w:color w:val="auto"/>
                <w:sz w:val="18"/>
                <w:szCs w:val="18"/>
                <w:lang w:eastAsia="cs-CZ"/>
              </w:rPr>
              <w:t xml:space="preserve"> je obecnou povinností uloženou </w:t>
            </w:r>
            <w:r w:rsidR="00A8043B" w:rsidRPr="00FF29F2">
              <w:rPr>
                <w:rFonts w:eastAsia="Times New Roman"/>
                <w:color w:val="auto"/>
                <w:sz w:val="18"/>
                <w:szCs w:val="18"/>
                <w:lang w:eastAsia="cs-CZ"/>
              </w:rPr>
              <w:t xml:space="preserve">ZOSN </w:t>
            </w:r>
            <w:r w:rsidR="007970A7">
              <w:rPr>
                <w:rFonts w:eastAsia="Times New Roman"/>
                <w:color w:val="auto"/>
                <w:sz w:val="18"/>
                <w:szCs w:val="18"/>
                <w:lang w:eastAsia="cs-CZ"/>
              </w:rPr>
              <w:t>a </w:t>
            </w:r>
            <w:r w:rsidRPr="00FF29F2">
              <w:rPr>
                <w:rFonts w:eastAsia="Times New Roman"/>
                <w:color w:val="auto"/>
                <w:sz w:val="18"/>
                <w:szCs w:val="18"/>
                <w:lang w:eastAsia="cs-CZ"/>
              </w:rPr>
              <w:t xml:space="preserve">nepodléhá </w:t>
            </w:r>
            <w:r w:rsidR="00B60529" w:rsidRPr="00FF29F2">
              <w:rPr>
                <w:rFonts w:eastAsia="Times New Roman"/>
                <w:color w:val="auto"/>
                <w:sz w:val="18"/>
                <w:szCs w:val="18"/>
                <w:lang w:eastAsia="cs-CZ"/>
              </w:rPr>
              <w:t xml:space="preserve">žádnému zpoplatnění. Provoz JIM na základě pověření bude zajišťovat ČTÚ, přičemž </w:t>
            </w:r>
            <w:r w:rsidR="001B4D64" w:rsidRPr="00FF29F2">
              <w:rPr>
                <w:rFonts w:eastAsia="Times New Roman"/>
                <w:color w:val="auto"/>
                <w:sz w:val="18"/>
                <w:szCs w:val="18"/>
                <w:lang w:eastAsia="cs-CZ"/>
              </w:rPr>
              <w:t xml:space="preserve">se </w:t>
            </w:r>
            <w:r w:rsidR="00B60529" w:rsidRPr="00FF29F2">
              <w:rPr>
                <w:rFonts w:eastAsia="Times New Roman"/>
                <w:color w:val="auto"/>
                <w:sz w:val="18"/>
                <w:szCs w:val="18"/>
                <w:lang w:eastAsia="cs-CZ"/>
              </w:rPr>
              <w:t xml:space="preserve">nebude jednat o podnikání s informacemi. </w:t>
            </w:r>
          </w:p>
          <w:p w14:paraId="20E6AB26" w14:textId="76F1341C" w:rsidR="0009323C" w:rsidRPr="00FF29F2" w:rsidRDefault="00B60529"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Právní služba</w:t>
            </w:r>
            <w:r w:rsidR="007533E8" w:rsidRPr="00FF29F2">
              <w:rPr>
                <w:rFonts w:eastAsia="Times New Roman"/>
                <w:color w:val="auto"/>
                <w:sz w:val="18"/>
                <w:szCs w:val="18"/>
                <w:lang w:eastAsia="cs-CZ"/>
              </w:rPr>
              <w:t xml:space="preserve"> (zajišťována externě či vlastními zdroji)</w:t>
            </w:r>
            <w:r w:rsidRPr="00FF29F2">
              <w:rPr>
                <w:rFonts w:eastAsia="Times New Roman"/>
                <w:color w:val="auto"/>
                <w:sz w:val="18"/>
                <w:szCs w:val="18"/>
                <w:lang w:eastAsia="cs-CZ"/>
              </w:rPr>
              <w:t xml:space="preserve"> je obecně součástí přirážky režijních nákladů.</w:t>
            </w:r>
            <w:r w:rsidR="002535AF" w:rsidRPr="00FF29F2">
              <w:rPr>
                <w:rFonts w:eastAsia="Times New Roman"/>
                <w:color w:val="auto"/>
                <w:sz w:val="18"/>
                <w:szCs w:val="18"/>
                <w:lang w:eastAsia="cs-CZ"/>
              </w:rPr>
              <w:t xml:space="preserve"> </w:t>
            </w:r>
          </w:p>
        </w:tc>
      </w:tr>
      <w:tr w:rsidR="002F4C6A" w:rsidRPr="00FF29F2" w14:paraId="2D546DCE" w14:textId="77777777" w:rsidTr="008B02C3">
        <w:tc>
          <w:tcPr>
            <w:tcW w:w="852" w:type="dxa"/>
          </w:tcPr>
          <w:p w14:paraId="4D7522E3" w14:textId="31CDE019" w:rsidR="002F4C6A" w:rsidRPr="00FF29F2" w:rsidRDefault="002F4C6A" w:rsidP="008B02C3">
            <w:pPr>
              <w:pStyle w:val="Default"/>
              <w:rPr>
                <w:sz w:val="18"/>
                <w:szCs w:val="18"/>
              </w:rPr>
            </w:pPr>
            <w:r w:rsidRPr="00FF29F2">
              <w:rPr>
                <w:sz w:val="18"/>
                <w:szCs w:val="18"/>
              </w:rPr>
              <w:lastRenderedPageBreak/>
              <w:t>Obecná</w:t>
            </w:r>
          </w:p>
        </w:tc>
        <w:tc>
          <w:tcPr>
            <w:tcW w:w="992" w:type="dxa"/>
          </w:tcPr>
          <w:p w14:paraId="21C83A41" w14:textId="371D5B69" w:rsidR="002F4C6A" w:rsidRPr="00FF29F2" w:rsidRDefault="002F4C6A" w:rsidP="008B02C3">
            <w:pPr>
              <w:ind w:right="57"/>
              <w:rPr>
                <w:rFonts w:ascii="Arial" w:hAnsi="Arial" w:cs="Arial"/>
                <w:snapToGrid w:val="0"/>
                <w:sz w:val="18"/>
                <w:szCs w:val="18"/>
              </w:rPr>
            </w:pPr>
          </w:p>
        </w:tc>
        <w:tc>
          <w:tcPr>
            <w:tcW w:w="1701" w:type="dxa"/>
          </w:tcPr>
          <w:p w14:paraId="421AF52D" w14:textId="7777777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68F31945" w14:textId="06068C39"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sz w:val="18"/>
                <w:szCs w:val="18"/>
              </w:rPr>
              <w:t>(3</w:t>
            </w:r>
            <w:r w:rsidR="00520221" w:rsidRPr="00FF29F2">
              <w:rPr>
                <w:rFonts w:ascii="Arial" w:hAnsi="Arial" w:cs="Arial"/>
                <w:sz w:val="18"/>
                <w:szCs w:val="18"/>
              </w:rPr>
              <w:t>7</w:t>
            </w:r>
            <w:r w:rsidRPr="00FF29F2">
              <w:rPr>
                <w:rFonts w:ascii="Arial" w:hAnsi="Arial" w:cs="Arial"/>
                <w:sz w:val="18"/>
                <w:szCs w:val="18"/>
              </w:rPr>
              <w:t>)</w:t>
            </w:r>
          </w:p>
        </w:tc>
        <w:tc>
          <w:tcPr>
            <w:tcW w:w="5245" w:type="dxa"/>
          </w:tcPr>
          <w:p w14:paraId="2380006D" w14:textId="375999DF" w:rsidR="002F4C6A" w:rsidRPr="00FF29F2" w:rsidRDefault="002F4C6A" w:rsidP="008B02C3">
            <w:pPr>
              <w:pStyle w:val="Default"/>
              <w:jc w:val="both"/>
              <w:rPr>
                <w:b/>
                <w:sz w:val="18"/>
                <w:szCs w:val="18"/>
              </w:rPr>
            </w:pPr>
            <w:r w:rsidRPr="00FF29F2">
              <w:rPr>
                <w:b/>
                <w:sz w:val="18"/>
                <w:szCs w:val="18"/>
              </w:rPr>
              <w:t xml:space="preserve">Problém ocenění </w:t>
            </w:r>
          </w:p>
          <w:p w14:paraId="41AF5DA5" w14:textId="57591BAF" w:rsidR="002F4C6A" w:rsidRPr="00FF29F2" w:rsidRDefault="002F4C6A" w:rsidP="008B02C3">
            <w:pPr>
              <w:pStyle w:val="Default"/>
              <w:jc w:val="both"/>
              <w:rPr>
                <w:sz w:val="18"/>
                <w:szCs w:val="18"/>
              </w:rPr>
            </w:pPr>
            <w:r w:rsidRPr="00FF29F2">
              <w:rPr>
                <w:sz w:val="18"/>
                <w:szCs w:val="18"/>
              </w:rPr>
              <w:t xml:space="preserve">Po důkladném prostudování „Metodiky“ ze strany povinných subjektů v odvětví plynárenství bylo konstatováno, že u řady technologií nelze za současného stavu provést odpovídající ocenění. Např.: </w:t>
            </w:r>
          </w:p>
          <w:p w14:paraId="626D2706" w14:textId="1685AE88" w:rsidR="002F4C6A" w:rsidRPr="00FF29F2" w:rsidRDefault="002F4C6A" w:rsidP="008B02C3">
            <w:pPr>
              <w:pStyle w:val="Default"/>
              <w:numPr>
                <w:ilvl w:val="0"/>
                <w:numId w:val="6"/>
              </w:numPr>
              <w:jc w:val="both"/>
              <w:rPr>
                <w:sz w:val="18"/>
                <w:szCs w:val="18"/>
              </w:rPr>
            </w:pPr>
            <w:r w:rsidRPr="00FF29F2">
              <w:rPr>
                <w:sz w:val="18"/>
                <w:szCs w:val="18"/>
              </w:rPr>
              <w:t xml:space="preserve">Metodika cenotvorby vychází z předpokladu, že je známa pořizovací cena a odpisy jednotlivých prvků fyzické infrastruktury. Ve skutečnosti je ale majetek </w:t>
            </w:r>
            <w:r w:rsidRPr="00FF29F2">
              <w:rPr>
                <w:sz w:val="18"/>
                <w:szCs w:val="18"/>
              </w:rPr>
              <w:lastRenderedPageBreak/>
              <w:t>pořizován a zařazován po podstatně větších celcích (od plánování, přes faktur</w:t>
            </w:r>
            <w:r w:rsidR="00CB457E">
              <w:rPr>
                <w:sz w:val="18"/>
                <w:szCs w:val="18"/>
              </w:rPr>
              <w:t>ace až po zařazování a </w:t>
            </w:r>
            <w:r w:rsidRPr="00FF29F2">
              <w:rPr>
                <w:sz w:val="18"/>
                <w:szCs w:val="18"/>
              </w:rPr>
              <w:t xml:space="preserve">odpisy investičního majetku). Např. liniové HDPE jsou součástí tras plynovodů (např. trasa mezi trasovými uzávěry – několik km jako jedno inventární číslo) jako ostatní podpůrné technologie plynovodu. Nebo majetek na HPS je zařazen jako několik inventárních čísel. Jedna majetková karta tak může obsahovat např. majetek za 100 mil Kč a společnost nemá žádné podklady pro rozřazení do takové míry detailu, jako předpokládá metodika (např. spojka HDPE, jejíž cena je řádově stokoruna). Jak tedy postupovat u majetku, který tento detail nemá? Jak postupovat u nových staveb? Má společnost zavést úroveň detailu předpokládaný metodikou? Z jakých zdrojů mají být pokryty zvýšené náklady investiční výstavby s touto mírou detailů? </w:t>
            </w:r>
          </w:p>
          <w:p w14:paraId="14B6111E" w14:textId="3C4A1D40" w:rsidR="002F4C6A" w:rsidRPr="00FF29F2" w:rsidRDefault="002F4C6A" w:rsidP="008B02C3">
            <w:pPr>
              <w:pStyle w:val="Default"/>
              <w:numPr>
                <w:ilvl w:val="0"/>
                <w:numId w:val="6"/>
              </w:numPr>
              <w:jc w:val="both"/>
              <w:rPr>
                <w:sz w:val="18"/>
                <w:szCs w:val="18"/>
              </w:rPr>
            </w:pPr>
            <w:r w:rsidRPr="00FF29F2">
              <w:rPr>
                <w:sz w:val="18"/>
                <w:szCs w:val="18"/>
              </w:rPr>
              <w:t xml:space="preserve">Metodika dále předpokládá vycházet z aktuálně platných cen, ale v investičním plánování a výstavbě neexistuje ve společnostech potřebný očekávaný detail separátně jen pro TELCO (není to core business), známe jen aktuálně platné ceny výstavby plynovodů (tedy včetně všech podpůrných technologií dohromady). Bude ČTÚ publikovat aktuálně platné ceny pro TELCO výstavbu? </w:t>
            </w:r>
          </w:p>
          <w:p w14:paraId="4422E549" w14:textId="4A44CE90" w:rsidR="002F4C6A" w:rsidRPr="00FF29F2" w:rsidRDefault="002F4C6A" w:rsidP="008B02C3">
            <w:pPr>
              <w:pStyle w:val="Default"/>
              <w:numPr>
                <w:ilvl w:val="0"/>
                <w:numId w:val="6"/>
              </w:numPr>
              <w:jc w:val="both"/>
              <w:rPr>
                <w:sz w:val="18"/>
                <w:szCs w:val="18"/>
              </w:rPr>
            </w:pPr>
            <w:r w:rsidRPr="00FF29F2">
              <w:rPr>
                <w:sz w:val="18"/>
                <w:szCs w:val="18"/>
              </w:rPr>
              <w:t xml:space="preserve">Metodika předpokládá WACC sektoru telekomunikací. Jakým mechanizmem </w:t>
            </w:r>
            <w:r w:rsidR="00CB457E">
              <w:rPr>
                <w:sz w:val="18"/>
                <w:szCs w:val="18"/>
              </w:rPr>
              <w:t>by se společnost mohla dostat k </w:t>
            </w:r>
            <w:r w:rsidRPr="00FF29F2">
              <w:rPr>
                <w:sz w:val="18"/>
                <w:szCs w:val="18"/>
              </w:rPr>
              <w:t>WACC</w:t>
            </w:r>
            <w:r w:rsidR="00CB457E">
              <w:rPr>
                <w:sz w:val="18"/>
                <w:szCs w:val="18"/>
              </w:rPr>
              <w:t xml:space="preserve"> sektoru telekomunikací, když v </w:t>
            </w:r>
            <w:r w:rsidRPr="00FF29F2">
              <w:rPr>
                <w:sz w:val="18"/>
                <w:szCs w:val="18"/>
              </w:rPr>
              <w:t>telekomunikacích nepodniká? Metodika naznačuje, že toto neočekává</w:t>
            </w:r>
            <w:r w:rsidR="009E247F" w:rsidRPr="00FF29F2">
              <w:rPr>
                <w:sz w:val="18"/>
                <w:szCs w:val="18"/>
              </w:rPr>
              <w:t>,</w:t>
            </w:r>
            <w:r w:rsidRPr="00FF29F2">
              <w:rPr>
                <w:sz w:val="18"/>
                <w:szCs w:val="18"/>
              </w:rPr>
              <w:t xml:space="preserve"> a tedy lze dovodit, že v zájmu nivelizace cen nájmu bude docházet ke křížovému krytí zdrojů mezi sektory, což je v rozporu s legislativou (neočekává krytí nákladů telekomunikací ze sektoru energetiky). Jak tento rozpor bude systémově mezi regulátory (ČTÚ a ERÚ) řešen? </w:t>
            </w:r>
          </w:p>
          <w:p w14:paraId="53780BB7" w14:textId="7A8E61D1" w:rsidR="002F4C6A" w:rsidRPr="00FF29F2" w:rsidRDefault="002F4C6A" w:rsidP="008B02C3">
            <w:pPr>
              <w:pStyle w:val="Default"/>
              <w:numPr>
                <w:ilvl w:val="0"/>
                <w:numId w:val="6"/>
              </w:numPr>
              <w:jc w:val="both"/>
              <w:rPr>
                <w:sz w:val="18"/>
                <w:szCs w:val="18"/>
              </w:rPr>
            </w:pPr>
            <w:r w:rsidRPr="00FF29F2">
              <w:rPr>
                <w:sz w:val="18"/>
                <w:szCs w:val="18"/>
              </w:rPr>
              <w:t xml:space="preserve">Z Metodiky není zřejmý vztah „povolených výnosů“ navrhovaných ČTˇÚ a „povolených výnosů“ navrhovaných ERÚ. Budou povolené výnosy dle ČTÚ „nad“ ty současné (dle ERÚ)? Tento potenciální rozpor je třeba řešit (metodicky, ekonomicky, technicky). </w:t>
            </w:r>
          </w:p>
          <w:p w14:paraId="51EE476B" w14:textId="3AD468FE" w:rsidR="002F4C6A" w:rsidRPr="00FF29F2" w:rsidRDefault="002F4C6A" w:rsidP="008B02C3">
            <w:pPr>
              <w:pStyle w:val="Default"/>
              <w:numPr>
                <w:ilvl w:val="0"/>
                <w:numId w:val="6"/>
              </w:numPr>
              <w:jc w:val="both"/>
              <w:rPr>
                <w:sz w:val="18"/>
                <w:szCs w:val="18"/>
              </w:rPr>
            </w:pPr>
            <w:r w:rsidRPr="00FF29F2">
              <w:rPr>
                <w:sz w:val="18"/>
                <w:szCs w:val="18"/>
              </w:rPr>
              <w:t xml:space="preserve">Aplikace WACC není transparentní, po dosazení vzorce v přiloženém excelu není dosaženo návratnosti aktiv 7,89 procenta ale jenom zhruba 5 procent </w:t>
            </w:r>
          </w:p>
          <w:p w14:paraId="748ADE1B" w14:textId="19AB443E" w:rsidR="002F4C6A" w:rsidRPr="00FF29F2" w:rsidRDefault="002F4C6A" w:rsidP="008B02C3">
            <w:pPr>
              <w:pStyle w:val="Default"/>
              <w:numPr>
                <w:ilvl w:val="0"/>
                <w:numId w:val="6"/>
              </w:numPr>
              <w:jc w:val="both"/>
              <w:rPr>
                <w:sz w:val="18"/>
                <w:szCs w:val="18"/>
              </w:rPr>
            </w:pPr>
            <w:r w:rsidRPr="00FF29F2">
              <w:rPr>
                <w:sz w:val="18"/>
                <w:szCs w:val="18"/>
              </w:rPr>
              <w:lastRenderedPageBreak/>
              <w:t xml:space="preserve">Z anuitního vzorce pro kalkulaci odpisů není jednoznačné, zda a jakým způsobem je meziročně aktualizována hodnota aktiv. </w:t>
            </w:r>
          </w:p>
          <w:p w14:paraId="21428B6C" w14:textId="063694F8" w:rsidR="002F4C6A" w:rsidRPr="00FF29F2" w:rsidRDefault="002F4C6A" w:rsidP="008B02C3">
            <w:pPr>
              <w:pStyle w:val="Default"/>
              <w:numPr>
                <w:ilvl w:val="0"/>
                <w:numId w:val="6"/>
              </w:numPr>
              <w:jc w:val="both"/>
              <w:rPr>
                <w:sz w:val="18"/>
                <w:szCs w:val="18"/>
              </w:rPr>
            </w:pPr>
            <w:r w:rsidRPr="00FF29F2">
              <w:rPr>
                <w:sz w:val="18"/>
                <w:szCs w:val="18"/>
              </w:rPr>
              <w:t xml:space="preserve">V Metodice nebyla nalezena ani zmínka o inflaci – resp. Meziroční úpravě nákladů. </w:t>
            </w:r>
          </w:p>
          <w:p w14:paraId="41B1A486" w14:textId="1AAD230F" w:rsidR="002F4C6A" w:rsidRPr="00FF29F2" w:rsidRDefault="002F4C6A" w:rsidP="008B02C3">
            <w:pPr>
              <w:pStyle w:val="Default"/>
              <w:numPr>
                <w:ilvl w:val="0"/>
                <w:numId w:val="6"/>
              </w:numPr>
              <w:jc w:val="both"/>
              <w:rPr>
                <w:sz w:val="18"/>
                <w:szCs w:val="18"/>
              </w:rPr>
            </w:pPr>
            <w:r w:rsidRPr="00FF29F2">
              <w:rPr>
                <w:sz w:val="18"/>
                <w:szCs w:val="18"/>
              </w:rPr>
              <w:t>Metodika předpokládá stanovení průměrné životnosti prvků. U některých se ale jedná o natolik „nové“ technologie, že reálná životnost není známa (neproběhl zatím žád</w:t>
            </w:r>
            <w:r w:rsidR="00CB457E">
              <w:rPr>
                <w:sz w:val="18"/>
                <w:szCs w:val="18"/>
              </w:rPr>
              <w:t>ný cyklus obnovy a zkušenosti s </w:t>
            </w:r>
            <w:r w:rsidRPr="00FF29F2">
              <w:rPr>
                <w:sz w:val="18"/>
                <w:szCs w:val="18"/>
              </w:rPr>
              <w:t xml:space="preserve">obnovou nejsou ani na trhu – např. liniové HDPE). Obdobně je obtížné stanovení s pomocí soudních znalců (mám s tím zkušenost). Jak v takových případech postupovat </w:t>
            </w:r>
          </w:p>
          <w:p w14:paraId="511D6A65" w14:textId="09E38103" w:rsidR="002F4C6A" w:rsidRPr="00FF29F2" w:rsidRDefault="002F4C6A" w:rsidP="008B02C3">
            <w:pPr>
              <w:pStyle w:val="Default"/>
              <w:numPr>
                <w:ilvl w:val="0"/>
                <w:numId w:val="6"/>
              </w:numPr>
              <w:jc w:val="both"/>
              <w:rPr>
                <w:sz w:val="18"/>
                <w:szCs w:val="18"/>
              </w:rPr>
            </w:pPr>
            <w:r w:rsidRPr="00FF29F2">
              <w:rPr>
                <w:sz w:val="18"/>
                <w:szCs w:val="18"/>
              </w:rPr>
              <w:t xml:space="preserve">V neposlední řadě je </w:t>
            </w:r>
            <w:r w:rsidR="00CB457E">
              <w:rPr>
                <w:sz w:val="18"/>
                <w:szCs w:val="18"/>
              </w:rPr>
              <w:t>třeba v kontextu ocenění vzít v </w:t>
            </w:r>
            <w:r w:rsidRPr="00FF29F2">
              <w:rPr>
                <w:sz w:val="18"/>
                <w:szCs w:val="18"/>
              </w:rPr>
              <w:t xml:space="preserve">úvahu metodiku </w:t>
            </w:r>
            <w:r w:rsidR="00CB457E">
              <w:rPr>
                <w:sz w:val="18"/>
                <w:szCs w:val="18"/>
              </w:rPr>
              <w:t>stanovení regulované hodnoty (a </w:t>
            </w:r>
            <w:r w:rsidRPr="00FF29F2">
              <w:rPr>
                <w:sz w:val="18"/>
                <w:szCs w:val="18"/>
              </w:rPr>
              <w:t>souvisejících nákladů na regulované nájemné) plynárenského zařízení tak, jak je aktuálně definovaná v dokumentu “Zásady cenové regulace” nebo ve stejném znění v aktuálním Cenovém rozhodnutí ERÚ 6/2016. V tomto ohledu je vždy posuzována hodnota samotného zařízení sloužící k distribuci zemního plynu bez dodatečných nákladů na mandatorní výstavbu infrastruktury sloužící jinému účelu. Celá metodika by musela být zásadně přepracována, aby brala v úvahu takto vzniklé dodatečné náklady.</w:t>
            </w:r>
          </w:p>
        </w:tc>
        <w:tc>
          <w:tcPr>
            <w:tcW w:w="4678" w:type="dxa"/>
          </w:tcPr>
          <w:p w14:paraId="4022091B" w14:textId="557B4973" w:rsidR="005B7A91" w:rsidRPr="00FF29F2" w:rsidRDefault="005B7A91" w:rsidP="00207123">
            <w:pPr>
              <w:pStyle w:val="Default"/>
              <w:spacing w:after="60"/>
              <w:jc w:val="both"/>
              <w:rPr>
                <w:sz w:val="18"/>
                <w:szCs w:val="18"/>
              </w:rPr>
            </w:pPr>
            <w:r w:rsidRPr="00FF29F2">
              <w:rPr>
                <w:sz w:val="18"/>
                <w:szCs w:val="18"/>
              </w:rPr>
              <w:lastRenderedPageBreak/>
              <w:t>Vysvětleno</w:t>
            </w:r>
          </w:p>
          <w:p w14:paraId="75BDAE2B" w14:textId="1E68FFE6" w:rsidR="005B7A91" w:rsidRPr="00FF29F2" w:rsidRDefault="005B7A91" w:rsidP="00207123">
            <w:pPr>
              <w:pStyle w:val="Default"/>
              <w:spacing w:after="60"/>
              <w:jc w:val="both"/>
              <w:rPr>
                <w:sz w:val="18"/>
                <w:szCs w:val="18"/>
              </w:rPr>
            </w:pPr>
            <w:r w:rsidRPr="00FF29F2">
              <w:rPr>
                <w:sz w:val="18"/>
                <w:szCs w:val="18"/>
              </w:rPr>
              <w:t xml:space="preserve">K ocenění aktiv a míry detailu informací v účetnictví viz </w:t>
            </w:r>
            <w:r w:rsidR="00CF7AE0" w:rsidRPr="00FF29F2">
              <w:rPr>
                <w:sz w:val="18"/>
                <w:szCs w:val="18"/>
              </w:rPr>
              <w:t>vyjádření k připomínkám</w:t>
            </w:r>
            <w:r w:rsidRPr="00FF29F2">
              <w:rPr>
                <w:sz w:val="18"/>
                <w:szCs w:val="18"/>
              </w:rPr>
              <w:t xml:space="preserve"> č. 1 a 3.</w:t>
            </w:r>
          </w:p>
          <w:p w14:paraId="7A080B86" w14:textId="28412B24" w:rsidR="002F4C6A" w:rsidRPr="00FF29F2" w:rsidRDefault="00C019F5" w:rsidP="00207123">
            <w:pPr>
              <w:pStyle w:val="Default"/>
              <w:spacing w:after="60"/>
              <w:jc w:val="both"/>
              <w:rPr>
                <w:sz w:val="18"/>
                <w:szCs w:val="18"/>
              </w:rPr>
            </w:pPr>
            <w:r w:rsidRPr="00FF29F2">
              <w:rPr>
                <w:rFonts w:eastAsia="Times New Roman"/>
                <w:sz w:val="18"/>
                <w:szCs w:val="18"/>
                <w:lang w:eastAsia="cs-CZ"/>
              </w:rPr>
              <w:t xml:space="preserve">K nákladům na výstavbu infrastruktury v „TELCO“ sektoru ČTÚ uvádí, že pro povinné osoby mimo tento sektor je znalost těchto nákladů nerelevantní. Do cen jimi zpřístupňovaných prvků fyzické infrastruktury vstupují </w:t>
            </w:r>
            <w:r w:rsidRPr="00FF29F2">
              <w:rPr>
                <w:rFonts w:eastAsia="Times New Roman"/>
                <w:sz w:val="18"/>
                <w:szCs w:val="18"/>
                <w:lang w:eastAsia="cs-CZ"/>
              </w:rPr>
              <w:lastRenderedPageBreak/>
              <w:t>právě a jen náklady těchto prvků (stožáry, sloupy, kabelovody, kolektory aj.), nikoliv náklady na výstavbu sítí, vynakládaných operátory v sektoru elektronických komunikací (tj. vč. oprávněných osob).</w:t>
            </w:r>
          </w:p>
          <w:p w14:paraId="5FA95599" w14:textId="5E2C16A5" w:rsidR="009E247F" w:rsidRPr="00FF29F2" w:rsidRDefault="009E247F" w:rsidP="005B0E53">
            <w:pPr>
              <w:pStyle w:val="Default"/>
              <w:spacing w:after="60"/>
              <w:jc w:val="both"/>
              <w:rPr>
                <w:sz w:val="18"/>
                <w:szCs w:val="18"/>
                <w:lang w:eastAsia="cs-CZ"/>
              </w:rPr>
            </w:pPr>
            <w:r w:rsidRPr="00FF29F2">
              <w:rPr>
                <w:sz w:val="18"/>
                <w:szCs w:val="18"/>
                <w:lang w:eastAsia="cs-CZ"/>
              </w:rPr>
              <w:t>ČTÚ</w:t>
            </w:r>
            <w:r w:rsidR="00B37EA5" w:rsidRPr="00FF29F2">
              <w:rPr>
                <w:sz w:val="18"/>
                <w:szCs w:val="18"/>
                <w:lang w:eastAsia="cs-CZ"/>
              </w:rPr>
              <w:t xml:space="preserve"> tedy neplánuje</w:t>
            </w:r>
            <w:r w:rsidRPr="00FF29F2">
              <w:rPr>
                <w:sz w:val="18"/>
                <w:szCs w:val="18"/>
                <w:lang w:eastAsia="cs-CZ"/>
              </w:rPr>
              <w:t xml:space="preserve"> zveřejňování cen výstavby telekomunikačních zařízení, neboť</w:t>
            </w:r>
            <w:r w:rsidR="00B37EA5" w:rsidRPr="00FF29F2">
              <w:rPr>
                <w:sz w:val="18"/>
                <w:szCs w:val="18"/>
                <w:lang w:eastAsia="cs-CZ"/>
              </w:rPr>
              <w:t xml:space="preserve"> </w:t>
            </w:r>
            <w:r w:rsidR="00984951" w:rsidRPr="00FF29F2">
              <w:rPr>
                <w:sz w:val="18"/>
                <w:szCs w:val="18"/>
                <w:lang w:eastAsia="cs-CZ"/>
              </w:rPr>
              <w:t xml:space="preserve">to </w:t>
            </w:r>
            <w:r w:rsidR="00B37EA5" w:rsidRPr="00FF29F2">
              <w:rPr>
                <w:sz w:val="18"/>
                <w:szCs w:val="18"/>
                <w:lang w:eastAsia="cs-CZ"/>
              </w:rPr>
              <w:t>pro účel</w:t>
            </w:r>
            <w:r w:rsidR="00984951" w:rsidRPr="00FF29F2">
              <w:rPr>
                <w:sz w:val="18"/>
                <w:szCs w:val="18"/>
                <w:lang w:eastAsia="cs-CZ"/>
              </w:rPr>
              <w:t>y</w:t>
            </w:r>
            <w:r w:rsidR="00B37EA5" w:rsidRPr="00FF29F2">
              <w:rPr>
                <w:sz w:val="18"/>
                <w:szCs w:val="18"/>
                <w:lang w:eastAsia="cs-CZ"/>
              </w:rPr>
              <w:t xml:space="preserve"> implementace ZOSN není nutné</w:t>
            </w:r>
            <w:r w:rsidR="00DB5282" w:rsidRPr="00FF29F2">
              <w:rPr>
                <w:sz w:val="18"/>
                <w:szCs w:val="18"/>
                <w:lang w:eastAsia="cs-CZ"/>
              </w:rPr>
              <w:t xml:space="preserve">. </w:t>
            </w:r>
          </w:p>
          <w:p w14:paraId="0C8CA8CD" w14:textId="1D245E22" w:rsidR="007057F3" w:rsidRPr="00FF29F2" w:rsidRDefault="00DB5282" w:rsidP="005B0E53">
            <w:pPr>
              <w:pStyle w:val="Default"/>
              <w:spacing w:after="60"/>
              <w:jc w:val="both"/>
              <w:rPr>
                <w:sz w:val="18"/>
                <w:szCs w:val="18"/>
                <w:lang w:eastAsia="cs-CZ"/>
              </w:rPr>
            </w:pPr>
            <w:r w:rsidRPr="00FF29F2">
              <w:rPr>
                <w:sz w:val="18"/>
                <w:szCs w:val="18"/>
                <w:lang w:eastAsia="cs-CZ"/>
              </w:rPr>
              <w:t>WACC je nedílnou součástí nákladů na financování aktiv využívaných u každého subjektu k vyvíjení jakékoliv činnosti.</w:t>
            </w:r>
            <w:r w:rsidR="002535AF" w:rsidRPr="00FF29F2">
              <w:rPr>
                <w:sz w:val="18"/>
                <w:szCs w:val="18"/>
                <w:lang w:eastAsia="cs-CZ"/>
              </w:rPr>
              <w:t xml:space="preserve"> </w:t>
            </w:r>
            <w:r w:rsidRPr="00FF29F2">
              <w:rPr>
                <w:sz w:val="18"/>
                <w:szCs w:val="18"/>
                <w:lang w:eastAsia="cs-CZ"/>
              </w:rPr>
              <w:t xml:space="preserve">Povinná osoba je oprávněna používat při svých </w:t>
            </w:r>
            <w:r w:rsidR="007057F3" w:rsidRPr="00FF29F2">
              <w:rPr>
                <w:sz w:val="18"/>
                <w:szCs w:val="18"/>
                <w:lang w:eastAsia="cs-CZ"/>
              </w:rPr>
              <w:t xml:space="preserve">cenových </w:t>
            </w:r>
            <w:r w:rsidRPr="00FF29F2">
              <w:rPr>
                <w:sz w:val="18"/>
                <w:szCs w:val="18"/>
                <w:lang w:eastAsia="cs-CZ"/>
              </w:rPr>
              <w:t>kalkulacích výši WACC, která je v praxi obvyklá v jejich odvětví</w:t>
            </w:r>
            <w:r w:rsidR="007057F3" w:rsidRPr="00FF29F2">
              <w:rPr>
                <w:sz w:val="18"/>
                <w:szCs w:val="18"/>
                <w:lang w:eastAsia="cs-CZ"/>
              </w:rPr>
              <w:t>. Pouze v případě sporu o ceně bude ČTÚ používat hodnotu WACC, která byla transparentně st</w:t>
            </w:r>
            <w:r w:rsidR="007970A7">
              <w:rPr>
                <w:sz w:val="18"/>
                <w:szCs w:val="18"/>
                <w:lang w:eastAsia="cs-CZ"/>
              </w:rPr>
              <w:t>anovena rozhodnutím ČTÚ a </w:t>
            </w:r>
            <w:r w:rsidR="007057F3" w:rsidRPr="00FF29F2">
              <w:rPr>
                <w:sz w:val="18"/>
                <w:szCs w:val="18"/>
                <w:lang w:eastAsia="cs-CZ"/>
              </w:rPr>
              <w:t>zveřejněna na jeho stránkách</w:t>
            </w:r>
            <w:r w:rsidR="00984951" w:rsidRPr="00FF29F2">
              <w:rPr>
                <w:sz w:val="18"/>
                <w:szCs w:val="18"/>
                <w:lang w:eastAsia="cs-CZ"/>
              </w:rPr>
              <w:t xml:space="preserve"> v opatření obecné povahy č. </w:t>
            </w:r>
            <w:hyperlink r:id="rId8" w:history="1">
              <w:r w:rsidR="00984951" w:rsidRPr="00FF29F2">
                <w:rPr>
                  <w:rStyle w:val="Hypertextovodkaz"/>
                  <w:sz w:val="18"/>
                  <w:szCs w:val="18"/>
                  <w:lang w:eastAsia="cs-CZ"/>
                </w:rPr>
                <w:t>OOP/4/09.2014-6</w:t>
              </w:r>
            </w:hyperlink>
            <w:r w:rsidR="00984951" w:rsidRPr="002535AF">
              <w:rPr>
                <w:sz w:val="18"/>
                <w:szCs w:val="18"/>
                <w:lang w:eastAsia="cs-CZ"/>
              </w:rPr>
              <w:t xml:space="preserve">, ve znění </w:t>
            </w:r>
            <w:hyperlink r:id="rId9" w:history="1">
              <w:r w:rsidR="00984951" w:rsidRPr="00FF29F2">
                <w:rPr>
                  <w:rStyle w:val="Hypertextovodkaz"/>
                  <w:sz w:val="18"/>
                  <w:szCs w:val="18"/>
                  <w:lang w:eastAsia="cs-CZ"/>
                </w:rPr>
                <w:t>OOP/4/12.2015-7</w:t>
              </w:r>
            </w:hyperlink>
            <w:r w:rsidR="007057F3" w:rsidRPr="002535AF">
              <w:rPr>
                <w:sz w:val="18"/>
                <w:szCs w:val="18"/>
                <w:lang w:eastAsia="cs-CZ"/>
              </w:rPr>
              <w:t>.</w:t>
            </w:r>
            <w:r w:rsidR="002535AF" w:rsidRPr="00FF29F2">
              <w:rPr>
                <w:sz w:val="18"/>
                <w:szCs w:val="18"/>
                <w:lang w:eastAsia="cs-CZ"/>
              </w:rPr>
              <w:t xml:space="preserve"> </w:t>
            </w:r>
            <w:r w:rsidR="00F310D8" w:rsidRPr="00FF29F2">
              <w:rPr>
                <w:sz w:val="18"/>
                <w:szCs w:val="18"/>
                <w:lang w:eastAsia="cs-CZ"/>
              </w:rPr>
              <w:t>Ukazatel WACC je aplikován při výpočtu odpisů pro stanovení současné ceny aktiva zahrnující i náklady na jeho financování v čase. Jedná se o standardní vzorec v kalkulačním nástroji Excel.</w:t>
            </w:r>
          </w:p>
          <w:p w14:paraId="71D6FB8E" w14:textId="7E923387" w:rsidR="00D27020" w:rsidRPr="00FF29F2" w:rsidRDefault="007057F3" w:rsidP="005B0E53">
            <w:pPr>
              <w:pStyle w:val="Default"/>
              <w:spacing w:after="60"/>
              <w:jc w:val="both"/>
              <w:rPr>
                <w:sz w:val="18"/>
                <w:szCs w:val="18"/>
                <w:lang w:eastAsia="cs-CZ"/>
              </w:rPr>
            </w:pPr>
            <w:r w:rsidRPr="00FF29F2">
              <w:rPr>
                <w:sz w:val="18"/>
                <w:szCs w:val="18"/>
                <w:lang w:eastAsia="cs-CZ"/>
              </w:rPr>
              <w:t xml:space="preserve">Otázka povolených výnosů je vnitřní záležitostí odvětví elektroenergetiky a plynárenství a regulátora ERÚ. </w:t>
            </w:r>
          </w:p>
          <w:p w14:paraId="21A83E84" w14:textId="77777777" w:rsidR="00D27020" w:rsidRPr="00FF29F2" w:rsidRDefault="00D27020" w:rsidP="005B0E53">
            <w:pPr>
              <w:pStyle w:val="Default"/>
              <w:spacing w:after="60"/>
              <w:jc w:val="both"/>
              <w:rPr>
                <w:sz w:val="18"/>
                <w:szCs w:val="18"/>
                <w:lang w:eastAsia="cs-CZ"/>
              </w:rPr>
            </w:pPr>
            <w:r w:rsidRPr="00FF29F2">
              <w:rPr>
                <w:sz w:val="18"/>
                <w:szCs w:val="18"/>
                <w:lang w:eastAsia="cs-CZ"/>
              </w:rPr>
              <w:t xml:space="preserve">Aktiva jsou modelově oceňována současnou hodnotou, nejedná se tedy o zůstatkovou hodnotu používaných aktiv a její aktualizování např. pomocí nějakého cenového indexu. </w:t>
            </w:r>
          </w:p>
          <w:p w14:paraId="56418BC2" w14:textId="098C3809" w:rsidR="00D27020" w:rsidRPr="00FF29F2" w:rsidRDefault="00D27020" w:rsidP="005B0E53">
            <w:pPr>
              <w:pStyle w:val="Default"/>
              <w:spacing w:after="60"/>
              <w:jc w:val="both"/>
              <w:rPr>
                <w:sz w:val="18"/>
                <w:szCs w:val="18"/>
                <w:lang w:eastAsia="cs-CZ"/>
              </w:rPr>
            </w:pPr>
            <w:r w:rsidRPr="00FF29F2">
              <w:rPr>
                <w:sz w:val="18"/>
                <w:szCs w:val="18"/>
                <w:lang w:eastAsia="cs-CZ"/>
              </w:rPr>
              <w:t xml:space="preserve">ČTÚ předpokládá, že obě strany dohodnou časový interval pro aktualizaci ceny pronájmu, kdy </w:t>
            </w:r>
            <w:r w:rsidR="008B1254" w:rsidRPr="00FF29F2">
              <w:rPr>
                <w:sz w:val="18"/>
                <w:szCs w:val="18"/>
                <w:lang w:eastAsia="cs-CZ"/>
              </w:rPr>
              <w:t>bude docházet</w:t>
            </w:r>
            <w:r w:rsidRPr="00FF29F2">
              <w:rPr>
                <w:sz w:val="18"/>
                <w:szCs w:val="18"/>
                <w:lang w:eastAsia="cs-CZ"/>
              </w:rPr>
              <w:t xml:space="preserve"> k ověření </w:t>
            </w:r>
            <w:r w:rsidR="007970A7">
              <w:rPr>
                <w:sz w:val="18"/>
                <w:szCs w:val="18"/>
                <w:lang w:eastAsia="cs-CZ"/>
              </w:rPr>
              <w:t>platnosti vstupních parametrů a </w:t>
            </w:r>
            <w:r w:rsidRPr="00FF29F2">
              <w:rPr>
                <w:sz w:val="18"/>
                <w:szCs w:val="18"/>
                <w:lang w:eastAsia="cs-CZ"/>
              </w:rPr>
              <w:t>případn</w:t>
            </w:r>
            <w:r w:rsidR="008B1254" w:rsidRPr="00FF29F2">
              <w:rPr>
                <w:sz w:val="18"/>
                <w:szCs w:val="18"/>
                <w:lang w:eastAsia="cs-CZ"/>
              </w:rPr>
              <w:t>ým</w:t>
            </w:r>
            <w:r w:rsidRPr="00FF29F2">
              <w:rPr>
                <w:sz w:val="18"/>
                <w:szCs w:val="18"/>
                <w:lang w:eastAsia="cs-CZ"/>
              </w:rPr>
              <w:t xml:space="preserve"> úprav</w:t>
            </w:r>
            <w:r w:rsidR="008B1254" w:rsidRPr="00FF29F2">
              <w:rPr>
                <w:sz w:val="18"/>
                <w:szCs w:val="18"/>
                <w:lang w:eastAsia="cs-CZ"/>
              </w:rPr>
              <w:t>ám</w:t>
            </w:r>
            <w:r w:rsidRPr="00FF29F2">
              <w:rPr>
                <w:sz w:val="18"/>
                <w:szCs w:val="18"/>
                <w:lang w:eastAsia="cs-CZ"/>
              </w:rPr>
              <w:t xml:space="preserve"> cen. Je možné, aby vzájemnou dohodou </w:t>
            </w:r>
            <w:r w:rsidR="001B4D64" w:rsidRPr="00FF29F2">
              <w:rPr>
                <w:sz w:val="18"/>
                <w:szCs w:val="18"/>
                <w:lang w:eastAsia="cs-CZ"/>
              </w:rPr>
              <w:t xml:space="preserve">obě smluvní strany </w:t>
            </w:r>
            <w:r w:rsidRPr="00FF29F2">
              <w:rPr>
                <w:sz w:val="18"/>
                <w:szCs w:val="18"/>
                <w:lang w:eastAsia="cs-CZ"/>
              </w:rPr>
              <w:t>přistoupily i k inflačnímu indexování.</w:t>
            </w:r>
          </w:p>
          <w:p w14:paraId="017DC8AD" w14:textId="4304346C" w:rsidR="001E462C" w:rsidRPr="00FF29F2" w:rsidRDefault="001E462C" w:rsidP="005B0E53">
            <w:pPr>
              <w:pStyle w:val="Default"/>
              <w:spacing w:after="60"/>
              <w:jc w:val="both"/>
              <w:rPr>
                <w:sz w:val="18"/>
                <w:szCs w:val="18"/>
                <w:lang w:eastAsia="cs-CZ"/>
              </w:rPr>
            </w:pPr>
            <w:r w:rsidRPr="00FF29F2">
              <w:rPr>
                <w:sz w:val="18"/>
                <w:szCs w:val="18"/>
                <w:lang w:eastAsia="cs-CZ"/>
              </w:rPr>
              <w:t>Je pravdou, že v případě HDPE a mikrotrubiček se jedná v zásadě o nové technologie a neexistují empirické informace o délce jejich životnosti. Předpokládá se však, že délka jejich používání převýší výrazně ostatní prvky sítí včetně kabelů. V tomto případě se jedná o oblast, kde by obě osoby měl</w:t>
            </w:r>
            <w:r w:rsidR="0089700C" w:rsidRPr="00FF29F2">
              <w:rPr>
                <w:sz w:val="18"/>
                <w:szCs w:val="18"/>
                <w:lang w:eastAsia="cs-CZ"/>
              </w:rPr>
              <w:t>y</w:t>
            </w:r>
            <w:r w:rsidRPr="00FF29F2">
              <w:rPr>
                <w:sz w:val="18"/>
                <w:szCs w:val="18"/>
                <w:lang w:eastAsia="cs-CZ"/>
              </w:rPr>
              <w:t xml:space="preserve"> dospět k závěrům po vzájemné dohodě. Pouze v případě sporu ČTÚ</w:t>
            </w:r>
            <w:r w:rsidR="00D27020" w:rsidRPr="00FF29F2">
              <w:rPr>
                <w:sz w:val="18"/>
                <w:szCs w:val="18"/>
                <w:lang w:eastAsia="cs-CZ"/>
              </w:rPr>
              <w:t xml:space="preserve"> </w:t>
            </w:r>
            <w:r w:rsidRPr="00FF29F2">
              <w:rPr>
                <w:sz w:val="18"/>
                <w:szCs w:val="18"/>
                <w:lang w:eastAsia="cs-CZ"/>
              </w:rPr>
              <w:t xml:space="preserve">bude ve své kalkulaci uvažovat s hodnotami uvedenými </w:t>
            </w:r>
            <w:r w:rsidRPr="00FF29F2">
              <w:rPr>
                <w:sz w:val="18"/>
                <w:szCs w:val="18"/>
                <w:lang w:eastAsia="cs-CZ"/>
              </w:rPr>
              <w:lastRenderedPageBreak/>
              <w:t>v referenčním modelu</w:t>
            </w:r>
            <w:r w:rsidR="00325F1D" w:rsidRPr="00FF29F2">
              <w:rPr>
                <w:sz w:val="18"/>
                <w:szCs w:val="18"/>
                <w:lang w:eastAsia="cs-CZ"/>
              </w:rPr>
              <w:t xml:space="preserve"> nebo s hodnotami, které pro životnost daných prvků udává jejich výrobce.</w:t>
            </w:r>
          </w:p>
          <w:p w14:paraId="29C9598A" w14:textId="3EA5821F" w:rsidR="00DB5282" w:rsidRPr="00FF29F2" w:rsidRDefault="00325F1D" w:rsidP="005B0E53">
            <w:pPr>
              <w:pStyle w:val="Default"/>
              <w:spacing w:after="60"/>
              <w:jc w:val="both"/>
              <w:rPr>
                <w:sz w:val="18"/>
                <w:szCs w:val="18"/>
                <w:lang w:eastAsia="cs-CZ"/>
              </w:rPr>
            </w:pPr>
            <w:r w:rsidRPr="00FF29F2">
              <w:rPr>
                <w:sz w:val="18"/>
                <w:szCs w:val="18"/>
                <w:lang w:eastAsia="cs-CZ"/>
              </w:rPr>
              <w:t>Poslední p</w:t>
            </w:r>
            <w:r w:rsidR="001E462C" w:rsidRPr="00FF29F2">
              <w:rPr>
                <w:sz w:val="18"/>
                <w:szCs w:val="18"/>
                <w:lang w:eastAsia="cs-CZ"/>
              </w:rPr>
              <w:t>řipomínka směřuje k vnitřním předpisům v oblasti elektroenergetiky a plynárenství, které jsou v pravomoci ERÚ.</w:t>
            </w:r>
          </w:p>
        </w:tc>
      </w:tr>
      <w:tr w:rsidR="002F4C6A" w:rsidRPr="00FF29F2" w14:paraId="2BD7D4CD" w14:textId="77777777" w:rsidTr="008B02C3">
        <w:tc>
          <w:tcPr>
            <w:tcW w:w="852" w:type="dxa"/>
          </w:tcPr>
          <w:p w14:paraId="70BB76FC" w14:textId="08891A21" w:rsidR="002F4C6A" w:rsidRPr="00FF29F2" w:rsidRDefault="002F4C6A" w:rsidP="008B02C3">
            <w:pPr>
              <w:pStyle w:val="Default"/>
              <w:jc w:val="both"/>
              <w:rPr>
                <w:sz w:val="18"/>
                <w:szCs w:val="18"/>
              </w:rPr>
            </w:pPr>
            <w:r w:rsidRPr="00FF29F2">
              <w:rPr>
                <w:sz w:val="18"/>
                <w:szCs w:val="18"/>
              </w:rPr>
              <w:lastRenderedPageBreak/>
              <w:t>Obecná</w:t>
            </w:r>
          </w:p>
        </w:tc>
        <w:tc>
          <w:tcPr>
            <w:tcW w:w="992" w:type="dxa"/>
          </w:tcPr>
          <w:p w14:paraId="790532A1" w14:textId="71305DD6" w:rsidR="002F4C6A" w:rsidRPr="00FF29F2" w:rsidRDefault="002F4C6A" w:rsidP="008B02C3">
            <w:pPr>
              <w:ind w:right="57"/>
              <w:rPr>
                <w:rFonts w:ascii="Arial" w:hAnsi="Arial" w:cs="Arial"/>
                <w:snapToGrid w:val="0"/>
                <w:sz w:val="18"/>
                <w:szCs w:val="18"/>
              </w:rPr>
            </w:pPr>
          </w:p>
        </w:tc>
        <w:tc>
          <w:tcPr>
            <w:tcW w:w="1701" w:type="dxa"/>
          </w:tcPr>
          <w:p w14:paraId="0EBC0AF4" w14:textId="7777777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21E3EB53" w14:textId="45DC8FC5"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sz w:val="18"/>
                <w:szCs w:val="18"/>
              </w:rPr>
              <w:t>(</w:t>
            </w:r>
            <w:r w:rsidR="00520221" w:rsidRPr="00FF29F2">
              <w:rPr>
                <w:rFonts w:ascii="Arial" w:hAnsi="Arial" w:cs="Arial"/>
                <w:sz w:val="18"/>
                <w:szCs w:val="18"/>
              </w:rPr>
              <w:t>38</w:t>
            </w:r>
            <w:r w:rsidRPr="00FF29F2">
              <w:rPr>
                <w:rFonts w:ascii="Arial" w:hAnsi="Arial" w:cs="Arial"/>
                <w:sz w:val="18"/>
                <w:szCs w:val="18"/>
              </w:rPr>
              <w:t>)</w:t>
            </w:r>
          </w:p>
        </w:tc>
        <w:tc>
          <w:tcPr>
            <w:tcW w:w="5245" w:type="dxa"/>
          </w:tcPr>
          <w:p w14:paraId="7275AC4A" w14:textId="77777777" w:rsidR="002F4C6A" w:rsidRPr="00FF29F2" w:rsidRDefault="002F4C6A" w:rsidP="008B02C3">
            <w:pPr>
              <w:pStyle w:val="Default"/>
              <w:jc w:val="both"/>
              <w:rPr>
                <w:b/>
                <w:sz w:val="18"/>
                <w:szCs w:val="18"/>
              </w:rPr>
            </w:pPr>
            <w:r w:rsidRPr="00FF29F2">
              <w:rPr>
                <w:b/>
                <w:sz w:val="18"/>
                <w:szCs w:val="18"/>
              </w:rPr>
              <w:t>Náklady sdílení</w:t>
            </w:r>
          </w:p>
          <w:p w14:paraId="679721DE" w14:textId="23299E31" w:rsidR="002F4C6A" w:rsidRPr="00FF29F2" w:rsidRDefault="00A71BC1" w:rsidP="008B02C3">
            <w:pPr>
              <w:pStyle w:val="Default"/>
              <w:jc w:val="both"/>
              <w:rPr>
                <w:sz w:val="18"/>
                <w:szCs w:val="18"/>
              </w:rPr>
            </w:pPr>
            <w:r w:rsidRPr="00FF29F2">
              <w:rPr>
                <w:sz w:val="18"/>
                <w:szCs w:val="18"/>
              </w:rPr>
              <w:t>Budovy, vstupy do budov, rozvaděče: Metodika předpokládá vyjít jen z pořizovací ceny a nezahrnuje cenu provozu. Pokud se do ceny podlahové plochy a provozu areálů promítají náklady na fyzickou bezpečnost (PZTS, fyzické bariéry, dohledové ce</w:t>
            </w:r>
            <w:r w:rsidR="00394651" w:rsidRPr="00FF29F2">
              <w:rPr>
                <w:sz w:val="18"/>
                <w:szCs w:val="18"/>
              </w:rPr>
              <w:t>ntrum, agenturní služby ostrahy atd.), úklid, klimatizaci</w:t>
            </w:r>
            <w:r w:rsidRPr="00FF29F2">
              <w:rPr>
                <w:sz w:val="18"/>
                <w:szCs w:val="18"/>
              </w:rPr>
              <w:t xml:space="preserve"> atd., kterou ale společnost nemá rozpočítánu na podlahovou plochu či plochu areálu nebo jinou jednotkovou cenu –</w:t>
            </w:r>
            <w:r w:rsidR="002535AF" w:rsidRPr="00FF29F2">
              <w:rPr>
                <w:sz w:val="18"/>
                <w:szCs w:val="18"/>
              </w:rPr>
              <w:t xml:space="preserve"> </w:t>
            </w:r>
            <w:r w:rsidRPr="00FF29F2">
              <w:rPr>
                <w:sz w:val="18"/>
                <w:szCs w:val="18"/>
              </w:rPr>
              <w:t>obdobná komplikace jako u investic. Rozparcelování provozních nákladů v souladu s metodikou bude nezanedbatelný kontinuální náklad přes objem provozních nákladů a objem majetku. Kdo tyto náklady ponese?</w:t>
            </w:r>
          </w:p>
        </w:tc>
        <w:tc>
          <w:tcPr>
            <w:tcW w:w="4678" w:type="dxa"/>
          </w:tcPr>
          <w:p w14:paraId="50B98247" w14:textId="6D19157A" w:rsidR="00427CA0" w:rsidRPr="00FF29F2" w:rsidRDefault="00427CA0" w:rsidP="0039465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7EB4B01A" w14:textId="4126C713" w:rsidR="00427CA0" w:rsidRPr="00FF29F2" w:rsidRDefault="000644A6" w:rsidP="0039465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Metodika zahrnuje i provozní náklady, které povinný subjekt stanoví procentní přirážkou na základě poměru provozních nákladů k aktuální pořizovací hodnotě prvků fyzické infrastruktury. ČTÚ předpokládá, že povinný subjekt, jakožto provozovatel zpřístupňované fyzické infrastruktury, zná (absolutní) výši provozních nákladů spojených s provozem dané infrastruktury a bude tak schopen stanovit procentní přirážku, kterou následně aplikuje na aktuální pořizovací hodnotu zpřístupňovaného prvku.</w:t>
            </w:r>
            <w:r w:rsidR="001E519C" w:rsidRPr="00FF29F2">
              <w:rPr>
                <w:rFonts w:eastAsia="Times New Roman"/>
                <w:color w:val="auto"/>
                <w:sz w:val="18"/>
                <w:szCs w:val="18"/>
                <w:lang w:eastAsia="cs-CZ"/>
              </w:rPr>
              <w:t xml:space="preserve"> Povinný subjekt by měl v případě sporu o cenu doložit ČTÚ výši ekonomicky oprávněných nákladů z</w:t>
            </w:r>
            <w:r w:rsidR="007970A7">
              <w:rPr>
                <w:rFonts w:eastAsia="Times New Roman"/>
                <w:color w:val="auto"/>
                <w:sz w:val="18"/>
                <w:szCs w:val="18"/>
                <w:lang w:eastAsia="cs-CZ"/>
              </w:rPr>
              <w:t>přístupňované infrastruktury, a </w:t>
            </w:r>
            <w:r w:rsidR="001E519C" w:rsidRPr="00FF29F2">
              <w:rPr>
                <w:rFonts w:eastAsia="Times New Roman"/>
                <w:color w:val="auto"/>
                <w:sz w:val="18"/>
                <w:szCs w:val="18"/>
                <w:lang w:eastAsia="cs-CZ"/>
              </w:rPr>
              <w:t>měl by proto vést tomuto účelu přiměřenou evidenci provozních nákladů spojených s fyzickou infrastrukturou. Náklady spojené s vedením účetnictví jsou součástí režijních nákladů.</w:t>
            </w:r>
          </w:p>
          <w:p w14:paraId="604E030C" w14:textId="50C09FE5" w:rsidR="002F4C6A" w:rsidRPr="00FF29F2" w:rsidRDefault="00394651" w:rsidP="00394651">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 xml:space="preserve">Výpočet provozních nákladů s využitím procentní přirážky je zjednodušením, jehož cílem je minimalizovat náročnost na administrativní úkony spojené s pronájmem prvku. </w:t>
            </w:r>
            <w:r w:rsidR="00917DAA" w:rsidRPr="00FF29F2">
              <w:rPr>
                <w:rFonts w:eastAsia="Times New Roman"/>
                <w:color w:val="auto"/>
                <w:sz w:val="18"/>
                <w:szCs w:val="18"/>
                <w:lang w:eastAsia="cs-CZ"/>
              </w:rPr>
              <w:t>Jedná se o náklady spojené s udržením provozu daného aktiva</w:t>
            </w:r>
            <w:r w:rsidR="001B4D64" w:rsidRPr="00FF29F2">
              <w:rPr>
                <w:rFonts w:eastAsia="Times New Roman"/>
                <w:color w:val="auto"/>
                <w:sz w:val="18"/>
                <w:szCs w:val="18"/>
                <w:lang w:eastAsia="cs-CZ"/>
              </w:rPr>
              <w:t>,</w:t>
            </w:r>
            <w:r w:rsidR="00917DAA" w:rsidRPr="00FF29F2">
              <w:rPr>
                <w:rFonts w:eastAsia="Times New Roman"/>
                <w:color w:val="auto"/>
                <w:sz w:val="18"/>
                <w:szCs w:val="18"/>
                <w:lang w:eastAsia="cs-CZ"/>
              </w:rPr>
              <w:t xml:space="preserve"> a nikoliv </w:t>
            </w:r>
            <w:r w:rsidR="001B4D64" w:rsidRPr="00FF29F2">
              <w:rPr>
                <w:rFonts w:eastAsia="Times New Roman"/>
                <w:color w:val="auto"/>
                <w:sz w:val="18"/>
                <w:szCs w:val="18"/>
                <w:lang w:eastAsia="cs-CZ"/>
              </w:rPr>
              <w:t xml:space="preserve">o </w:t>
            </w:r>
            <w:r w:rsidR="00917DAA" w:rsidRPr="00FF29F2">
              <w:rPr>
                <w:rFonts w:eastAsia="Times New Roman"/>
                <w:color w:val="auto"/>
                <w:sz w:val="18"/>
                <w:szCs w:val="18"/>
                <w:lang w:eastAsia="cs-CZ"/>
              </w:rPr>
              <w:t xml:space="preserve">specifické náklady na jeho zpřístupnění oprávněné osobě, které budou hrazeny po vzájemném odsouhlasení v rámci jednorázových úkonů. </w:t>
            </w:r>
          </w:p>
        </w:tc>
      </w:tr>
      <w:tr w:rsidR="002F4C6A" w:rsidRPr="00FF29F2" w14:paraId="498C0970" w14:textId="77777777" w:rsidTr="008B02C3">
        <w:tc>
          <w:tcPr>
            <w:tcW w:w="852" w:type="dxa"/>
          </w:tcPr>
          <w:p w14:paraId="120B9677" w14:textId="63B7CB46" w:rsidR="002F4C6A" w:rsidRPr="00FF29F2" w:rsidRDefault="002F4C6A" w:rsidP="008B02C3">
            <w:pPr>
              <w:pStyle w:val="Default"/>
              <w:ind w:right="-108"/>
              <w:rPr>
                <w:bCs/>
                <w:sz w:val="18"/>
                <w:szCs w:val="18"/>
              </w:rPr>
            </w:pPr>
            <w:r w:rsidRPr="00FF29F2">
              <w:rPr>
                <w:sz w:val="18"/>
                <w:szCs w:val="18"/>
              </w:rPr>
              <w:lastRenderedPageBreak/>
              <w:t>Obecná</w:t>
            </w:r>
          </w:p>
        </w:tc>
        <w:tc>
          <w:tcPr>
            <w:tcW w:w="992" w:type="dxa"/>
          </w:tcPr>
          <w:p w14:paraId="61980C79" w14:textId="1CFE2256" w:rsidR="002F4C6A" w:rsidRPr="00FF29F2" w:rsidRDefault="002F4C6A" w:rsidP="008B02C3">
            <w:pPr>
              <w:jc w:val="both"/>
              <w:rPr>
                <w:rFonts w:ascii="Arial" w:hAnsi="Arial" w:cs="Arial"/>
                <w:color w:val="000000"/>
                <w:sz w:val="18"/>
                <w:szCs w:val="18"/>
              </w:rPr>
            </w:pPr>
          </w:p>
        </w:tc>
        <w:tc>
          <w:tcPr>
            <w:tcW w:w="1701" w:type="dxa"/>
          </w:tcPr>
          <w:p w14:paraId="5C77F1EA" w14:textId="77777777"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685E4B91" w14:textId="577A06C4" w:rsidR="002F4C6A" w:rsidRPr="00FF29F2" w:rsidRDefault="002F4C6A" w:rsidP="008B02C3">
            <w:pPr>
              <w:autoSpaceDE w:val="0"/>
              <w:autoSpaceDN w:val="0"/>
              <w:adjustRightInd w:val="0"/>
              <w:rPr>
                <w:rFonts w:ascii="Arial" w:hAnsi="Arial" w:cs="Arial"/>
                <w:color w:val="000000"/>
                <w:sz w:val="18"/>
                <w:szCs w:val="18"/>
              </w:rPr>
            </w:pPr>
            <w:r w:rsidRPr="00FF29F2">
              <w:rPr>
                <w:rFonts w:ascii="Arial" w:hAnsi="Arial" w:cs="Arial"/>
                <w:sz w:val="18"/>
                <w:szCs w:val="18"/>
              </w:rPr>
              <w:t>(3</w:t>
            </w:r>
            <w:r w:rsidR="00520221" w:rsidRPr="00FF29F2">
              <w:rPr>
                <w:rFonts w:ascii="Arial" w:hAnsi="Arial" w:cs="Arial"/>
                <w:sz w:val="18"/>
                <w:szCs w:val="18"/>
              </w:rPr>
              <w:t>9</w:t>
            </w:r>
            <w:r w:rsidRPr="00FF29F2">
              <w:rPr>
                <w:rFonts w:ascii="Arial" w:hAnsi="Arial" w:cs="Arial"/>
                <w:sz w:val="18"/>
                <w:szCs w:val="18"/>
              </w:rPr>
              <w:t>)</w:t>
            </w:r>
          </w:p>
        </w:tc>
        <w:tc>
          <w:tcPr>
            <w:tcW w:w="5245" w:type="dxa"/>
          </w:tcPr>
          <w:p w14:paraId="09468E8D" w14:textId="51B8B831" w:rsidR="00A71BC1" w:rsidRPr="00FF29F2" w:rsidRDefault="00A71BC1" w:rsidP="008B02C3">
            <w:pPr>
              <w:autoSpaceDE w:val="0"/>
              <w:autoSpaceDN w:val="0"/>
              <w:adjustRightInd w:val="0"/>
              <w:jc w:val="both"/>
              <w:rPr>
                <w:rFonts w:ascii="Arial" w:hAnsi="Arial" w:cs="Arial"/>
                <w:b/>
                <w:color w:val="000000"/>
                <w:sz w:val="18"/>
                <w:szCs w:val="18"/>
              </w:rPr>
            </w:pPr>
            <w:r w:rsidRPr="00FF29F2">
              <w:rPr>
                <w:rFonts w:ascii="Arial" w:hAnsi="Arial" w:cs="Arial"/>
                <w:b/>
                <w:color w:val="000000"/>
                <w:sz w:val="18"/>
                <w:szCs w:val="18"/>
              </w:rPr>
              <w:t>Další</w:t>
            </w:r>
          </w:p>
          <w:p w14:paraId="26CF365E" w14:textId="2C71BE11" w:rsidR="002F4C6A" w:rsidRPr="00FF29F2" w:rsidRDefault="00A71BC1"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Metodika předpokládá, že starší výstavba je levnější než novější výstavba, z jakých informačních zdrojů prosím vychází?</w:t>
            </w:r>
          </w:p>
        </w:tc>
        <w:tc>
          <w:tcPr>
            <w:tcW w:w="4678" w:type="dxa"/>
          </w:tcPr>
          <w:p w14:paraId="418518C1" w14:textId="693D3E3C" w:rsidR="00825135" w:rsidRPr="00FF29F2" w:rsidRDefault="00825135" w:rsidP="00BE0279">
            <w:pPr>
              <w:pStyle w:val="Default"/>
              <w:spacing w:after="60"/>
              <w:jc w:val="both"/>
              <w:rPr>
                <w:sz w:val="18"/>
                <w:szCs w:val="18"/>
              </w:rPr>
            </w:pPr>
            <w:r w:rsidRPr="00FF29F2">
              <w:rPr>
                <w:sz w:val="18"/>
                <w:szCs w:val="18"/>
              </w:rPr>
              <w:t>Vysvětleno</w:t>
            </w:r>
          </w:p>
          <w:p w14:paraId="00FB7389" w14:textId="6693BAD2" w:rsidR="002F4C6A" w:rsidRPr="00FF29F2" w:rsidRDefault="00825135" w:rsidP="00BE0279">
            <w:pPr>
              <w:pStyle w:val="Default"/>
              <w:spacing w:after="60"/>
              <w:jc w:val="both"/>
              <w:rPr>
                <w:rFonts w:eastAsia="Times New Roman"/>
                <w:color w:val="auto"/>
                <w:sz w:val="18"/>
                <w:szCs w:val="18"/>
                <w:lang w:eastAsia="cs-CZ"/>
              </w:rPr>
            </w:pPr>
            <w:r w:rsidRPr="00FF29F2">
              <w:rPr>
                <w:sz w:val="18"/>
                <w:szCs w:val="18"/>
              </w:rPr>
              <w:t>Není zřejmé, z jaké části konzultované metodiky připomínkující subjekt dovodil, že starší výstavby je levnější než novější</w:t>
            </w:r>
            <w:r w:rsidR="00BE0279" w:rsidRPr="00FF29F2">
              <w:rPr>
                <w:sz w:val="18"/>
                <w:szCs w:val="18"/>
              </w:rPr>
              <w:t>.</w:t>
            </w:r>
            <w:r w:rsidRPr="00FF29F2">
              <w:rPr>
                <w:sz w:val="18"/>
                <w:szCs w:val="18"/>
              </w:rPr>
              <w:t xml:space="preserve"> Metodika je naopak založena na současném ocenění zpřístupňované infrastruktury.</w:t>
            </w:r>
            <w:r w:rsidR="00BE0279" w:rsidRPr="00FF29F2">
              <w:rPr>
                <w:sz w:val="18"/>
                <w:szCs w:val="18"/>
              </w:rPr>
              <w:t xml:space="preserve"> </w:t>
            </w:r>
          </w:p>
        </w:tc>
      </w:tr>
      <w:tr w:rsidR="002F4C6A" w:rsidRPr="00FF29F2" w14:paraId="5690DC50" w14:textId="77777777" w:rsidTr="008B02C3">
        <w:tc>
          <w:tcPr>
            <w:tcW w:w="852" w:type="dxa"/>
          </w:tcPr>
          <w:p w14:paraId="1C52F026" w14:textId="0228541C" w:rsidR="002F4C6A" w:rsidRPr="00FF29F2" w:rsidRDefault="00A71BC1" w:rsidP="008B02C3">
            <w:pPr>
              <w:pStyle w:val="Default"/>
              <w:ind w:right="-108"/>
              <w:rPr>
                <w:bCs/>
                <w:sz w:val="18"/>
                <w:szCs w:val="18"/>
              </w:rPr>
            </w:pPr>
            <w:r w:rsidRPr="00FF29F2">
              <w:rPr>
                <w:sz w:val="18"/>
                <w:szCs w:val="18"/>
              </w:rPr>
              <w:t>Obecná</w:t>
            </w:r>
          </w:p>
        </w:tc>
        <w:tc>
          <w:tcPr>
            <w:tcW w:w="992" w:type="dxa"/>
          </w:tcPr>
          <w:p w14:paraId="34D3944F" w14:textId="0DC0F084" w:rsidR="002F4C6A" w:rsidRPr="00FF29F2" w:rsidRDefault="002F4C6A" w:rsidP="008B02C3">
            <w:pPr>
              <w:jc w:val="both"/>
              <w:rPr>
                <w:rFonts w:ascii="Arial" w:hAnsi="Arial" w:cs="Arial"/>
                <w:color w:val="000000"/>
                <w:sz w:val="18"/>
                <w:szCs w:val="18"/>
              </w:rPr>
            </w:pPr>
          </w:p>
        </w:tc>
        <w:tc>
          <w:tcPr>
            <w:tcW w:w="1701" w:type="dxa"/>
          </w:tcPr>
          <w:p w14:paraId="7A35839E" w14:textId="77777777" w:rsidR="00A71BC1" w:rsidRPr="00FF29F2" w:rsidRDefault="00A71BC1"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ČPS</w:t>
            </w:r>
          </w:p>
          <w:p w14:paraId="344F89D4" w14:textId="25877BD7" w:rsidR="002F4C6A"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(40</w:t>
            </w:r>
            <w:r w:rsidR="00A71BC1" w:rsidRPr="00FF29F2">
              <w:rPr>
                <w:rFonts w:ascii="Arial" w:hAnsi="Arial" w:cs="Arial"/>
                <w:sz w:val="18"/>
                <w:szCs w:val="18"/>
              </w:rPr>
              <w:t>)</w:t>
            </w:r>
          </w:p>
        </w:tc>
        <w:tc>
          <w:tcPr>
            <w:tcW w:w="5245" w:type="dxa"/>
          </w:tcPr>
          <w:p w14:paraId="18F636AF" w14:textId="6BD2AF11" w:rsidR="002F4C6A" w:rsidRPr="00FF29F2" w:rsidRDefault="00A71BC1" w:rsidP="008B02C3">
            <w:pPr>
              <w:autoSpaceDE w:val="0"/>
              <w:autoSpaceDN w:val="0"/>
              <w:adjustRightInd w:val="0"/>
              <w:jc w:val="both"/>
              <w:rPr>
                <w:rFonts w:ascii="Arial" w:hAnsi="Arial" w:cs="Arial"/>
                <w:color w:val="000000"/>
                <w:sz w:val="18"/>
                <w:szCs w:val="18"/>
              </w:rPr>
            </w:pPr>
            <w:r w:rsidRPr="00FF29F2">
              <w:rPr>
                <w:rFonts w:ascii="Arial" w:hAnsi="Arial" w:cs="Arial"/>
                <w:color w:val="000000"/>
                <w:sz w:val="18"/>
                <w:szCs w:val="18"/>
              </w:rPr>
              <w:t>ČPS doporučuje upravit metodiku ve smyslu uvedených připomínek. Při úpravě Metodiky je dále nezbytné více zohlednit specifické podmínky subjektů poskytující přístup k fyzické infrastruktuře v oblasti energetiky</w:t>
            </w:r>
          </w:p>
        </w:tc>
        <w:tc>
          <w:tcPr>
            <w:tcW w:w="4678" w:type="dxa"/>
          </w:tcPr>
          <w:p w14:paraId="3C40AF14" w14:textId="3BBE365C" w:rsidR="00825135" w:rsidRPr="00FF29F2" w:rsidRDefault="00825135"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6C215A44" w14:textId="4236611D" w:rsidR="002F4C6A" w:rsidRPr="00FF29F2" w:rsidRDefault="0086199B"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ČTÚ, jak již opakovaně uvedl výše, vytvořil obecnou metodiku stanovení cen pro případy jím rozhodovaných sporů o cenu a má za to, že navržená metodika umožňuje využití v případě stanovení cen ve všech dotčených sektorech.</w:t>
            </w:r>
          </w:p>
        </w:tc>
      </w:tr>
      <w:tr w:rsidR="000623D2" w:rsidRPr="00FF29F2" w14:paraId="0465E70C" w14:textId="77777777" w:rsidTr="008B02C3">
        <w:tc>
          <w:tcPr>
            <w:tcW w:w="852" w:type="dxa"/>
          </w:tcPr>
          <w:p w14:paraId="0E60BB69" w14:textId="6DD3EDBD" w:rsidR="000623D2" w:rsidRPr="00FF29F2" w:rsidRDefault="000623D2" w:rsidP="008B02C3">
            <w:pPr>
              <w:pStyle w:val="Default"/>
              <w:ind w:right="-108"/>
              <w:rPr>
                <w:sz w:val="18"/>
                <w:szCs w:val="18"/>
              </w:rPr>
            </w:pPr>
            <w:r w:rsidRPr="00FF29F2">
              <w:rPr>
                <w:sz w:val="18"/>
                <w:szCs w:val="18"/>
              </w:rPr>
              <w:t>Obecná</w:t>
            </w:r>
          </w:p>
        </w:tc>
        <w:tc>
          <w:tcPr>
            <w:tcW w:w="992" w:type="dxa"/>
          </w:tcPr>
          <w:p w14:paraId="30027686" w14:textId="7C8DA261" w:rsidR="000623D2" w:rsidRPr="00FF29F2" w:rsidRDefault="000623D2" w:rsidP="008B02C3">
            <w:pPr>
              <w:autoSpaceDE w:val="0"/>
              <w:autoSpaceDN w:val="0"/>
              <w:adjustRightInd w:val="0"/>
              <w:jc w:val="both"/>
              <w:rPr>
                <w:rFonts w:ascii="Arial" w:hAnsi="Arial" w:cs="Arial"/>
                <w:color w:val="000000"/>
                <w:sz w:val="18"/>
                <w:szCs w:val="18"/>
              </w:rPr>
            </w:pPr>
          </w:p>
        </w:tc>
        <w:tc>
          <w:tcPr>
            <w:tcW w:w="1701" w:type="dxa"/>
          </w:tcPr>
          <w:p w14:paraId="76544FD6" w14:textId="19414182"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64EB2DD5" w14:textId="18A57494" w:rsidR="000623D2" w:rsidRPr="00FF29F2" w:rsidRDefault="00520221" w:rsidP="008B02C3">
            <w:pPr>
              <w:autoSpaceDE w:val="0"/>
              <w:autoSpaceDN w:val="0"/>
              <w:adjustRightInd w:val="0"/>
              <w:rPr>
                <w:rFonts w:ascii="Arial" w:hAnsi="Arial" w:cs="Arial"/>
                <w:color w:val="000000"/>
                <w:sz w:val="18"/>
                <w:szCs w:val="18"/>
              </w:rPr>
            </w:pPr>
            <w:r w:rsidRPr="00FF29F2">
              <w:rPr>
                <w:rFonts w:ascii="Arial" w:hAnsi="Arial" w:cs="Arial"/>
                <w:sz w:val="18"/>
                <w:szCs w:val="18"/>
              </w:rPr>
              <w:t>(41</w:t>
            </w:r>
            <w:r w:rsidR="000623D2" w:rsidRPr="00FF29F2">
              <w:rPr>
                <w:rFonts w:ascii="Arial" w:hAnsi="Arial" w:cs="Arial"/>
                <w:sz w:val="18"/>
                <w:szCs w:val="18"/>
              </w:rPr>
              <w:t>)</w:t>
            </w:r>
          </w:p>
        </w:tc>
        <w:tc>
          <w:tcPr>
            <w:tcW w:w="5245" w:type="dxa"/>
          </w:tcPr>
          <w:p w14:paraId="0111B33D" w14:textId="685F71F6" w:rsidR="000623D2" w:rsidRPr="00FF29F2" w:rsidRDefault="000623D2" w:rsidP="008B02C3">
            <w:pPr>
              <w:pStyle w:val="Default"/>
              <w:jc w:val="both"/>
              <w:rPr>
                <w:sz w:val="18"/>
                <w:szCs w:val="18"/>
              </w:rPr>
            </w:pPr>
            <w:r w:rsidRPr="00FF29F2">
              <w:rPr>
                <w:sz w:val="18"/>
                <w:szCs w:val="18"/>
              </w:rPr>
              <w:t>Věcná břemena</w:t>
            </w:r>
          </w:p>
          <w:p w14:paraId="2D4A3D64" w14:textId="1A9904AA" w:rsidR="000623D2" w:rsidRPr="00FF29F2" w:rsidRDefault="000623D2" w:rsidP="008B02C3">
            <w:pPr>
              <w:pStyle w:val="Default"/>
              <w:jc w:val="both"/>
              <w:rPr>
                <w:sz w:val="18"/>
                <w:szCs w:val="18"/>
              </w:rPr>
            </w:pPr>
            <w:r w:rsidRPr="00FF29F2">
              <w:rPr>
                <w:sz w:val="18"/>
                <w:szCs w:val="18"/>
              </w:rPr>
              <w:t>Nákladový model věcně a správně zahrnuje položky Odpisy, Provozní náklady, Billing, Prodej a péči o zákazníka, Režie, ale nezahrnuje náklady, které tvoří nejvýznamnější část ceny, a tím jsou náklady na věcná břemena. Jsme toho názoru, že je naprosto zásadní a nutné do celé kalkulace zahrnout i položku věcných břemen. Věcná břemena jsou v posledních letech velmi významnou položkou při výstavbě sítí elektronických komunikací, a proto nelze vůbec uvažovat o tom, že by při sdílení pasivní infrastruktury nebyla věcná břemena zahrnuta do celkové kalkulace. Dále je nutné zdůraznit, že cena za věcná břemena je teritoriálně velmi odlišná a realita je taková, že náklady na věcná břemena jsou mnohdy vyšší než vlastní příprava a realizace stavby.</w:t>
            </w:r>
          </w:p>
        </w:tc>
        <w:tc>
          <w:tcPr>
            <w:tcW w:w="4678" w:type="dxa"/>
          </w:tcPr>
          <w:p w14:paraId="32BAA8F7" w14:textId="1A5D357F" w:rsidR="001265E2" w:rsidRPr="00FF29F2" w:rsidRDefault="001265E2" w:rsidP="0086412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Akceptováno</w:t>
            </w:r>
          </w:p>
          <w:p w14:paraId="0E25153D" w14:textId="185FBBFD" w:rsidR="000623D2" w:rsidRPr="00FF29F2" w:rsidRDefault="0099455C" w:rsidP="0086412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Nákladový model je pouze rámcovým </w:t>
            </w:r>
            <w:r w:rsidR="00287C4F" w:rsidRPr="00FF29F2">
              <w:rPr>
                <w:rFonts w:eastAsia="Times New Roman"/>
                <w:color w:val="auto"/>
                <w:sz w:val="18"/>
                <w:szCs w:val="18"/>
                <w:lang w:eastAsia="cs-CZ"/>
              </w:rPr>
              <w:t>vodítkem pro</w:t>
            </w:r>
            <w:r w:rsidR="0029639D" w:rsidRPr="00FF29F2">
              <w:rPr>
                <w:rFonts w:eastAsia="Times New Roman"/>
                <w:color w:val="auto"/>
                <w:sz w:val="18"/>
                <w:szCs w:val="18"/>
                <w:lang w:eastAsia="cs-CZ"/>
              </w:rPr>
              <w:t xml:space="preserve"> provedení</w:t>
            </w:r>
            <w:r w:rsidRPr="00FF29F2">
              <w:rPr>
                <w:rFonts w:eastAsia="Times New Roman"/>
                <w:color w:val="auto"/>
                <w:sz w:val="18"/>
                <w:szCs w:val="18"/>
                <w:lang w:eastAsia="cs-CZ"/>
              </w:rPr>
              <w:t xml:space="preserve"> kalkulace</w:t>
            </w:r>
            <w:r w:rsidR="0029639D" w:rsidRPr="00FF29F2">
              <w:rPr>
                <w:rFonts w:eastAsia="Times New Roman"/>
                <w:color w:val="auto"/>
                <w:sz w:val="18"/>
                <w:szCs w:val="18"/>
                <w:lang w:eastAsia="cs-CZ"/>
              </w:rPr>
              <w:t xml:space="preserve"> nákladů a je zřejmé, že</w:t>
            </w:r>
            <w:r w:rsidRPr="00FF29F2">
              <w:rPr>
                <w:rFonts w:eastAsia="Times New Roman"/>
                <w:color w:val="auto"/>
                <w:sz w:val="18"/>
                <w:szCs w:val="18"/>
                <w:lang w:eastAsia="cs-CZ"/>
              </w:rPr>
              <w:t xml:space="preserve"> </w:t>
            </w:r>
            <w:r w:rsidR="00071582" w:rsidRPr="00FF29F2">
              <w:rPr>
                <w:rFonts w:eastAsia="Times New Roman"/>
                <w:color w:val="auto"/>
                <w:sz w:val="18"/>
                <w:szCs w:val="18"/>
                <w:lang w:eastAsia="cs-CZ"/>
              </w:rPr>
              <w:t>ve skutečnosti bude</w:t>
            </w:r>
            <w:r w:rsidRPr="00FF29F2">
              <w:rPr>
                <w:rFonts w:eastAsia="Times New Roman"/>
                <w:color w:val="auto"/>
                <w:sz w:val="18"/>
                <w:szCs w:val="18"/>
                <w:lang w:eastAsia="cs-CZ"/>
              </w:rPr>
              <w:t xml:space="preserve"> nutné</w:t>
            </w:r>
            <w:r w:rsidR="00AB7245" w:rsidRPr="00FF29F2">
              <w:rPr>
                <w:rFonts w:eastAsia="Times New Roman"/>
                <w:color w:val="auto"/>
                <w:sz w:val="18"/>
                <w:szCs w:val="18"/>
                <w:lang w:eastAsia="cs-CZ"/>
              </w:rPr>
              <w:t xml:space="preserve"> zohledňovat náklady podle specifických podmínek řešeného sporu</w:t>
            </w:r>
            <w:r w:rsidRPr="00FF29F2">
              <w:rPr>
                <w:rFonts w:eastAsia="Times New Roman"/>
                <w:color w:val="auto"/>
                <w:sz w:val="18"/>
                <w:szCs w:val="18"/>
                <w:lang w:eastAsia="cs-CZ"/>
              </w:rPr>
              <w:t>.</w:t>
            </w:r>
            <w:r w:rsidR="0029639D" w:rsidRPr="00FF29F2">
              <w:rPr>
                <w:rFonts w:eastAsia="Times New Roman"/>
                <w:color w:val="auto"/>
                <w:sz w:val="18"/>
                <w:szCs w:val="18"/>
                <w:lang w:eastAsia="cs-CZ"/>
              </w:rPr>
              <w:t xml:space="preserve"> Vždy bude nutné</w:t>
            </w:r>
            <w:r w:rsidR="0086412A" w:rsidRPr="00FF29F2">
              <w:rPr>
                <w:rFonts w:eastAsia="Times New Roman"/>
                <w:color w:val="auto"/>
                <w:sz w:val="18"/>
                <w:szCs w:val="18"/>
                <w:lang w:eastAsia="cs-CZ"/>
              </w:rPr>
              <w:t xml:space="preserve"> zohlednit </w:t>
            </w:r>
            <w:r w:rsidR="00AB7245" w:rsidRPr="00FF29F2">
              <w:rPr>
                <w:rFonts w:eastAsia="Times New Roman"/>
                <w:color w:val="auto"/>
                <w:sz w:val="18"/>
                <w:szCs w:val="18"/>
                <w:lang w:eastAsia="cs-CZ"/>
              </w:rPr>
              <w:t>ekonomicky oprávněné</w:t>
            </w:r>
            <w:r w:rsidR="0086412A" w:rsidRPr="00FF29F2">
              <w:rPr>
                <w:rFonts w:eastAsia="Times New Roman"/>
                <w:color w:val="auto"/>
                <w:sz w:val="18"/>
                <w:szCs w:val="18"/>
                <w:lang w:eastAsia="cs-CZ"/>
              </w:rPr>
              <w:t xml:space="preserve"> náklady</w:t>
            </w:r>
            <w:r w:rsidR="00AB7245" w:rsidRPr="00FF29F2">
              <w:rPr>
                <w:rFonts w:eastAsia="Times New Roman"/>
                <w:color w:val="auto"/>
                <w:sz w:val="18"/>
                <w:szCs w:val="18"/>
                <w:lang w:eastAsia="cs-CZ"/>
              </w:rPr>
              <w:t>, vč.</w:t>
            </w:r>
            <w:r w:rsidR="0086412A" w:rsidRPr="00FF29F2">
              <w:rPr>
                <w:rFonts w:eastAsia="Times New Roman"/>
                <w:color w:val="auto"/>
                <w:sz w:val="18"/>
                <w:szCs w:val="18"/>
                <w:lang w:eastAsia="cs-CZ"/>
              </w:rPr>
              <w:t xml:space="preserve"> </w:t>
            </w:r>
            <w:r w:rsidR="00B109F9" w:rsidRPr="00FF29F2">
              <w:rPr>
                <w:rFonts w:eastAsia="Times New Roman"/>
                <w:color w:val="auto"/>
                <w:sz w:val="18"/>
                <w:szCs w:val="18"/>
                <w:lang w:eastAsia="cs-CZ"/>
              </w:rPr>
              <w:t>služebností</w:t>
            </w:r>
            <w:r w:rsidR="0086412A" w:rsidRPr="00FF29F2">
              <w:rPr>
                <w:rFonts w:eastAsia="Times New Roman"/>
                <w:color w:val="auto"/>
                <w:sz w:val="18"/>
                <w:szCs w:val="18"/>
                <w:lang w:eastAsia="cs-CZ"/>
              </w:rPr>
              <w:t xml:space="preserve"> vztahující</w:t>
            </w:r>
            <w:r w:rsidR="00AB7245" w:rsidRPr="00FF29F2">
              <w:rPr>
                <w:rFonts w:eastAsia="Times New Roman"/>
                <w:color w:val="auto"/>
                <w:sz w:val="18"/>
                <w:szCs w:val="18"/>
                <w:lang w:eastAsia="cs-CZ"/>
              </w:rPr>
              <w:t>ch</w:t>
            </w:r>
            <w:r w:rsidR="0029639D" w:rsidRPr="00FF29F2">
              <w:rPr>
                <w:rFonts w:eastAsia="Times New Roman"/>
                <w:color w:val="auto"/>
                <w:sz w:val="18"/>
                <w:szCs w:val="18"/>
                <w:lang w:eastAsia="cs-CZ"/>
              </w:rPr>
              <w:t xml:space="preserve"> </w:t>
            </w:r>
            <w:r w:rsidR="0086412A" w:rsidRPr="00FF29F2">
              <w:rPr>
                <w:rFonts w:eastAsia="Times New Roman"/>
                <w:color w:val="auto"/>
                <w:sz w:val="18"/>
                <w:szCs w:val="18"/>
                <w:lang w:eastAsia="cs-CZ"/>
              </w:rPr>
              <w:t>se ke konkrétní</w:t>
            </w:r>
            <w:r w:rsidR="00941674" w:rsidRPr="00FF29F2">
              <w:rPr>
                <w:rFonts w:eastAsia="Times New Roman"/>
                <w:color w:val="auto"/>
                <w:sz w:val="18"/>
                <w:szCs w:val="18"/>
                <w:lang w:eastAsia="cs-CZ"/>
              </w:rPr>
              <w:t xml:space="preserve"> fyzické infrastruktu</w:t>
            </w:r>
            <w:r w:rsidR="00AB7245" w:rsidRPr="00FF29F2">
              <w:rPr>
                <w:rFonts w:eastAsia="Times New Roman"/>
                <w:color w:val="auto"/>
                <w:sz w:val="18"/>
                <w:szCs w:val="18"/>
                <w:lang w:eastAsia="cs-CZ"/>
              </w:rPr>
              <w:t>ře</w:t>
            </w:r>
            <w:r w:rsidR="0086412A" w:rsidRPr="00FF29F2">
              <w:rPr>
                <w:rFonts w:eastAsia="Times New Roman"/>
                <w:color w:val="auto"/>
                <w:sz w:val="18"/>
                <w:szCs w:val="18"/>
                <w:lang w:eastAsia="cs-CZ"/>
              </w:rPr>
              <w:t xml:space="preserve">. </w:t>
            </w:r>
            <w:r w:rsidR="00071582" w:rsidRPr="00FF29F2">
              <w:rPr>
                <w:rFonts w:eastAsia="Times New Roman"/>
                <w:color w:val="auto"/>
                <w:sz w:val="18"/>
                <w:szCs w:val="18"/>
                <w:lang w:eastAsia="cs-CZ"/>
              </w:rPr>
              <w:t>Připomínáme, že v</w:t>
            </w:r>
            <w:r w:rsidR="0086412A" w:rsidRPr="00FF29F2">
              <w:rPr>
                <w:rFonts w:eastAsia="Times New Roman"/>
                <w:color w:val="auto"/>
                <w:sz w:val="18"/>
                <w:szCs w:val="18"/>
                <w:lang w:eastAsia="cs-CZ"/>
              </w:rPr>
              <w:t> případě sporu o cen</w:t>
            </w:r>
            <w:r w:rsidR="00B109F9" w:rsidRPr="00FF29F2">
              <w:rPr>
                <w:rFonts w:eastAsia="Times New Roman"/>
                <w:color w:val="auto"/>
                <w:sz w:val="18"/>
                <w:szCs w:val="18"/>
                <w:lang w:eastAsia="cs-CZ"/>
              </w:rPr>
              <w:t>u</w:t>
            </w:r>
            <w:r w:rsidR="0086412A" w:rsidRPr="00FF29F2">
              <w:rPr>
                <w:rFonts w:eastAsia="Times New Roman"/>
                <w:color w:val="auto"/>
                <w:sz w:val="18"/>
                <w:szCs w:val="18"/>
                <w:lang w:eastAsia="cs-CZ"/>
              </w:rPr>
              <w:t xml:space="preserve"> mezi zainteresovanými stranami bude povinná osoba </w:t>
            </w:r>
            <w:r w:rsidR="00071582" w:rsidRPr="00FF29F2">
              <w:rPr>
                <w:rFonts w:eastAsia="Times New Roman"/>
                <w:color w:val="auto"/>
                <w:sz w:val="18"/>
                <w:szCs w:val="18"/>
                <w:lang w:eastAsia="cs-CZ"/>
              </w:rPr>
              <w:t xml:space="preserve">mít </w:t>
            </w:r>
            <w:r w:rsidR="0086412A" w:rsidRPr="00FF29F2">
              <w:rPr>
                <w:rFonts w:eastAsia="Times New Roman"/>
                <w:color w:val="auto"/>
                <w:sz w:val="18"/>
                <w:szCs w:val="18"/>
                <w:lang w:eastAsia="cs-CZ"/>
              </w:rPr>
              <w:t>povinnost doložit konkrétní výši</w:t>
            </w:r>
            <w:r w:rsidR="00071582" w:rsidRPr="00FF29F2">
              <w:rPr>
                <w:rFonts w:eastAsia="Times New Roman"/>
                <w:color w:val="auto"/>
                <w:sz w:val="18"/>
                <w:szCs w:val="18"/>
                <w:lang w:eastAsia="cs-CZ"/>
              </w:rPr>
              <w:t xml:space="preserve"> nákladů na </w:t>
            </w:r>
            <w:r w:rsidR="00B109F9" w:rsidRPr="00FF29F2">
              <w:rPr>
                <w:rFonts w:eastAsia="Times New Roman"/>
                <w:color w:val="auto"/>
                <w:sz w:val="18"/>
                <w:szCs w:val="18"/>
                <w:lang w:eastAsia="cs-CZ"/>
              </w:rPr>
              <w:t>služebnosti</w:t>
            </w:r>
            <w:r w:rsidR="00941674" w:rsidRPr="00FF29F2">
              <w:rPr>
                <w:rFonts w:eastAsia="Times New Roman"/>
                <w:color w:val="auto"/>
                <w:sz w:val="18"/>
                <w:szCs w:val="18"/>
                <w:lang w:eastAsia="cs-CZ"/>
              </w:rPr>
              <w:t>, která se</w:t>
            </w:r>
            <w:r w:rsidR="0086412A" w:rsidRPr="00FF29F2">
              <w:rPr>
                <w:rFonts w:eastAsia="Times New Roman"/>
                <w:color w:val="auto"/>
                <w:sz w:val="18"/>
                <w:szCs w:val="18"/>
                <w:lang w:eastAsia="cs-CZ"/>
              </w:rPr>
              <w:t xml:space="preserve"> vztahují k danému prvku</w:t>
            </w:r>
            <w:r w:rsidR="00071582" w:rsidRPr="00FF29F2">
              <w:rPr>
                <w:rFonts w:eastAsia="Times New Roman"/>
                <w:color w:val="auto"/>
                <w:sz w:val="18"/>
                <w:szCs w:val="18"/>
                <w:lang w:eastAsia="cs-CZ"/>
              </w:rPr>
              <w:t xml:space="preserve"> fyzické infrastruktury.</w:t>
            </w:r>
            <w:r w:rsidR="00AB7245" w:rsidRPr="00FF29F2">
              <w:rPr>
                <w:rFonts w:eastAsia="Times New Roman"/>
                <w:color w:val="auto"/>
                <w:sz w:val="18"/>
                <w:szCs w:val="18"/>
                <w:lang w:eastAsia="cs-CZ"/>
              </w:rPr>
              <w:t xml:space="preserve"> ČTÚ metodiku v tomto duchu doplní.</w:t>
            </w:r>
          </w:p>
        </w:tc>
      </w:tr>
      <w:tr w:rsidR="000623D2" w:rsidRPr="00FF29F2" w14:paraId="0330E3F9" w14:textId="77777777" w:rsidTr="008B02C3">
        <w:tc>
          <w:tcPr>
            <w:tcW w:w="852" w:type="dxa"/>
          </w:tcPr>
          <w:p w14:paraId="545D7BEB" w14:textId="29733EB1" w:rsidR="000623D2" w:rsidRPr="00FF29F2" w:rsidRDefault="000623D2" w:rsidP="008B02C3">
            <w:pPr>
              <w:pStyle w:val="Default"/>
              <w:ind w:right="-108"/>
              <w:jc w:val="both"/>
              <w:rPr>
                <w:sz w:val="18"/>
                <w:szCs w:val="18"/>
              </w:rPr>
            </w:pPr>
            <w:r w:rsidRPr="00FF29F2">
              <w:rPr>
                <w:sz w:val="18"/>
                <w:szCs w:val="18"/>
              </w:rPr>
              <w:t>Obecná</w:t>
            </w:r>
          </w:p>
        </w:tc>
        <w:tc>
          <w:tcPr>
            <w:tcW w:w="992" w:type="dxa"/>
          </w:tcPr>
          <w:p w14:paraId="2167C7EE" w14:textId="35BB3F3D" w:rsidR="000623D2" w:rsidRPr="00FF29F2" w:rsidRDefault="000623D2" w:rsidP="008B02C3">
            <w:pPr>
              <w:ind w:right="57"/>
              <w:jc w:val="both"/>
              <w:rPr>
                <w:rFonts w:ascii="Arial" w:hAnsi="Arial" w:cs="Arial"/>
                <w:snapToGrid w:val="0"/>
                <w:sz w:val="18"/>
                <w:szCs w:val="18"/>
              </w:rPr>
            </w:pPr>
          </w:p>
        </w:tc>
        <w:tc>
          <w:tcPr>
            <w:tcW w:w="1701" w:type="dxa"/>
          </w:tcPr>
          <w:p w14:paraId="4538E1A5" w14:textId="77777777"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7DD0F002" w14:textId="04496FE9"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sz w:val="18"/>
                <w:szCs w:val="18"/>
              </w:rPr>
              <w:t>(4</w:t>
            </w:r>
            <w:r w:rsidR="00520221" w:rsidRPr="00FF29F2">
              <w:rPr>
                <w:rFonts w:ascii="Arial" w:hAnsi="Arial" w:cs="Arial"/>
                <w:sz w:val="18"/>
                <w:szCs w:val="18"/>
              </w:rPr>
              <w:t>2</w:t>
            </w:r>
            <w:r w:rsidRPr="00FF29F2">
              <w:rPr>
                <w:rFonts w:ascii="Arial" w:hAnsi="Arial" w:cs="Arial"/>
                <w:sz w:val="18"/>
                <w:szCs w:val="18"/>
              </w:rPr>
              <w:t>)</w:t>
            </w:r>
          </w:p>
        </w:tc>
        <w:tc>
          <w:tcPr>
            <w:tcW w:w="5245" w:type="dxa"/>
          </w:tcPr>
          <w:p w14:paraId="68F6A048" w14:textId="0E21C2B4" w:rsidR="00C8108F"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Eko</w:t>
            </w:r>
            <w:r w:rsidR="0029639D" w:rsidRPr="00FF29F2">
              <w:rPr>
                <w:rFonts w:ascii="Arial" w:hAnsi="Arial" w:cs="Arial"/>
                <w:sz w:val="18"/>
                <w:szCs w:val="18"/>
              </w:rPr>
              <w:t>no</w:t>
            </w:r>
            <w:r w:rsidRPr="00FF29F2">
              <w:rPr>
                <w:rFonts w:ascii="Arial" w:hAnsi="Arial" w:cs="Arial"/>
                <w:sz w:val="18"/>
                <w:szCs w:val="18"/>
              </w:rPr>
              <w:t xml:space="preserve">mičnost – konkurenční prostředí </w:t>
            </w:r>
          </w:p>
          <w:p w14:paraId="776C5A3A" w14:textId="604ACCEE" w:rsidR="000623D2"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V rámci celkové kalkulace je nutné se zamyslet nad ekonomičností výstavby sítí v kontextu sdílení pasivní (fyzické) infrastruktury. Investor sítě elektronických komunikací na sebe bere primárně veškeré náklady spjaté se stavěnou sítí elektronických komunikací. Pokud by však kalkulace pro sdílení pasivní infrastruktury nezohledňovala veškeré náklady na výstavbu sítě elektronic</w:t>
            </w:r>
            <w:r w:rsidR="00CB457E">
              <w:rPr>
                <w:rFonts w:ascii="Arial" w:hAnsi="Arial" w:cs="Arial"/>
                <w:sz w:val="18"/>
                <w:szCs w:val="18"/>
              </w:rPr>
              <w:t>kých komunikací, tak by došlo k </w:t>
            </w:r>
            <w:r w:rsidRPr="00FF29F2">
              <w:rPr>
                <w:rFonts w:ascii="Arial" w:hAnsi="Arial" w:cs="Arial"/>
                <w:sz w:val="18"/>
                <w:szCs w:val="18"/>
              </w:rPr>
              <w:t xml:space="preserve">poměrně zásadnímu omezení výstavby takových sítí. A to </w:t>
            </w:r>
            <w:r w:rsidRPr="00FF29F2">
              <w:rPr>
                <w:rFonts w:ascii="Arial" w:hAnsi="Arial" w:cs="Arial"/>
                <w:sz w:val="18"/>
                <w:szCs w:val="18"/>
              </w:rPr>
              <w:lastRenderedPageBreak/>
              <w:t>z</w:t>
            </w:r>
            <w:r w:rsidR="00CB457E">
              <w:rPr>
                <w:rFonts w:ascii="Arial" w:hAnsi="Arial" w:cs="Arial"/>
                <w:sz w:val="18"/>
                <w:szCs w:val="18"/>
              </w:rPr>
              <w:t> </w:t>
            </w:r>
            <w:r w:rsidRPr="00FF29F2">
              <w:rPr>
                <w:rFonts w:ascii="Arial" w:hAnsi="Arial" w:cs="Arial"/>
                <w:sz w:val="18"/>
                <w:szCs w:val="18"/>
              </w:rPr>
              <w:t>důvodu, že ekonomicky by nedávalo smysl sítě stavět, ale pro subjekty na trhu by bylo vždy levnější si síť pronajmout (využít pasivní infrastrukturu jiného subjektu). Takto nastavený model kalkulace je neekonomický a zvýhodňuje subjekty, kteří by projevili zájem pouze o využití sdílení pasivní infrastruktury.</w:t>
            </w:r>
          </w:p>
        </w:tc>
        <w:tc>
          <w:tcPr>
            <w:tcW w:w="4678" w:type="dxa"/>
          </w:tcPr>
          <w:p w14:paraId="3FD1CC56" w14:textId="12606091" w:rsidR="002405B2" w:rsidRPr="00FF29F2" w:rsidRDefault="002405B2" w:rsidP="00FB02F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Vysvětleno</w:t>
            </w:r>
          </w:p>
          <w:p w14:paraId="2CFD0EE3" w14:textId="5A9824A0" w:rsidR="000623D2" w:rsidRPr="00FF29F2" w:rsidRDefault="00071582" w:rsidP="00FB02F0">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Záměrem </w:t>
            </w:r>
            <w:r w:rsidR="002405B2" w:rsidRPr="00FF29F2">
              <w:rPr>
                <w:rFonts w:eastAsia="Times New Roman"/>
                <w:color w:val="auto"/>
                <w:sz w:val="18"/>
                <w:szCs w:val="18"/>
                <w:lang w:eastAsia="cs-CZ"/>
              </w:rPr>
              <w:t xml:space="preserve">ZOSN </w:t>
            </w:r>
            <w:r w:rsidRPr="00FF29F2">
              <w:rPr>
                <w:rFonts w:eastAsia="Times New Roman"/>
                <w:color w:val="auto"/>
                <w:sz w:val="18"/>
                <w:szCs w:val="18"/>
                <w:lang w:eastAsia="cs-CZ"/>
              </w:rPr>
              <w:t>není v žádné</w:t>
            </w:r>
            <w:r w:rsidR="00BE7553" w:rsidRPr="00FF29F2">
              <w:rPr>
                <w:rFonts w:eastAsia="Times New Roman"/>
                <w:color w:val="auto"/>
                <w:sz w:val="18"/>
                <w:szCs w:val="18"/>
                <w:lang w:eastAsia="cs-CZ"/>
              </w:rPr>
              <w:t>m případě snaha omezit investování do rozvoje sítí, ba právě naopak. Pokud vycházíme ze zásady svobodného podnikání na liberalizovaném trhu elektronických komunikací, měli bychom přijmout výc</w:t>
            </w:r>
            <w:r w:rsidR="007970A7">
              <w:rPr>
                <w:rFonts w:eastAsia="Times New Roman"/>
                <w:color w:val="auto"/>
                <w:sz w:val="18"/>
                <w:szCs w:val="18"/>
                <w:lang w:eastAsia="cs-CZ"/>
              </w:rPr>
              <w:t>hodisko, že operátoři se liší a </w:t>
            </w:r>
            <w:r w:rsidR="00BE7553" w:rsidRPr="00FF29F2">
              <w:rPr>
                <w:rFonts w:eastAsia="Times New Roman"/>
                <w:color w:val="auto"/>
                <w:sz w:val="18"/>
                <w:szCs w:val="18"/>
                <w:lang w:eastAsia="cs-CZ"/>
              </w:rPr>
              <w:t xml:space="preserve">konkurují si v rozdílné nabídce služeb koncovým uživatelům (přístupu k zákazníkům, způsobu řešení </w:t>
            </w:r>
            <w:r w:rsidR="00BE7553" w:rsidRPr="00FF29F2">
              <w:rPr>
                <w:rFonts w:eastAsia="Times New Roman"/>
                <w:color w:val="auto"/>
                <w:sz w:val="18"/>
                <w:szCs w:val="18"/>
                <w:lang w:eastAsia="cs-CZ"/>
              </w:rPr>
              <w:lastRenderedPageBreak/>
              <w:t xml:space="preserve">jejich problémů a potřeb, kvalitě služeb, rychlosti reakce na jejich podněty, </w:t>
            </w:r>
            <w:r w:rsidR="003C34B3" w:rsidRPr="00FF29F2">
              <w:rPr>
                <w:rFonts w:eastAsia="Times New Roman"/>
                <w:color w:val="auto"/>
                <w:sz w:val="18"/>
                <w:szCs w:val="18"/>
                <w:lang w:eastAsia="cs-CZ"/>
              </w:rPr>
              <w:t xml:space="preserve">spolehlivosti atd.). Aby mohl tento trh spolehlivě fungovat, je nutné zajistit dostatečný rozsah konkurujících si operátorů. Budování sítě je však dlouhodobá záležitost a není zcela ekonomické vytvářet další nové </w:t>
            </w:r>
            <w:r w:rsidR="00941674" w:rsidRPr="00FF29F2">
              <w:rPr>
                <w:rFonts w:eastAsia="Times New Roman"/>
                <w:color w:val="auto"/>
                <w:sz w:val="18"/>
                <w:szCs w:val="18"/>
                <w:lang w:eastAsia="cs-CZ"/>
              </w:rPr>
              <w:t xml:space="preserve">duplicitní </w:t>
            </w:r>
            <w:r w:rsidR="003C34B3" w:rsidRPr="00FF29F2">
              <w:rPr>
                <w:rFonts w:eastAsia="Times New Roman"/>
                <w:color w:val="auto"/>
                <w:sz w:val="18"/>
                <w:szCs w:val="18"/>
                <w:lang w:eastAsia="cs-CZ"/>
              </w:rPr>
              <w:t xml:space="preserve">sítě tam, kde již existují vybudované sítě s volnou kapacitou. Připomínáme, že v našem případě se nejedná </w:t>
            </w:r>
            <w:r w:rsidR="002405B2" w:rsidRPr="00FF29F2">
              <w:rPr>
                <w:rFonts w:eastAsia="Times New Roman"/>
                <w:color w:val="auto"/>
                <w:sz w:val="18"/>
                <w:szCs w:val="18"/>
                <w:lang w:eastAsia="cs-CZ"/>
              </w:rPr>
              <w:t xml:space="preserve">o </w:t>
            </w:r>
            <w:r w:rsidR="003C34B3" w:rsidRPr="00FF29F2">
              <w:rPr>
                <w:rFonts w:eastAsia="Times New Roman"/>
                <w:color w:val="auto"/>
                <w:sz w:val="18"/>
                <w:szCs w:val="18"/>
                <w:lang w:eastAsia="cs-CZ"/>
              </w:rPr>
              <w:t>ka</w:t>
            </w:r>
            <w:r w:rsidR="007970A7">
              <w:rPr>
                <w:rFonts w:eastAsia="Times New Roman"/>
                <w:color w:val="auto"/>
                <w:sz w:val="18"/>
                <w:szCs w:val="18"/>
                <w:lang w:eastAsia="cs-CZ"/>
              </w:rPr>
              <w:t>bely a technologie, ale pouze o </w:t>
            </w:r>
            <w:r w:rsidR="003C34B3" w:rsidRPr="00FF29F2">
              <w:rPr>
                <w:rFonts w:eastAsia="Times New Roman"/>
                <w:color w:val="auto"/>
                <w:sz w:val="18"/>
                <w:szCs w:val="18"/>
                <w:lang w:eastAsia="cs-CZ"/>
              </w:rPr>
              <w:t>pasivní prvky umožňující jejich uložení</w:t>
            </w:r>
            <w:r w:rsidR="00E67914" w:rsidRPr="00FF29F2">
              <w:rPr>
                <w:rFonts w:eastAsia="Times New Roman"/>
                <w:color w:val="auto"/>
                <w:sz w:val="18"/>
                <w:szCs w:val="18"/>
                <w:lang w:eastAsia="cs-CZ"/>
              </w:rPr>
              <w:t xml:space="preserve">, a tedy </w:t>
            </w:r>
            <w:r w:rsidR="007970A7">
              <w:rPr>
                <w:rFonts w:eastAsia="Times New Roman"/>
                <w:color w:val="auto"/>
                <w:sz w:val="18"/>
                <w:szCs w:val="18"/>
                <w:lang w:eastAsia="cs-CZ"/>
              </w:rPr>
              <w:t>o </w:t>
            </w:r>
            <w:r w:rsidR="00941674" w:rsidRPr="00FF29F2">
              <w:rPr>
                <w:rFonts w:eastAsia="Times New Roman"/>
                <w:color w:val="auto"/>
                <w:sz w:val="18"/>
                <w:szCs w:val="18"/>
                <w:lang w:eastAsia="cs-CZ"/>
              </w:rPr>
              <w:t>podpor</w:t>
            </w:r>
            <w:r w:rsidR="00B82D44" w:rsidRPr="00FF29F2">
              <w:rPr>
                <w:rFonts w:eastAsia="Times New Roman"/>
                <w:color w:val="auto"/>
                <w:sz w:val="18"/>
                <w:szCs w:val="18"/>
                <w:lang w:eastAsia="cs-CZ"/>
              </w:rPr>
              <w:t>u</w:t>
            </w:r>
            <w:r w:rsidR="00941674" w:rsidRPr="00FF29F2">
              <w:rPr>
                <w:rFonts w:eastAsia="Times New Roman"/>
                <w:color w:val="auto"/>
                <w:sz w:val="18"/>
                <w:szCs w:val="18"/>
                <w:lang w:eastAsia="cs-CZ"/>
              </w:rPr>
              <w:t xml:space="preserve"> investování do </w:t>
            </w:r>
            <w:r w:rsidR="00E67914" w:rsidRPr="00FF29F2">
              <w:rPr>
                <w:rFonts w:eastAsia="Times New Roman"/>
                <w:color w:val="auto"/>
                <w:sz w:val="18"/>
                <w:szCs w:val="18"/>
                <w:lang w:eastAsia="cs-CZ"/>
              </w:rPr>
              <w:t>vznik</w:t>
            </w:r>
            <w:r w:rsidR="00941674" w:rsidRPr="00FF29F2">
              <w:rPr>
                <w:rFonts w:eastAsia="Times New Roman"/>
                <w:color w:val="auto"/>
                <w:sz w:val="18"/>
                <w:szCs w:val="18"/>
                <w:lang w:eastAsia="cs-CZ"/>
              </w:rPr>
              <w:t>u</w:t>
            </w:r>
            <w:r w:rsidR="00E67914" w:rsidRPr="00FF29F2">
              <w:rPr>
                <w:rFonts w:eastAsia="Times New Roman"/>
                <w:color w:val="auto"/>
                <w:sz w:val="18"/>
                <w:szCs w:val="18"/>
                <w:lang w:eastAsia="cs-CZ"/>
              </w:rPr>
              <w:t xml:space="preserve"> nových sítí</w:t>
            </w:r>
            <w:r w:rsidR="003C34B3" w:rsidRPr="00FF29F2">
              <w:rPr>
                <w:rFonts w:eastAsia="Times New Roman"/>
                <w:color w:val="auto"/>
                <w:sz w:val="18"/>
                <w:szCs w:val="18"/>
                <w:lang w:eastAsia="cs-CZ"/>
              </w:rPr>
              <w:t xml:space="preserve">. Je </w:t>
            </w:r>
            <w:r w:rsidR="00941674" w:rsidRPr="00FF29F2">
              <w:rPr>
                <w:rFonts w:eastAsia="Times New Roman"/>
                <w:color w:val="auto"/>
                <w:sz w:val="18"/>
                <w:szCs w:val="18"/>
                <w:lang w:eastAsia="cs-CZ"/>
              </w:rPr>
              <w:t>oprávněným zájmem celé</w:t>
            </w:r>
            <w:r w:rsidR="003C34B3" w:rsidRPr="00FF29F2">
              <w:rPr>
                <w:rFonts w:eastAsia="Times New Roman"/>
                <w:color w:val="auto"/>
                <w:sz w:val="18"/>
                <w:szCs w:val="18"/>
                <w:lang w:eastAsia="cs-CZ"/>
              </w:rPr>
              <w:t xml:space="preserve"> společnosti bránit neustálému rozkopávání ulic a obcí, když to není nutné</w:t>
            </w:r>
            <w:r w:rsidR="00941674" w:rsidRPr="00FF29F2">
              <w:rPr>
                <w:rFonts w:eastAsia="Times New Roman"/>
                <w:color w:val="auto"/>
                <w:sz w:val="18"/>
                <w:szCs w:val="18"/>
                <w:lang w:eastAsia="cs-CZ"/>
              </w:rPr>
              <w:t>,</w:t>
            </w:r>
            <w:r w:rsidR="003C34B3" w:rsidRPr="00FF29F2">
              <w:rPr>
                <w:rFonts w:eastAsia="Times New Roman"/>
                <w:color w:val="auto"/>
                <w:sz w:val="18"/>
                <w:szCs w:val="18"/>
                <w:lang w:eastAsia="cs-CZ"/>
              </w:rPr>
              <w:t xml:space="preserve"> a v řadě případů ani možné</w:t>
            </w:r>
            <w:r w:rsidR="00941674" w:rsidRPr="00FF29F2">
              <w:rPr>
                <w:rFonts w:eastAsia="Times New Roman"/>
                <w:color w:val="auto"/>
                <w:sz w:val="18"/>
                <w:szCs w:val="18"/>
                <w:lang w:eastAsia="cs-CZ"/>
              </w:rPr>
              <w:t>, např.</w:t>
            </w:r>
            <w:r w:rsidR="003C34B3" w:rsidRPr="00FF29F2">
              <w:rPr>
                <w:rFonts w:eastAsia="Times New Roman"/>
                <w:color w:val="auto"/>
                <w:sz w:val="18"/>
                <w:szCs w:val="18"/>
                <w:lang w:eastAsia="cs-CZ"/>
              </w:rPr>
              <w:t xml:space="preserve"> z důvodu stavebních uzávěr. Proto je snaha exploatovat pasivní fyzickou infrastrukturu, pokud již</w:t>
            </w:r>
            <w:r w:rsidR="00FB02F0" w:rsidRPr="00FF29F2">
              <w:rPr>
                <w:rFonts w:eastAsia="Times New Roman"/>
                <w:color w:val="auto"/>
                <w:sz w:val="18"/>
                <w:szCs w:val="18"/>
                <w:lang w:eastAsia="cs-CZ"/>
              </w:rPr>
              <w:t xml:space="preserve"> existuje a má volné kapacity. Ekonomickou výhodou spolupráce pro obě strany je úspora času a výdajů za duplicitní </w:t>
            </w:r>
            <w:r w:rsidR="00941674" w:rsidRPr="00FF29F2">
              <w:rPr>
                <w:rFonts w:eastAsia="Times New Roman"/>
                <w:color w:val="auto"/>
                <w:sz w:val="18"/>
                <w:szCs w:val="18"/>
                <w:lang w:eastAsia="cs-CZ"/>
              </w:rPr>
              <w:t>fy</w:t>
            </w:r>
            <w:r w:rsidR="00FB02F0" w:rsidRPr="00FF29F2">
              <w:rPr>
                <w:rFonts w:eastAsia="Times New Roman"/>
                <w:color w:val="auto"/>
                <w:sz w:val="18"/>
                <w:szCs w:val="18"/>
                <w:lang w:eastAsia="cs-CZ"/>
              </w:rPr>
              <w:t>zick</w:t>
            </w:r>
            <w:r w:rsidR="00941674" w:rsidRPr="00FF29F2">
              <w:rPr>
                <w:rFonts w:eastAsia="Times New Roman"/>
                <w:color w:val="auto"/>
                <w:sz w:val="18"/>
                <w:szCs w:val="18"/>
                <w:lang w:eastAsia="cs-CZ"/>
              </w:rPr>
              <w:t>ou</w:t>
            </w:r>
            <w:r w:rsidR="00FB02F0" w:rsidRPr="00FF29F2">
              <w:rPr>
                <w:rFonts w:eastAsia="Times New Roman"/>
                <w:color w:val="auto"/>
                <w:sz w:val="18"/>
                <w:szCs w:val="18"/>
                <w:lang w:eastAsia="cs-CZ"/>
              </w:rPr>
              <w:t xml:space="preserve"> infrastruktur</w:t>
            </w:r>
            <w:r w:rsidR="00941674" w:rsidRPr="00FF29F2">
              <w:rPr>
                <w:rFonts w:eastAsia="Times New Roman"/>
                <w:color w:val="auto"/>
                <w:sz w:val="18"/>
                <w:szCs w:val="18"/>
                <w:lang w:eastAsia="cs-CZ"/>
              </w:rPr>
              <w:t>u</w:t>
            </w:r>
            <w:r w:rsidR="00FB02F0" w:rsidRPr="00FF29F2">
              <w:rPr>
                <w:rFonts w:eastAsia="Times New Roman"/>
                <w:color w:val="auto"/>
                <w:sz w:val="18"/>
                <w:szCs w:val="18"/>
                <w:lang w:eastAsia="cs-CZ"/>
              </w:rPr>
              <w:t xml:space="preserve"> a </w:t>
            </w:r>
            <w:r w:rsidR="00941674" w:rsidRPr="00FF29F2">
              <w:rPr>
                <w:rFonts w:eastAsia="Times New Roman"/>
                <w:color w:val="auto"/>
                <w:sz w:val="18"/>
                <w:szCs w:val="18"/>
                <w:lang w:eastAsia="cs-CZ"/>
              </w:rPr>
              <w:t xml:space="preserve">pro nového investora </w:t>
            </w:r>
            <w:r w:rsidR="00FB02F0" w:rsidRPr="00FF29F2">
              <w:rPr>
                <w:rFonts w:eastAsia="Times New Roman"/>
                <w:color w:val="auto"/>
                <w:sz w:val="18"/>
                <w:szCs w:val="18"/>
                <w:lang w:eastAsia="cs-CZ"/>
              </w:rPr>
              <w:t xml:space="preserve">možnost </w:t>
            </w:r>
            <w:r w:rsidR="00941674" w:rsidRPr="00FF29F2">
              <w:rPr>
                <w:rFonts w:eastAsia="Times New Roman"/>
                <w:color w:val="auto"/>
                <w:sz w:val="18"/>
                <w:szCs w:val="18"/>
                <w:lang w:eastAsia="cs-CZ"/>
              </w:rPr>
              <w:t xml:space="preserve">disponibilní </w:t>
            </w:r>
            <w:r w:rsidR="00FB02F0" w:rsidRPr="00FF29F2">
              <w:rPr>
                <w:rFonts w:eastAsia="Times New Roman"/>
                <w:color w:val="auto"/>
                <w:sz w:val="18"/>
                <w:szCs w:val="18"/>
                <w:lang w:eastAsia="cs-CZ"/>
              </w:rPr>
              <w:t xml:space="preserve">finanční prostředky </w:t>
            </w:r>
            <w:r w:rsidR="00941674" w:rsidRPr="00FF29F2">
              <w:rPr>
                <w:rFonts w:eastAsia="Times New Roman"/>
                <w:color w:val="auto"/>
                <w:sz w:val="18"/>
                <w:szCs w:val="18"/>
                <w:lang w:eastAsia="cs-CZ"/>
              </w:rPr>
              <w:t>nasměrovat do pokládky</w:t>
            </w:r>
            <w:r w:rsidR="007970A7">
              <w:rPr>
                <w:rFonts w:eastAsia="Times New Roman"/>
                <w:color w:val="auto"/>
                <w:sz w:val="18"/>
                <w:szCs w:val="18"/>
                <w:lang w:eastAsia="cs-CZ"/>
              </w:rPr>
              <w:t xml:space="preserve"> kabelů a </w:t>
            </w:r>
            <w:r w:rsidR="00FB02F0" w:rsidRPr="00FF29F2">
              <w:rPr>
                <w:rFonts w:eastAsia="Times New Roman"/>
                <w:color w:val="auto"/>
                <w:sz w:val="18"/>
                <w:szCs w:val="18"/>
                <w:lang w:eastAsia="cs-CZ"/>
              </w:rPr>
              <w:t xml:space="preserve">technologií, které </w:t>
            </w:r>
            <w:r w:rsidR="00C72988" w:rsidRPr="00FF29F2">
              <w:rPr>
                <w:rFonts w:eastAsia="Times New Roman"/>
                <w:color w:val="auto"/>
                <w:sz w:val="18"/>
                <w:szCs w:val="18"/>
                <w:lang w:eastAsia="cs-CZ"/>
              </w:rPr>
              <w:t xml:space="preserve">teprve </w:t>
            </w:r>
            <w:r w:rsidR="00FB02F0" w:rsidRPr="00FF29F2">
              <w:rPr>
                <w:rFonts w:eastAsia="Times New Roman"/>
                <w:color w:val="auto"/>
                <w:sz w:val="18"/>
                <w:szCs w:val="18"/>
                <w:lang w:eastAsia="cs-CZ"/>
              </w:rPr>
              <w:t>vytv</w:t>
            </w:r>
            <w:r w:rsidR="00C72988" w:rsidRPr="00FF29F2">
              <w:rPr>
                <w:rFonts w:eastAsia="Times New Roman"/>
                <w:color w:val="auto"/>
                <w:sz w:val="18"/>
                <w:szCs w:val="18"/>
                <w:lang w:eastAsia="cs-CZ"/>
              </w:rPr>
              <w:t>o</w:t>
            </w:r>
            <w:r w:rsidR="00FB02F0" w:rsidRPr="00FF29F2">
              <w:rPr>
                <w:rFonts w:eastAsia="Times New Roman"/>
                <w:color w:val="auto"/>
                <w:sz w:val="18"/>
                <w:szCs w:val="18"/>
                <w:lang w:eastAsia="cs-CZ"/>
              </w:rPr>
              <w:t>ří platformu pro poskytování služeb koncovým zákazníkům</w:t>
            </w:r>
            <w:r w:rsidR="00CD1F05" w:rsidRPr="00FF29F2">
              <w:rPr>
                <w:rFonts w:eastAsia="Times New Roman"/>
                <w:color w:val="auto"/>
                <w:sz w:val="18"/>
                <w:szCs w:val="18"/>
                <w:lang w:eastAsia="cs-CZ"/>
              </w:rPr>
              <w:t>.</w:t>
            </w:r>
            <w:r w:rsidR="00FB02F0" w:rsidRPr="00FF29F2">
              <w:rPr>
                <w:rFonts w:eastAsia="Times New Roman"/>
                <w:color w:val="auto"/>
                <w:sz w:val="18"/>
                <w:szCs w:val="18"/>
                <w:lang w:eastAsia="cs-CZ"/>
              </w:rPr>
              <w:t xml:space="preserve"> </w:t>
            </w:r>
            <w:r w:rsidR="00C72988" w:rsidRPr="00FF29F2">
              <w:rPr>
                <w:rFonts w:eastAsia="Times New Roman"/>
                <w:color w:val="auto"/>
                <w:sz w:val="18"/>
                <w:szCs w:val="18"/>
                <w:lang w:eastAsia="cs-CZ"/>
              </w:rPr>
              <w:t>Vl</w:t>
            </w:r>
            <w:r w:rsidR="00FB02F0" w:rsidRPr="00FF29F2">
              <w:rPr>
                <w:rFonts w:eastAsia="Times New Roman"/>
                <w:color w:val="auto"/>
                <w:sz w:val="18"/>
                <w:szCs w:val="18"/>
                <w:lang w:eastAsia="cs-CZ"/>
              </w:rPr>
              <w:t xml:space="preserve">astníkovi fyzické infrastruktury </w:t>
            </w:r>
            <w:r w:rsidR="00CD1F05" w:rsidRPr="00FF29F2">
              <w:rPr>
                <w:rFonts w:eastAsia="Times New Roman"/>
                <w:color w:val="auto"/>
                <w:sz w:val="18"/>
                <w:szCs w:val="18"/>
                <w:lang w:eastAsia="cs-CZ"/>
              </w:rPr>
              <w:t xml:space="preserve">pronájem </w:t>
            </w:r>
            <w:r w:rsidR="00FB02F0" w:rsidRPr="00FF29F2">
              <w:rPr>
                <w:rFonts w:eastAsia="Times New Roman"/>
                <w:color w:val="auto"/>
                <w:sz w:val="18"/>
                <w:szCs w:val="18"/>
                <w:lang w:eastAsia="cs-CZ"/>
              </w:rPr>
              <w:t>přinese</w:t>
            </w:r>
            <w:r w:rsidR="00E67914" w:rsidRPr="00FF29F2">
              <w:rPr>
                <w:rFonts w:eastAsia="Times New Roman"/>
                <w:color w:val="auto"/>
                <w:sz w:val="18"/>
                <w:szCs w:val="18"/>
                <w:lang w:eastAsia="cs-CZ"/>
              </w:rPr>
              <w:t xml:space="preserve"> inkrementální výnosy </w:t>
            </w:r>
            <w:r w:rsidR="00CC7919" w:rsidRPr="00FF29F2">
              <w:rPr>
                <w:rFonts w:eastAsia="Times New Roman"/>
                <w:color w:val="auto"/>
                <w:sz w:val="18"/>
                <w:szCs w:val="18"/>
                <w:lang w:eastAsia="cs-CZ"/>
              </w:rPr>
              <w:t xml:space="preserve">za </w:t>
            </w:r>
            <w:r w:rsidR="00C72988" w:rsidRPr="00FF29F2">
              <w:rPr>
                <w:rFonts w:eastAsia="Times New Roman"/>
                <w:color w:val="auto"/>
                <w:sz w:val="18"/>
                <w:szCs w:val="18"/>
                <w:lang w:eastAsia="cs-CZ"/>
              </w:rPr>
              <w:t>dodatečné lep</w:t>
            </w:r>
            <w:r w:rsidR="00FB02F0" w:rsidRPr="00FF29F2">
              <w:rPr>
                <w:rFonts w:eastAsia="Times New Roman"/>
                <w:color w:val="auto"/>
                <w:sz w:val="18"/>
                <w:szCs w:val="18"/>
                <w:lang w:eastAsia="cs-CZ"/>
              </w:rPr>
              <w:t xml:space="preserve">ší využití </w:t>
            </w:r>
            <w:r w:rsidR="00CC7919" w:rsidRPr="00FF29F2">
              <w:rPr>
                <w:rFonts w:eastAsia="Times New Roman"/>
                <w:color w:val="auto"/>
                <w:sz w:val="18"/>
                <w:szCs w:val="18"/>
                <w:lang w:eastAsia="cs-CZ"/>
              </w:rPr>
              <w:t xml:space="preserve">svých </w:t>
            </w:r>
            <w:r w:rsidR="00FB02F0" w:rsidRPr="00FF29F2">
              <w:rPr>
                <w:rFonts w:eastAsia="Times New Roman"/>
                <w:color w:val="auto"/>
                <w:sz w:val="18"/>
                <w:szCs w:val="18"/>
                <w:lang w:eastAsia="cs-CZ"/>
              </w:rPr>
              <w:t xml:space="preserve">kapacit. </w:t>
            </w:r>
            <w:r w:rsidR="00CC7919" w:rsidRPr="00FF29F2">
              <w:rPr>
                <w:rFonts w:eastAsia="Times New Roman"/>
                <w:color w:val="auto"/>
                <w:sz w:val="18"/>
                <w:szCs w:val="18"/>
                <w:lang w:eastAsia="cs-CZ"/>
              </w:rPr>
              <w:t>Je nezbytné, aby cena za pronájem byla nastavena tak, že nebude poškozovat žádnou ze zainteresovaných stran.</w:t>
            </w:r>
            <w:r w:rsidR="002535AF" w:rsidRPr="00FF29F2">
              <w:rPr>
                <w:rFonts w:eastAsia="Times New Roman"/>
                <w:color w:val="auto"/>
                <w:sz w:val="18"/>
                <w:szCs w:val="18"/>
                <w:lang w:eastAsia="cs-CZ"/>
              </w:rPr>
              <w:t xml:space="preserve"> </w:t>
            </w:r>
          </w:p>
        </w:tc>
      </w:tr>
      <w:tr w:rsidR="000623D2" w:rsidRPr="00FF29F2" w14:paraId="3131C661" w14:textId="77777777" w:rsidTr="008B02C3">
        <w:tc>
          <w:tcPr>
            <w:tcW w:w="852" w:type="dxa"/>
          </w:tcPr>
          <w:p w14:paraId="55115CBB" w14:textId="43001A49" w:rsidR="000623D2" w:rsidRPr="00FF29F2" w:rsidRDefault="000623D2" w:rsidP="008B02C3">
            <w:pPr>
              <w:pStyle w:val="Default"/>
              <w:ind w:right="-108"/>
              <w:jc w:val="both"/>
              <w:rPr>
                <w:sz w:val="18"/>
                <w:szCs w:val="18"/>
              </w:rPr>
            </w:pPr>
            <w:r w:rsidRPr="00FF29F2">
              <w:rPr>
                <w:sz w:val="18"/>
                <w:szCs w:val="18"/>
              </w:rPr>
              <w:lastRenderedPageBreak/>
              <w:t>Obecná</w:t>
            </w:r>
          </w:p>
        </w:tc>
        <w:tc>
          <w:tcPr>
            <w:tcW w:w="992" w:type="dxa"/>
          </w:tcPr>
          <w:p w14:paraId="161F645A" w14:textId="77777777" w:rsidR="000623D2" w:rsidRPr="00FF29F2" w:rsidRDefault="000623D2" w:rsidP="008B02C3">
            <w:pPr>
              <w:ind w:right="57"/>
              <w:jc w:val="both"/>
              <w:rPr>
                <w:rFonts w:ascii="Arial" w:hAnsi="Arial" w:cs="Arial"/>
                <w:snapToGrid w:val="0"/>
                <w:sz w:val="18"/>
                <w:szCs w:val="18"/>
              </w:rPr>
            </w:pPr>
          </w:p>
        </w:tc>
        <w:tc>
          <w:tcPr>
            <w:tcW w:w="1701" w:type="dxa"/>
          </w:tcPr>
          <w:p w14:paraId="75FD3A8F" w14:textId="77777777"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4D59922F" w14:textId="5CF1428A"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sz w:val="18"/>
                <w:szCs w:val="18"/>
              </w:rPr>
              <w:t>(4</w:t>
            </w:r>
            <w:r w:rsidR="00520221" w:rsidRPr="00FF29F2">
              <w:rPr>
                <w:rFonts w:ascii="Arial" w:hAnsi="Arial" w:cs="Arial"/>
                <w:sz w:val="18"/>
                <w:szCs w:val="18"/>
              </w:rPr>
              <w:t>3</w:t>
            </w:r>
            <w:r w:rsidRPr="00FF29F2">
              <w:rPr>
                <w:rFonts w:ascii="Arial" w:hAnsi="Arial" w:cs="Arial"/>
                <w:sz w:val="18"/>
                <w:szCs w:val="18"/>
              </w:rPr>
              <w:t>)</w:t>
            </w:r>
          </w:p>
        </w:tc>
        <w:tc>
          <w:tcPr>
            <w:tcW w:w="5245" w:type="dxa"/>
          </w:tcPr>
          <w:p w14:paraId="454B9D1A" w14:textId="77777777" w:rsidR="00C8108F"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 xml:space="preserve">Ekonomická nevýhodnost použitého přenosového média </w:t>
            </w:r>
          </w:p>
          <w:p w14:paraId="0049E57A" w14:textId="1C79E8C5" w:rsidR="000623D2" w:rsidRPr="00FF29F2" w:rsidRDefault="00C8108F" w:rsidP="00CC7919">
            <w:pPr>
              <w:autoSpaceDE w:val="0"/>
              <w:autoSpaceDN w:val="0"/>
              <w:adjustRightInd w:val="0"/>
              <w:jc w:val="both"/>
              <w:rPr>
                <w:rFonts w:ascii="Arial" w:hAnsi="Arial" w:cs="Arial"/>
                <w:sz w:val="18"/>
                <w:szCs w:val="18"/>
              </w:rPr>
            </w:pPr>
            <w:r w:rsidRPr="00FF29F2">
              <w:rPr>
                <w:rFonts w:ascii="Arial" w:hAnsi="Arial" w:cs="Arial"/>
                <w:sz w:val="18"/>
                <w:szCs w:val="18"/>
              </w:rPr>
              <w:t>V nákladovém modelu není zohledněno</w:t>
            </w:r>
            <w:r w:rsidR="0086412A" w:rsidRPr="00FF29F2">
              <w:rPr>
                <w:rFonts w:ascii="Arial" w:hAnsi="Arial" w:cs="Arial"/>
                <w:sz w:val="18"/>
                <w:szCs w:val="18"/>
              </w:rPr>
              <w:t>,</w:t>
            </w:r>
            <w:r w:rsidRPr="00FF29F2">
              <w:rPr>
                <w:rFonts w:ascii="Arial" w:hAnsi="Arial" w:cs="Arial"/>
                <w:sz w:val="18"/>
                <w:szCs w:val="18"/>
              </w:rPr>
              <w:t xml:space="preserve"> jaké přenosové médium bude uloženo (využito) v pasivní infrastruktuře. Vzhledem k tomu, že by celý princip sdílení pasivní infrastruktury měl být řešen z pohledu “forward looking approach”, jsme toho názoru, aby jednotlivé využitelné technologie byly ohodnoceny příslušným koeficientem, kde bude pasivní infrastruktura pro optické sítě ohodnocena nižším koeficientem než jiné technologie (např. metalika). Optické sítě musí být preferovány oproti starším a méně kapacitním technologiím.</w:t>
            </w:r>
          </w:p>
        </w:tc>
        <w:tc>
          <w:tcPr>
            <w:tcW w:w="4678" w:type="dxa"/>
          </w:tcPr>
          <w:p w14:paraId="4A14ADF5" w14:textId="3458B3D2" w:rsidR="00814762" w:rsidRPr="00FF29F2" w:rsidRDefault="0081476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49F743EC" w14:textId="3A25597A" w:rsidR="00814762" w:rsidRPr="00FF29F2" w:rsidRDefault="00814762"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ZOSN byl přijat za účelem podpořit zavádění vysokorychlostních sítí elektronických komunikací, tedy takových sítí, které umožňují poskytovat služby připojení o rychlosti nejméně 30 Mbit/s. ČTÚ nevidí důvod, proč nad rámec ZOSN dále rozlišovat mezi jednotlivými vysokorychlostními sít</w:t>
            </w:r>
            <w:r w:rsidR="007970A7">
              <w:rPr>
                <w:rFonts w:eastAsia="Times New Roman"/>
                <w:color w:val="auto"/>
                <w:sz w:val="18"/>
                <w:szCs w:val="18"/>
                <w:lang w:eastAsia="cs-CZ"/>
              </w:rPr>
              <w:t>ěmi elektronických komunikací a </w:t>
            </w:r>
            <w:r w:rsidRPr="00FF29F2">
              <w:rPr>
                <w:rFonts w:eastAsia="Times New Roman"/>
                <w:color w:val="auto"/>
                <w:sz w:val="18"/>
                <w:szCs w:val="18"/>
                <w:lang w:eastAsia="cs-CZ"/>
              </w:rPr>
              <w:t>upřednostňovat některé z nich (ty založené na opti</w:t>
            </w:r>
            <w:r w:rsidR="00C65C01" w:rsidRPr="00FF29F2">
              <w:rPr>
                <w:rFonts w:eastAsia="Times New Roman"/>
                <w:color w:val="auto"/>
                <w:sz w:val="18"/>
                <w:szCs w:val="18"/>
                <w:lang w:eastAsia="cs-CZ"/>
              </w:rPr>
              <w:t>ckých sítích)</w:t>
            </w:r>
            <w:r w:rsidRPr="00FF29F2">
              <w:rPr>
                <w:rFonts w:eastAsia="Times New Roman"/>
                <w:color w:val="auto"/>
                <w:sz w:val="18"/>
                <w:szCs w:val="18"/>
                <w:lang w:eastAsia="cs-CZ"/>
              </w:rPr>
              <w:t>.</w:t>
            </w:r>
            <w:r w:rsidR="00C65C01" w:rsidRPr="00FF29F2">
              <w:rPr>
                <w:rFonts w:eastAsia="Times New Roman"/>
                <w:color w:val="auto"/>
                <w:sz w:val="18"/>
                <w:szCs w:val="18"/>
                <w:lang w:eastAsia="cs-CZ"/>
              </w:rPr>
              <w:t xml:space="preserve"> Tento přístup by ani nenaplňoval požadavek § 17 odst. 3 ZOSN, podle kterého ČTÚ při rozhodování sporu zahrne do ceny ekonomicky oprávněné náklady. </w:t>
            </w:r>
          </w:p>
          <w:p w14:paraId="2DF528FA" w14:textId="68C160A6" w:rsidR="000623D2" w:rsidRPr="00FF29F2" w:rsidRDefault="002535AF"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0623D2" w:rsidRPr="00FF29F2" w14:paraId="7714912C" w14:textId="77777777" w:rsidTr="008B02C3">
        <w:tc>
          <w:tcPr>
            <w:tcW w:w="852" w:type="dxa"/>
          </w:tcPr>
          <w:p w14:paraId="7B8843BB" w14:textId="48A876A1" w:rsidR="000623D2" w:rsidRPr="00FF29F2" w:rsidRDefault="000623D2" w:rsidP="008B02C3">
            <w:pPr>
              <w:pStyle w:val="Default"/>
              <w:ind w:right="-108"/>
              <w:jc w:val="both"/>
              <w:rPr>
                <w:sz w:val="18"/>
                <w:szCs w:val="18"/>
              </w:rPr>
            </w:pPr>
            <w:r w:rsidRPr="00FF29F2">
              <w:rPr>
                <w:sz w:val="18"/>
                <w:szCs w:val="18"/>
              </w:rPr>
              <w:t>Obecná</w:t>
            </w:r>
          </w:p>
        </w:tc>
        <w:tc>
          <w:tcPr>
            <w:tcW w:w="992" w:type="dxa"/>
          </w:tcPr>
          <w:p w14:paraId="359B5053" w14:textId="77777777" w:rsidR="000623D2" w:rsidRPr="00FF29F2" w:rsidRDefault="000623D2" w:rsidP="008B02C3">
            <w:pPr>
              <w:ind w:right="57"/>
              <w:jc w:val="both"/>
              <w:rPr>
                <w:rFonts w:ascii="Arial" w:hAnsi="Arial" w:cs="Arial"/>
                <w:snapToGrid w:val="0"/>
                <w:sz w:val="18"/>
                <w:szCs w:val="18"/>
              </w:rPr>
            </w:pPr>
          </w:p>
        </w:tc>
        <w:tc>
          <w:tcPr>
            <w:tcW w:w="1701" w:type="dxa"/>
          </w:tcPr>
          <w:p w14:paraId="01DBCA2C" w14:textId="77777777"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22654F81" w14:textId="35CC566E" w:rsidR="000623D2" w:rsidRPr="00FF29F2" w:rsidRDefault="000623D2" w:rsidP="008B02C3">
            <w:pPr>
              <w:autoSpaceDE w:val="0"/>
              <w:autoSpaceDN w:val="0"/>
              <w:adjustRightInd w:val="0"/>
              <w:rPr>
                <w:rFonts w:ascii="Arial" w:hAnsi="Arial" w:cs="Arial"/>
                <w:color w:val="000000"/>
                <w:sz w:val="18"/>
                <w:szCs w:val="18"/>
              </w:rPr>
            </w:pPr>
            <w:r w:rsidRPr="00FF29F2">
              <w:rPr>
                <w:rFonts w:ascii="Arial" w:hAnsi="Arial" w:cs="Arial"/>
                <w:sz w:val="18"/>
                <w:szCs w:val="18"/>
              </w:rPr>
              <w:t>(4</w:t>
            </w:r>
            <w:r w:rsidR="00520221" w:rsidRPr="00FF29F2">
              <w:rPr>
                <w:rFonts w:ascii="Arial" w:hAnsi="Arial" w:cs="Arial"/>
                <w:sz w:val="18"/>
                <w:szCs w:val="18"/>
              </w:rPr>
              <w:t>4</w:t>
            </w:r>
            <w:r w:rsidRPr="00FF29F2">
              <w:rPr>
                <w:rFonts w:ascii="Arial" w:hAnsi="Arial" w:cs="Arial"/>
                <w:sz w:val="18"/>
                <w:szCs w:val="18"/>
              </w:rPr>
              <w:t>)</w:t>
            </w:r>
          </w:p>
        </w:tc>
        <w:tc>
          <w:tcPr>
            <w:tcW w:w="5245" w:type="dxa"/>
          </w:tcPr>
          <w:p w14:paraId="634E413A" w14:textId="5B4CDDD1" w:rsidR="00C8108F"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 xml:space="preserve">Příprava stavby, projektová příprava, interní práce </w:t>
            </w:r>
          </w:p>
          <w:p w14:paraId="23A7C90E" w14:textId="4B292E68" w:rsidR="000623D2" w:rsidRPr="00FF29F2" w:rsidRDefault="00C8108F" w:rsidP="008B02C3">
            <w:pPr>
              <w:autoSpaceDE w:val="0"/>
              <w:autoSpaceDN w:val="0"/>
              <w:adjustRightInd w:val="0"/>
              <w:jc w:val="both"/>
              <w:rPr>
                <w:rFonts w:ascii="Arial" w:hAnsi="Arial" w:cs="Arial"/>
                <w:sz w:val="18"/>
                <w:szCs w:val="18"/>
              </w:rPr>
            </w:pPr>
            <w:r w:rsidRPr="00FF29F2">
              <w:rPr>
                <w:rFonts w:ascii="Arial" w:hAnsi="Arial" w:cs="Arial"/>
                <w:sz w:val="18"/>
                <w:szCs w:val="18"/>
              </w:rPr>
              <w:t>Nákladový model nekalkuluje s přípravou stavby, s projektovou přípravou, s geodetickými pracemi, s interními pracemi atd. Nákladový model je nutné v tomto ohledu doplnit.</w:t>
            </w:r>
          </w:p>
        </w:tc>
        <w:tc>
          <w:tcPr>
            <w:tcW w:w="4678" w:type="dxa"/>
          </w:tcPr>
          <w:p w14:paraId="3399D485" w14:textId="1B0D4F24" w:rsidR="006D75DB" w:rsidRPr="00FF29F2" w:rsidRDefault="0060689A"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A</w:t>
            </w:r>
            <w:r w:rsidR="006D75DB" w:rsidRPr="00FF29F2">
              <w:rPr>
                <w:rFonts w:eastAsia="Times New Roman"/>
                <w:color w:val="auto"/>
                <w:sz w:val="18"/>
                <w:szCs w:val="18"/>
                <w:lang w:eastAsia="cs-CZ"/>
              </w:rPr>
              <w:t>kceptováno</w:t>
            </w:r>
          </w:p>
          <w:p w14:paraId="76D8D29C" w14:textId="694403AB" w:rsidR="000623D2" w:rsidRPr="00FF29F2" w:rsidRDefault="00B024FA" w:rsidP="008B02C3">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 případě jednorázových nákladů se jedná o rozsáhlou škálu</w:t>
            </w:r>
            <w:r w:rsidR="00C72988" w:rsidRPr="00FF29F2">
              <w:rPr>
                <w:rFonts w:eastAsia="Times New Roman"/>
                <w:color w:val="auto"/>
                <w:sz w:val="18"/>
                <w:szCs w:val="18"/>
                <w:lang w:eastAsia="cs-CZ"/>
              </w:rPr>
              <w:t xml:space="preserve"> různých</w:t>
            </w:r>
            <w:r w:rsidRPr="00FF29F2">
              <w:rPr>
                <w:rFonts w:eastAsia="Times New Roman"/>
                <w:color w:val="auto"/>
                <w:sz w:val="18"/>
                <w:szCs w:val="18"/>
                <w:lang w:eastAsia="cs-CZ"/>
              </w:rPr>
              <w:t xml:space="preserve"> činností, které nelze v žádném modelu postihnout, natož standardizovat. ČTÚ vychází </w:t>
            </w:r>
            <w:r w:rsidRPr="00FF29F2">
              <w:rPr>
                <w:rFonts w:eastAsia="Times New Roman"/>
                <w:color w:val="auto"/>
                <w:sz w:val="18"/>
                <w:szCs w:val="18"/>
                <w:lang w:eastAsia="cs-CZ"/>
              </w:rPr>
              <w:lastRenderedPageBreak/>
              <w:t>z předpokladu, že vyvolané technologické výdaje spojené s poskytnutím pronájmu určitého prvku, jako jsou projektová příprava, geodetické práce a</w:t>
            </w:r>
            <w:r w:rsidR="00245AAA" w:rsidRPr="00FF29F2">
              <w:rPr>
                <w:rFonts w:eastAsia="Times New Roman"/>
                <w:color w:val="auto"/>
                <w:sz w:val="18"/>
                <w:szCs w:val="18"/>
                <w:lang w:eastAsia="cs-CZ"/>
              </w:rPr>
              <w:t>td.</w:t>
            </w:r>
            <w:r w:rsidRPr="00FF29F2">
              <w:rPr>
                <w:rFonts w:eastAsia="Times New Roman"/>
                <w:color w:val="auto"/>
                <w:sz w:val="18"/>
                <w:szCs w:val="18"/>
                <w:lang w:eastAsia="cs-CZ"/>
              </w:rPr>
              <w:t xml:space="preserve"> budou uhrazeny oprávněnou osobou, na základě jejich </w:t>
            </w:r>
            <w:r w:rsidR="00245AAA" w:rsidRPr="00FF29F2">
              <w:rPr>
                <w:rFonts w:eastAsia="Times New Roman"/>
                <w:color w:val="auto"/>
                <w:sz w:val="18"/>
                <w:szCs w:val="18"/>
                <w:lang w:eastAsia="cs-CZ"/>
              </w:rPr>
              <w:t>vy</w:t>
            </w:r>
            <w:r w:rsidRPr="00FF29F2">
              <w:rPr>
                <w:rFonts w:eastAsia="Times New Roman"/>
                <w:color w:val="auto"/>
                <w:sz w:val="18"/>
                <w:szCs w:val="18"/>
                <w:lang w:eastAsia="cs-CZ"/>
              </w:rPr>
              <w:t>ž</w:t>
            </w:r>
            <w:r w:rsidR="00245AAA" w:rsidRPr="00FF29F2">
              <w:rPr>
                <w:rFonts w:eastAsia="Times New Roman"/>
                <w:color w:val="auto"/>
                <w:sz w:val="18"/>
                <w:szCs w:val="18"/>
                <w:lang w:eastAsia="cs-CZ"/>
              </w:rPr>
              <w:t>ádání</w:t>
            </w:r>
            <w:r w:rsidRPr="00FF29F2">
              <w:rPr>
                <w:rFonts w:eastAsia="Times New Roman"/>
                <w:color w:val="auto"/>
                <w:sz w:val="18"/>
                <w:szCs w:val="18"/>
                <w:lang w:eastAsia="cs-CZ"/>
              </w:rPr>
              <w:t xml:space="preserve"> a odsouhlasení. V případě sporu v této oblasti bude ČTÚ prověřovat oprávněnost požadavk</w:t>
            </w:r>
            <w:r w:rsidR="00245AAA" w:rsidRPr="00FF29F2">
              <w:rPr>
                <w:rFonts w:eastAsia="Times New Roman"/>
                <w:color w:val="auto"/>
                <w:sz w:val="18"/>
                <w:szCs w:val="18"/>
                <w:lang w:eastAsia="cs-CZ"/>
              </w:rPr>
              <w:t>ů</w:t>
            </w:r>
            <w:r w:rsidRPr="00FF29F2">
              <w:rPr>
                <w:rFonts w:eastAsia="Times New Roman"/>
                <w:color w:val="auto"/>
                <w:sz w:val="18"/>
                <w:szCs w:val="18"/>
                <w:lang w:eastAsia="cs-CZ"/>
              </w:rPr>
              <w:t xml:space="preserve"> povinné osoby.</w:t>
            </w:r>
            <w:r w:rsidR="0060689A" w:rsidRPr="00FF29F2">
              <w:rPr>
                <w:rFonts w:eastAsia="Times New Roman"/>
                <w:color w:val="auto"/>
                <w:sz w:val="18"/>
                <w:szCs w:val="18"/>
                <w:lang w:eastAsia="cs-CZ"/>
              </w:rPr>
              <w:t xml:space="preserve"> ČTÚ metodiku v tomto duchu doplní.</w:t>
            </w:r>
            <w:r w:rsidRPr="00FF29F2">
              <w:rPr>
                <w:rFonts w:eastAsia="Times New Roman"/>
                <w:color w:val="auto"/>
                <w:sz w:val="18"/>
                <w:szCs w:val="18"/>
                <w:lang w:eastAsia="cs-CZ"/>
              </w:rPr>
              <w:t xml:space="preserve"> </w:t>
            </w:r>
          </w:p>
        </w:tc>
      </w:tr>
      <w:tr w:rsidR="005432C7" w:rsidRPr="00FF29F2" w14:paraId="13FE1F94" w14:textId="77777777" w:rsidTr="008B02C3">
        <w:tc>
          <w:tcPr>
            <w:tcW w:w="852" w:type="dxa"/>
          </w:tcPr>
          <w:p w14:paraId="4F3245FB" w14:textId="07295EA5" w:rsidR="005432C7" w:rsidRPr="00FF29F2" w:rsidRDefault="005432C7" w:rsidP="005432C7">
            <w:pPr>
              <w:pStyle w:val="Default"/>
              <w:ind w:right="-108"/>
              <w:jc w:val="both"/>
              <w:rPr>
                <w:sz w:val="18"/>
                <w:szCs w:val="18"/>
              </w:rPr>
            </w:pPr>
            <w:r w:rsidRPr="00FF29F2">
              <w:rPr>
                <w:sz w:val="18"/>
                <w:szCs w:val="18"/>
              </w:rPr>
              <w:lastRenderedPageBreak/>
              <w:t>Obecná</w:t>
            </w:r>
          </w:p>
        </w:tc>
        <w:tc>
          <w:tcPr>
            <w:tcW w:w="992" w:type="dxa"/>
          </w:tcPr>
          <w:p w14:paraId="56B39330" w14:textId="77777777" w:rsidR="005432C7" w:rsidRPr="00FF29F2" w:rsidRDefault="005432C7" w:rsidP="005432C7">
            <w:pPr>
              <w:ind w:right="57"/>
              <w:jc w:val="both"/>
              <w:rPr>
                <w:rFonts w:ascii="Arial" w:hAnsi="Arial" w:cs="Arial"/>
                <w:snapToGrid w:val="0"/>
                <w:sz w:val="18"/>
                <w:szCs w:val="18"/>
              </w:rPr>
            </w:pPr>
          </w:p>
        </w:tc>
        <w:tc>
          <w:tcPr>
            <w:tcW w:w="1701" w:type="dxa"/>
          </w:tcPr>
          <w:p w14:paraId="592096F0"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42226C95" w14:textId="6471EEE0"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(45)</w:t>
            </w:r>
          </w:p>
        </w:tc>
        <w:tc>
          <w:tcPr>
            <w:tcW w:w="5245" w:type="dxa"/>
          </w:tcPr>
          <w:p w14:paraId="27660E88" w14:textId="27B7AE1F"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Lokální rozdíly nákladů výstavby v rámci České republiky </w:t>
            </w:r>
          </w:p>
          <w:p w14:paraId="5D6D5177" w14:textId="3AA81496"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Nákladový model nezohledňuje konkrétní náklady na výstavbu, které se mohou diametrálně lišit i s ohledem: </w:t>
            </w:r>
          </w:p>
          <w:p w14:paraId="032C8091" w14:textId="10E93F8A" w:rsidR="005432C7" w:rsidRPr="00FF29F2" w:rsidRDefault="005432C7" w:rsidP="005432C7">
            <w:pPr>
              <w:pStyle w:val="Odstavecseseznamem"/>
              <w:numPr>
                <w:ilvl w:val="0"/>
                <w:numId w:val="7"/>
              </w:numPr>
              <w:autoSpaceDE w:val="0"/>
              <w:autoSpaceDN w:val="0"/>
              <w:adjustRightInd w:val="0"/>
              <w:jc w:val="both"/>
              <w:rPr>
                <w:rFonts w:ascii="Arial" w:hAnsi="Arial" w:cs="Arial"/>
                <w:sz w:val="18"/>
                <w:szCs w:val="18"/>
              </w:rPr>
            </w:pPr>
            <w:r w:rsidRPr="00FF29F2">
              <w:rPr>
                <w:rFonts w:ascii="Arial" w:hAnsi="Arial" w:cs="Arial"/>
                <w:sz w:val="18"/>
                <w:szCs w:val="18"/>
              </w:rPr>
              <w:t xml:space="preserve">na typ terénu (běžná zemina, ztížená zemina, skála, bažina), </w:t>
            </w:r>
          </w:p>
          <w:p w14:paraId="6B4AC07D" w14:textId="42DB0D51" w:rsidR="005432C7" w:rsidRPr="00FF29F2" w:rsidRDefault="005432C7" w:rsidP="005432C7">
            <w:pPr>
              <w:pStyle w:val="Odstavecseseznamem"/>
              <w:numPr>
                <w:ilvl w:val="0"/>
                <w:numId w:val="7"/>
              </w:numPr>
              <w:autoSpaceDE w:val="0"/>
              <w:autoSpaceDN w:val="0"/>
              <w:adjustRightInd w:val="0"/>
              <w:jc w:val="both"/>
              <w:rPr>
                <w:rFonts w:ascii="Arial" w:hAnsi="Arial" w:cs="Arial"/>
                <w:sz w:val="18"/>
                <w:szCs w:val="18"/>
              </w:rPr>
            </w:pPr>
            <w:r w:rsidRPr="00FF29F2">
              <w:rPr>
                <w:rFonts w:ascii="Arial" w:hAnsi="Arial" w:cs="Arial"/>
                <w:sz w:val="18"/>
                <w:szCs w:val="18"/>
              </w:rPr>
              <w:t xml:space="preserve">na počet a komplikovanost </w:t>
            </w:r>
            <w:r w:rsidR="006710C1" w:rsidRPr="00FF29F2">
              <w:rPr>
                <w:rFonts w:ascii="Arial" w:hAnsi="Arial" w:cs="Arial"/>
                <w:sz w:val="18"/>
                <w:szCs w:val="18"/>
              </w:rPr>
              <w:t>přechodů,</w:t>
            </w:r>
            <w:r w:rsidRPr="00FF29F2">
              <w:rPr>
                <w:rFonts w:ascii="Arial" w:hAnsi="Arial" w:cs="Arial"/>
                <w:sz w:val="18"/>
                <w:szCs w:val="18"/>
              </w:rPr>
              <w:t xml:space="preserve"> resp. řízených nebo neřízených podvrtů (silnice, vodoteč, dráha, říční přechod). </w:t>
            </w:r>
          </w:p>
          <w:p w14:paraId="3DAC694B" w14:textId="13E69533"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Rozdíl nákladů na výstavbu sítě elektronických komunikací může být také výrazně ovlivněn např. „komfortem“, který trasa uživateli dle projektu poskytuje z důvodu četnosti kabelových komor na trase liniové stavby.</w:t>
            </w:r>
          </w:p>
        </w:tc>
        <w:tc>
          <w:tcPr>
            <w:tcW w:w="4678" w:type="dxa"/>
          </w:tcPr>
          <w:p w14:paraId="555029A1" w14:textId="4475EF0F" w:rsidR="00E3467A" w:rsidRPr="00FF29F2" w:rsidRDefault="00E3467A"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Vysvětleno</w:t>
            </w:r>
          </w:p>
          <w:p w14:paraId="1A5041EF" w14:textId="28750329" w:rsidR="005432C7" w:rsidRPr="00FF29F2" w:rsidRDefault="005432C7"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Pořizovací cena výkopu </w:t>
            </w:r>
            <w:r w:rsidR="00245AAA" w:rsidRPr="00FF29F2">
              <w:rPr>
                <w:rFonts w:eastAsia="Times New Roman"/>
                <w:color w:val="auto"/>
                <w:sz w:val="18"/>
                <w:szCs w:val="18"/>
                <w:lang w:eastAsia="cs-CZ"/>
              </w:rPr>
              <w:t>tvoří</w:t>
            </w:r>
            <w:r w:rsidRPr="00FF29F2">
              <w:rPr>
                <w:rFonts w:eastAsia="Times New Roman"/>
                <w:color w:val="auto"/>
                <w:sz w:val="18"/>
                <w:szCs w:val="18"/>
                <w:lang w:eastAsia="cs-CZ"/>
              </w:rPr>
              <w:t xml:space="preserve"> z pohledu nákladů na budování sítí dominantní položku (až 80</w:t>
            </w:r>
            <w:r w:rsidR="0070059A" w:rsidRPr="00FF29F2">
              <w:rPr>
                <w:rFonts w:eastAsia="Times New Roman"/>
                <w:color w:val="auto"/>
                <w:sz w:val="18"/>
                <w:szCs w:val="18"/>
                <w:lang w:eastAsia="cs-CZ"/>
              </w:rPr>
              <w:t xml:space="preserve"> </w:t>
            </w:r>
            <w:r w:rsidRPr="00FF29F2">
              <w:rPr>
                <w:rFonts w:eastAsia="Times New Roman"/>
                <w:color w:val="auto"/>
                <w:sz w:val="18"/>
                <w:szCs w:val="18"/>
                <w:lang w:eastAsia="cs-CZ"/>
              </w:rPr>
              <w:t>% celkových nákladů), a je proto nanejvýš důležité stanovit objektivně její výši. ČTÚ ve svých nákladových modelech</w:t>
            </w:r>
            <w:r w:rsidR="00E3467A" w:rsidRPr="00FF29F2">
              <w:rPr>
                <w:rFonts w:eastAsia="Times New Roman"/>
                <w:color w:val="auto"/>
                <w:sz w:val="18"/>
                <w:szCs w:val="18"/>
                <w:lang w:eastAsia="cs-CZ"/>
              </w:rPr>
              <w:t xml:space="preserve"> v regulační praxi</w:t>
            </w:r>
            <w:r w:rsidRPr="00FF29F2">
              <w:rPr>
                <w:rFonts w:eastAsia="Times New Roman"/>
                <w:color w:val="auto"/>
                <w:sz w:val="18"/>
                <w:szCs w:val="18"/>
                <w:lang w:eastAsia="cs-CZ"/>
              </w:rPr>
              <w:t xml:space="preserve"> rozlišuje zpravidla tři druhy lokalit, které tvoří městská, příměstská a venkovská oblast, pokud předmětem kalkulace jsou celoplošně nabízené produkty na bázi průměr</w:t>
            </w:r>
            <w:r w:rsidR="00245AAA" w:rsidRPr="00FF29F2">
              <w:rPr>
                <w:rFonts w:eastAsia="Times New Roman"/>
                <w:color w:val="auto"/>
                <w:sz w:val="18"/>
                <w:szCs w:val="18"/>
                <w:lang w:eastAsia="cs-CZ"/>
              </w:rPr>
              <w:t>ovaných nákladů</w:t>
            </w:r>
            <w:r w:rsidRPr="00FF29F2">
              <w:rPr>
                <w:rFonts w:eastAsia="Times New Roman"/>
                <w:color w:val="auto"/>
                <w:sz w:val="18"/>
                <w:szCs w:val="18"/>
                <w:lang w:eastAsia="cs-CZ"/>
              </w:rPr>
              <w:t xml:space="preserve">. Jedná se </w:t>
            </w:r>
            <w:r w:rsidR="00245AAA" w:rsidRPr="00FF29F2">
              <w:rPr>
                <w:rFonts w:eastAsia="Times New Roman"/>
                <w:color w:val="auto"/>
                <w:sz w:val="18"/>
                <w:szCs w:val="18"/>
                <w:lang w:eastAsia="cs-CZ"/>
              </w:rPr>
              <w:t xml:space="preserve">však </w:t>
            </w:r>
            <w:r w:rsidRPr="00FF29F2">
              <w:rPr>
                <w:rFonts w:eastAsia="Times New Roman"/>
                <w:color w:val="auto"/>
                <w:sz w:val="18"/>
                <w:szCs w:val="18"/>
                <w:lang w:eastAsia="cs-CZ"/>
              </w:rPr>
              <w:t xml:space="preserve">o zjednodušení, </w:t>
            </w:r>
            <w:r w:rsidR="00245AAA" w:rsidRPr="00FF29F2">
              <w:rPr>
                <w:rFonts w:eastAsia="Times New Roman"/>
                <w:color w:val="auto"/>
                <w:sz w:val="18"/>
                <w:szCs w:val="18"/>
                <w:lang w:eastAsia="cs-CZ"/>
              </w:rPr>
              <w:t>kdy toto rozdělení nepovažujeme</w:t>
            </w:r>
            <w:r w:rsidRPr="00FF29F2">
              <w:rPr>
                <w:rFonts w:eastAsia="Times New Roman"/>
                <w:color w:val="auto"/>
                <w:sz w:val="18"/>
                <w:szCs w:val="18"/>
                <w:lang w:eastAsia="cs-CZ"/>
              </w:rPr>
              <w:t xml:space="preserve"> </w:t>
            </w:r>
            <w:r w:rsidR="00245AAA" w:rsidRPr="00FF29F2">
              <w:rPr>
                <w:rFonts w:eastAsia="Times New Roman"/>
                <w:color w:val="auto"/>
                <w:sz w:val="18"/>
                <w:szCs w:val="18"/>
                <w:lang w:eastAsia="cs-CZ"/>
              </w:rPr>
              <w:t xml:space="preserve">pro účely tohoto </w:t>
            </w:r>
            <w:r w:rsidR="00E3467A" w:rsidRPr="00FF29F2">
              <w:rPr>
                <w:rFonts w:eastAsia="Times New Roman"/>
                <w:color w:val="auto"/>
                <w:sz w:val="18"/>
                <w:szCs w:val="18"/>
                <w:lang w:eastAsia="cs-CZ"/>
              </w:rPr>
              <w:t>z</w:t>
            </w:r>
            <w:r w:rsidR="00245AAA" w:rsidRPr="00FF29F2">
              <w:rPr>
                <w:rFonts w:eastAsia="Times New Roman"/>
                <w:color w:val="auto"/>
                <w:sz w:val="18"/>
                <w:szCs w:val="18"/>
                <w:lang w:eastAsia="cs-CZ"/>
              </w:rPr>
              <w:t>ákona za</w:t>
            </w:r>
            <w:r w:rsidRPr="00FF29F2">
              <w:rPr>
                <w:rFonts w:eastAsia="Times New Roman"/>
                <w:color w:val="auto"/>
                <w:sz w:val="18"/>
                <w:szCs w:val="18"/>
                <w:lang w:eastAsia="cs-CZ"/>
              </w:rPr>
              <w:t xml:space="preserve"> dostačující. Uvedené modelové členění výkopů odráží složitost výkopu z pohledu urbanistického </w:t>
            </w:r>
            <w:r w:rsidR="00245AAA" w:rsidRPr="00FF29F2">
              <w:rPr>
                <w:rFonts w:eastAsia="Times New Roman"/>
                <w:color w:val="auto"/>
                <w:sz w:val="18"/>
                <w:szCs w:val="18"/>
                <w:lang w:eastAsia="cs-CZ"/>
              </w:rPr>
              <w:t>či druhu</w:t>
            </w:r>
            <w:r w:rsidRPr="00FF29F2">
              <w:rPr>
                <w:rFonts w:eastAsia="Times New Roman"/>
                <w:color w:val="auto"/>
                <w:sz w:val="18"/>
                <w:szCs w:val="18"/>
                <w:lang w:eastAsia="cs-CZ"/>
              </w:rPr>
              <w:t xml:space="preserve"> zástavby, </w:t>
            </w:r>
            <w:r w:rsidR="00245AAA" w:rsidRPr="00FF29F2">
              <w:rPr>
                <w:rFonts w:eastAsia="Times New Roman"/>
                <w:color w:val="auto"/>
                <w:sz w:val="18"/>
                <w:szCs w:val="18"/>
                <w:lang w:eastAsia="cs-CZ"/>
              </w:rPr>
              <w:t>avšak</w:t>
            </w:r>
            <w:r w:rsidRPr="00FF29F2">
              <w:rPr>
                <w:rFonts w:eastAsia="Times New Roman"/>
                <w:color w:val="auto"/>
                <w:sz w:val="18"/>
                <w:szCs w:val="18"/>
                <w:lang w:eastAsia="cs-CZ"/>
              </w:rPr>
              <w:t xml:space="preserve"> nezohledňuje skutečné geologické a přírodní podmínky oblasti výkopu. Domníváme se, že předmětem jednání bude individuální cena zahrnující všechny aspekty výkopu v dané lokalitě včetně </w:t>
            </w:r>
            <w:r w:rsidR="003016F8" w:rsidRPr="00FF29F2">
              <w:rPr>
                <w:rFonts w:eastAsia="Times New Roman"/>
                <w:color w:val="auto"/>
                <w:sz w:val="18"/>
                <w:szCs w:val="18"/>
                <w:lang w:eastAsia="cs-CZ"/>
              </w:rPr>
              <w:t>služebností</w:t>
            </w:r>
            <w:r w:rsidRPr="00FF29F2">
              <w:rPr>
                <w:rFonts w:eastAsia="Times New Roman"/>
                <w:color w:val="auto"/>
                <w:sz w:val="18"/>
                <w:szCs w:val="18"/>
                <w:lang w:eastAsia="cs-CZ"/>
              </w:rPr>
              <w:t>, složitosti umístění fyzických prvků apod.</w:t>
            </w:r>
            <w:r w:rsidR="00E3467A" w:rsidRPr="00FF29F2">
              <w:rPr>
                <w:rFonts w:eastAsia="Times New Roman"/>
                <w:color w:val="auto"/>
                <w:sz w:val="18"/>
                <w:szCs w:val="18"/>
                <w:lang w:eastAsia="cs-CZ"/>
              </w:rPr>
              <w:t xml:space="preserve"> a stejné informace bude pro rozhodování případných sporů vyžadovat i ČTÚ</w:t>
            </w:r>
            <w:r w:rsidRPr="00FF29F2">
              <w:rPr>
                <w:rFonts w:eastAsia="Times New Roman"/>
                <w:color w:val="auto"/>
                <w:sz w:val="18"/>
                <w:szCs w:val="18"/>
                <w:lang w:eastAsia="cs-CZ"/>
              </w:rPr>
              <w:t xml:space="preserve">. </w:t>
            </w:r>
          </w:p>
        </w:tc>
      </w:tr>
      <w:tr w:rsidR="005432C7" w:rsidRPr="00FF29F2" w14:paraId="7F5122A1" w14:textId="77777777" w:rsidTr="008B02C3">
        <w:tc>
          <w:tcPr>
            <w:tcW w:w="852" w:type="dxa"/>
          </w:tcPr>
          <w:p w14:paraId="51E8CFED" w14:textId="72EFC994" w:rsidR="005432C7" w:rsidRPr="00FF29F2" w:rsidRDefault="005432C7" w:rsidP="005432C7">
            <w:pPr>
              <w:pStyle w:val="Default"/>
              <w:ind w:right="-108"/>
              <w:jc w:val="both"/>
              <w:rPr>
                <w:sz w:val="18"/>
                <w:szCs w:val="18"/>
              </w:rPr>
            </w:pPr>
            <w:r w:rsidRPr="00FF29F2">
              <w:rPr>
                <w:sz w:val="18"/>
                <w:szCs w:val="18"/>
              </w:rPr>
              <w:t>Obecná</w:t>
            </w:r>
          </w:p>
        </w:tc>
        <w:tc>
          <w:tcPr>
            <w:tcW w:w="992" w:type="dxa"/>
          </w:tcPr>
          <w:p w14:paraId="6B7D9129" w14:textId="77777777" w:rsidR="005432C7" w:rsidRPr="00FF29F2" w:rsidRDefault="005432C7" w:rsidP="005432C7">
            <w:pPr>
              <w:ind w:right="57"/>
              <w:jc w:val="both"/>
              <w:rPr>
                <w:rFonts w:ascii="Arial" w:hAnsi="Arial" w:cs="Arial"/>
                <w:snapToGrid w:val="0"/>
                <w:sz w:val="18"/>
                <w:szCs w:val="18"/>
              </w:rPr>
            </w:pPr>
          </w:p>
        </w:tc>
        <w:tc>
          <w:tcPr>
            <w:tcW w:w="1701" w:type="dxa"/>
          </w:tcPr>
          <w:p w14:paraId="74151884"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4B36B879" w14:textId="0B711D2D"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(46)</w:t>
            </w:r>
          </w:p>
        </w:tc>
        <w:tc>
          <w:tcPr>
            <w:tcW w:w="5245" w:type="dxa"/>
          </w:tcPr>
          <w:p w14:paraId="7EB725C0" w14:textId="344D4B64"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Cenová mapa</w:t>
            </w:r>
          </w:p>
          <w:p w14:paraId="0D4FC710" w14:textId="4AE67775"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Jsme toho názoru, že by měla být vytvořena cenová mapa pro potřeby sdílení pasivní infrastruktury, která by stanovovala rámcový přehled cen v celé Česk</w:t>
            </w:r>
            <w:r w:rsidR="00CB457E">
              <w:rPr>
                <w:rFonts w:ascii="Arial" w:hAnsi="Arial" w:cs="Arial"/>
                <w:sz w:val="18"/>
                <w:szCs w:val="18"/>
              </w:rPr>
              <w:t>é republice, tak jako tomu je v </w:t>
            </w:r>
            <w:r w:rsidRPr="00FF29F2">
              <w:rPr>
                <w:rFonts w:ascii="Arial" w:hAnsi="Arial" w:cs="Arial"/>
                <w:sz w:val="18"/>
                <w:szCs w:val="18"/>
              </w:rPr>
              <w:t>jiných odvětvích.</w:t>
            </w:r>
          </w:p>
        </w:tc>
        <w:tc>
          <w:tcPr>
            <w:tcW w:w="4678" w:type="dxa"/>
          </w:tcPr>
          <w:p w14:paraId="503AF212" w14:textId="02D35AA0" w:rsidR="00F40D5B" w:rsidRPr="00FF29F2" w:rsidRDefault="00F40D5B"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Neakceptováno</w:t>
            </w:r>
          </w:p>
          <w:p w14:paraId="489460C4" w14:textId="412A75D8" w:rsidR="005432C7" w:rsidRPr="00FF29F2" w:rsidRDefault="00F40D5B"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Povinnosti a kompetence ČTÚ jsou stanoveny přímo ZOSN, který ČTÚ v oblasti cen ukládá toliko povinnost rozhodovat spory mezi povinnými a oprávněnými subjekty ve chvíli, k</w:t>
            </w:r>
            <w:r w:rsidR="007970A7">
              <w:rPr>
                <w:rFonts w:eastAsia="Times New Roman"/>
                <w:color w:val="auto"/>
                <w:sz w:val="18"/>
                <w:szCs w:val="18"/>
                <w:lang w:eastAsia="cs-CZ"/>
              </w:rPr>
              <w:t>dy nedošlo ke vzájemné dohodě o </w:t>
            </w:r>
            <w:r w:rsidRPr="00FF29F2">
              <w:rPr>
                <w:rFonts w:eastAsia="Times New Roman"/>
                <w:color w:val="auto"/>
                <w:sz w:val="18"/>
                <w:szCs w:val="18"/>
                <w:lang w:eastAsia="cs-CZ"/>
              </w:rPr>
              <w:t>výši cen a při rozhodování sporu je ČTÚ povinen stanovit cenu tak, aby zahrnovala ekonomicky oprávněné náklady povinné osoby. Vytváření cenových map je pro implementaci povinností ze ZOSN nerelevantní a bylo by nad rámec zmocnění daného ČTÚ tímto zákonem.</w:t>
            </w:r>
          </w:p>
        </w:tc>
      </w:tr>
      <w:tr w:rsidR="005432C7" w:rsidRPr="00FF29F2" w14:paraId="4103F49F" w14:textId="77777777" w:rsidTr="008B02C3">
        <w:tc>
          <w:tcPr>
            <w:tcW w:w="852" w:type="dxa"/>
          </w:tcPr>
          <w:p w14:paraId="747E772D" w14:textId="71106601" w:rsidR="005432C7" w:rsidRPr="00FF29F2" w:rsidRDefault="005432C7" w:rsidP="005432C7">
            <w:pPr>
              <w:pStyle w:val="Default"/>
              <w:ind w:right="-108"/>
              <w:jc w:val="both"/>
              <w:rPr>
                <w:sz w:val="18"/>
                <w:szCs w:val="18"/>
              </w:rPr>
            </w:pPr>
            <w:r w:rsidRPr="00FF29F2">
              <w:rPr>
                <w:sz w:val="18"/>
                <w:szCs w:val="18"/>
              </w:rPr>
              <w:t>Obecná</w:t>
            </w:r>
          </w:p>
        </w:tc>
        <w:tc>
          <w:tcPr>
            <w:tcW w:w="992" w:type="dxa"/>
          </w:tcPr>
          <w:p w14:paraId="32AEE89E" w14:textId="77777777" w:rsidR="005432C7" w:rsidRPr="00FF29F2" w:rsidRDefault="005432C7" w:rsidP="005432C7">
            <w:pPr>
              <w:ind w:right="57"/>
              <w:jc w:val="both"/>
              <w:rPr>
                <w:rFonts w:ascii="Arial" w:hAnsi="Arial" w:cs="Arial"/>
                <w:snapToGrid w:val="0"/>
                <w:sz w:val="18"/>
                <w:szCs w:val="18"/>
              </w:rPr>
            </w:pPr>
          </w:p>
        </w:tc>
        <w:tc>
          <w:tcPr>
            <w:tcW w:w="1701" w:type="dxa"/>
          </w:tcPr>
          <w:p w14:paraId="1D261686"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7B1EC532" w14:textId="13E39C7F"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(47)</w:t>
            </w:r>
          </w:p>
        </w:tc>
        <w:tc>
          <w:tcPr>
            <w:tcW w:w="5245" w:type="dxa"/>
          </w:tcPr>
          <w:p w14:paraId="329C2590" w14:textId="7FB6D5CC"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Kapacita pasivní infrastruktury a její zohlednění při výpočtu pořizovací ceny pro jednotlivé prvky z kategorie fyzické infrastruktury – ekonomický pohled </w:t>
            </w:r>
          </w:p>
          <w:p w14:paraId="667FFA29" w14:textId="02F41A4B"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Společnost UPC pokládá za důležité, zahrnout do nákladového modelu jiný způsob výpočtu kapacitních možností pasivní </w:t>
            </w:r>
            <w:r w:rsidRPr="00FF29F2">
              <w:rPr>
                <w:rFonts w:ascii="Arial" w:hAnsi="Arial" w:cs="Arial"/>
                <w:sz w:val="18"/>
                <w:szCs w:val="18"/>
              </w:rPr>
              <w:lastRenderedPageBreak/>
              <w:t xml:space="preserve">infrastruktury v poměru zájemců o sdílení pasivní infrastruktury. Navržený model diskriminuje vlastníka infrastruktury na úkor toho, kdo bude chtít přistupovat, protože ponechává část nákladů právě na vlastníku infrastruktury. Navrhujeme model přepracovat do podoby, kde </w:t>
            </w:r>
            <w:r w:rsidR="00CB457E">
              <w:rPr>
                <w:rFonts w:ascii="Arial" w:hAnsi="Arial" w:cs="Arial"/>
                <w:sz w:val="18"/>
                <w:szCs w:val="18"/>
              </w:rPr>
              <w:t>se pořizovací cena a následně i </w:t>
            </w:r>
            <w:r w:rsidRPr="00FF29F2">
              <w:rPr>
                <w:rFonts w:ascii="Arial" w:hAnsi="Arial" w:cs="Arial"/>
                <w:sz w:val="18"/>
                <w:szCs w:val="18"/>
              </w:rPr>
              <w:t xml:space="preserve">velkoobchodní nabídky budou odvíjet od aktuálního počtu subjektů, které budou infrastruktury sdílet/vlastnit. Názorně uvádíme na příkladu. Pasivní </w:t>
            </w:r>
            <w:r w:rsidR="006710C1" w:rsidRPr="00FF29F2">
              <w:rPr>
                <w:rFonts w:ascii="Arial" w:hAnsi="Arial" w:cs="Arial"/>
                <w:sz w:val="18"/>
                <w:szCs w:val="18"/>
              </w:rPr>
              <w:t>infrastruktura – chránička</w:t>
            </w:r>
            <w:r w:rsidRPr="00FF29F2">
              <w:rPr>
                <w:rFonts w:ascii="Arial" w:hAnsi="Arial" w:cs="Arial"/>
                <w:sz w:val="18"/>
                <w:szCs w:val="18"/>
              </w:rPr>
              <w:t xml:space="preserve"> má kapacitu pro 5 mikrotrubiček. Jednu mikrotrubičku bude využívat vlastník sítě, druhou bude mít vyhrazenou jako zálohu pro sebe (nebude využita) a další tři bude možné sdílet. Pokud bude pouze jeden zájemce a využije jednu mikrotrubičku, tak stanovení ceny musí vycházet z poměru jedna chránička, dva operátoři. Cena se tedy rozděl</w:t>
            </w:r>
            <w:r w:rsidR="00CB457E">
              <w:rPr>
                <w:rFonts w:ascii="Arial" w:hAnsi="Arial" w:cs="Arial"/>
                <w:sz w:val="18"/>
                <w:szCs w:val="18"/>
              </w:rPr>
              <w:t>í mezi dva subjekty (vlastník a </w:t>
            </w:r>
            <w:r w:rsidRPr="00FF29F2">
              <w:rPr>
                <w:rFonts w:ascii="Arial" w:hAnsi="Arial" w:cs="Arial"/>
                <w:sz w:val="18"/>
                <w:szCs w:val="18"/>
              </w:rPr>
              <w:t>zájemce o sdílení). Pokud</w:t>
            </w:r>
            <w:r w:rsidR="00CB457E">
              <w:rPr>
                <w:rFonts w:ascii="Arial" w:hAnsi="Arial" w:cs="Arial"/>
                <w:sz w:val="18"/>
                <w:szCs w:val="18"/>
              </w:rPr>
              <w:t xml:space="preserve"> by v budoucnu projevil zájem o </w:t>
            </w:r>
            <w:r w:rsidRPr="00FF29F2">
              <w:rPr>
                <w:rFonts w:ascii="Arial" w:hAnsi="Arial" w:cs="Arial"/>
                <w:sz w:val="18"/>
                <w:szCs w:val="18"/>
              </w:rPr>
              <w:t>sdílení této chráničky další subjekt, cena by se snížila z 1/2 na 1/3. Tímto by vlastník pasivní infrastruktury nebyl cenově znevýhodněn.</w:t>
            </w:r>
          </w:p>
        </w:tc>
        <w:tc>
          <w:tcPr>
            <w:tcW w:w="4678" w:type="dxa"/>
          </w:tcPr>
          <w:p w14:paraId="2788EE9A" w14:textId="64098AC0" w:rsidR="005D2725" w:rsidRPr="00FF29F2" w:rsidRDefault="005D2725" w:rsidP="0070059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w:t>
            </w:r>
          </w:p>
          <w:p w14:paraId="56ACDF6B" w14:textId="2ED4DE02" w:rsidR="005432C7" w:rsidRPr="00FF29F2" w:rsidRDefault="00756A66" w:rsidP="0070059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w:t>
            </w:r>
            <w:r w:rsidR="001A5365" w:rsidRPr="00FF29F2">
              <w:rPr>
                <w:rFonts w:eastAsia="Times New Roman"/>
                <w:color w:val="auto"/>
                <w:sz w:val="18"/>
                <w:szCs w:val="18"/>
                <w:lang w:eastAsia="cs-CZ"/>
              </w:rPr>
              <w:t xml:space="preserve">je v souladu s § 17 odst. 3 ZOSN </w:t>
            </w:r>
            <w:r w:rsidR="00C97E93" w:rsidRPr="00FF29F2">
              <w:rPr>
                <w:rFonts w:eastAsia="Times New Roman"/>
                <w:color w:val="auto"/>
                <w:sz w:val="18"/>
                <w:szCs w:val="18"/>
                <w:lang w:eastAsia="cs-CZ"/>
              </w:rPr>
              <w:t>povi</w:t>
            </w:r>
            <w:r w:rsidR="001A5365" w:rsidRPr="00FF29F2">
              <w:rPr>
                <w:rFonts w:eastAsia="Times New Roman"/>
                <w:color w:val="auto"/>
                <w:sz w:val="18"/>
                <w:szCs w:val="18"/>
                <w:lang w:eastAsia="cs-CZ"/>
              </w:rPr>
              <w:t>nen zohlednit při stanovení cen dopad na obchodní plán povinné osoby</w:t>
            </w:r>
            <w:r w:rsidR="00D00111" w:rsidRPr="00FF29F2">
              <w:rPr>
                <w:rFonts w:eastAsia="Times New Roman"/>
                <w:color w:val="auto"/>
                <w:sz w:val="18"/>
                <w:szCs w:val="18"/>
                <w:lang w:eastAsia="cs-CZ"/>
              </w:rPr>
              <w:t>.</w:t>
            </w:r>
            <w:r w:rsidR="001A5365" w:rsidRPr="00FF29F2">
              <w:rPr>
                <w:rFonts w:eastAsia="Times New Roman"/>
                <w:color w:val="auto"/>
                <w:sz w:val="18"/>
                <w:szCs w:val="18"/>
                <w:lang w:eastAsia="cs-CZ"/>
              </w:rPr>
              <w:t xml:space="preserve"> Je přirozené, že obchodní plány povinných osob </w:t>
            </w:r>
            <w:r w:rsidR="001A5365" w:rsidRPr="00FF29F2">
              <w:rPr>
                <w:rFonts w:eastAsia="Times New Roman"/>
                <w:color w:val="auto"/>
                <w:sz w:val="18"/>
                <w:szCs w:val="18"/>
                <w:lang w:eastAsia="cs-CZ"/>
              </w:rPr>
              <w:lastRenderedPageBreak/>
              <w:t>z různých infrastrukturních sektorů jsou odlišné</w:t>
            </w:r>
            <w:r w:rsidR="00D9062B" w:rsidRPr="00FF29F2">
              <w:rPr>
                <w:rFonts w:eastAsia="Times New Roman"/>
                <w:color w:val="auto"/>
                <w:sz w:val="18"/>
                <w:szCs w:val="18"/>
                <w:lang w:eastAsia="cs-CZ"/>
              </w:rPr>
              <w:t>, přičemž zásadní rozdíl z hlediska dopadu stanovených velkoobchodních cen je rozdíl obchodních plánů povinných osob, které jsou zároveň podnikateli v sektoru elektronických komunikací a zpřístupňovanou fyzickou infrastrukturu sami využívají pro poskytování služeb elektronických komunikací a povinných osob, které v sektoru ele</w:t>
            </w:r>
            <w:r w:rsidR="00C97E93" w:rsidRPr="00FF29F2">
              <w:rPr>
                <w:rFonts w:eastAsia="Times New Roman"/>
                <w:color w:val="auto"/>
                <w:sz w:val="18"/>
                <w:szCs w:val="18"/>
                <w:lang w:eastAsia="cs-CZ"/>
              </w:rPr>
              <w:t>kt</w:t>
            </w:r>
            <w:r w:rsidR="007970A7">
              <w:rPr>
                <w:rFonts w:eastAsia="Times New Roman"/>
                <w:color w:val="auto"/>
                <w:sz w:val="18"/>
                <w:szCs w:val="18"/>
                <w:lang w:eastAsia="cs-CZ"/>
              </w:rPr>
              <w:t>ronických komunikací nepůsobí a </w:t>
            </w:r>
            <w:r w:rsidR="00C97E93" w:rsidRPr="00FF29F2">
              <w:rPr>
                <w:rFonts w:eastAsia="Times New Roman"/>
                <w:color w:val="auto"/>
                <w:sz w:val="18"/>
                <w:szCs w:val="18"/>
                <w:lang w:eastAsia="cs-CZ"/>
              </w:rPr>
              <w:t>zpřístupňovanou infrastrukturu neposkytují svým konkurentům (či obecně subjektům, se kterými jsou v následné interakci na trzích elektronických komunikací). Tento rozdíl obchodních plánů by pak mohl ospravedlnit i rozdílný přístup ke stanovení velkoobchodních cen při řešení sporů. Zatímco pro povinné subjekty</w:t>
            </w:r>
            <w:r w:rsidR="002754DA" w:rsidRPr="00FF29F2">
              <w:rPr>
                <w:rFonts w:eastAsia="Times New Roman"/>
                <w:color w:val="auto"/>
                <w:sz w:val="18"/>
                <w:szCs w:val="18"/>
                <w:lang w:eastAsia="cs-CZ"/>
              </w:rPr>
              <w:t>, které nepůsobí na trzích elektronických komunikací, není důvod měnit stávající způsob</w:t>
            </w:r>
            <w:r w:rsidR="003016F8" w:rsidRPr="00FF29F2">
              <w:rPr>
                <w:rFonts w:eastAsia="Times New Roman"/>
                <w:color w:val="auto"/>
                <w:sz w:val="18"/>
                <w:szCs w:val="18"/>
                <w:lang w:eastAsia="cs-CZ"/>
              </w:rPr>
              <w:t xml:space="preserve"> výpočtu</w:t>
            </w:r>
            <w:r w:rsidR="006C065F" w:rsidRPr="00FF29F2">
              <w:rPr>
                <w:rFonts w:eastAsia="Times New Roman"/>
                <w:color w:val="auto"/>
                <w:sz w:val="18"/>
                <w:szCs w:val="18"/>
                <w:lang w:eastAsia="cs-CZ"/>
              </w:rPr>
              <w:t xml:space="preserve"> (navržený v konzultované metodice), který vychází z</w:t>
            </w:r>
            <w:r w:rsidR="005A252F" w:rsidRPr="00FF29F2">
              <w:rPr>
                <w:rFonts w:eastAsia="Times New Roman"/>
                <w:color w:val="auto"/>
                <w:sz w:val="18"/>
                <w:szCs w:val="18"/>
                <w:lang w:eastAsia="cs-CZ"/>
              </w:rPr>
              <w:t xml:space="preserve"> alokace nákladů na </w:t>
            </w:r>
            <w:r w:rsidR="009661A3" w:rsidRPr="00FF29F2">
              <w:rPr>
                <w:rFonts w:eastAsia="Times New Roman"/>
                <w:color w:val="auto"/>
                <w:sz w:val="18"/>
                <w:szCs w:val="18"/>
                <w:lang w:eastAsia="cs-CZ"/>
              </w:rPr>
              <w:t>inkrementálně využitou kapacitu (nap</w:t>
            </w:r>
            <w:r w:rsidR="007970A7">
              <w:rPr>
                <w:rFonts w:eastAsia="Times New Roman"/>
                <w:color w:val="auto"/>
                <w:sz w:val="18"/>
                <w:szCs w:val="18"/>
                <w:lang w:eastAsia="cs-CZ"/>
              </w:rPr>
              <w:t>ř. využitou plochu, nosnost), u </w:t>
            </w:r>
            <w:r w:rsidR="009661A3" w:rsidRPr="00FF29F2">
              <w:rPr>
                <w:rFonts w:eastAsia="Times New Roman"/>
                <w:color w:val="auto"/>
                <w:sz w:val="18"/>
                <w:szCs w:val="18"/>
                <w:lang w:eastAsia="cs-CZ"/>
              </w:rPr>
              <w:t>povinných osob ze sektoru elektronických komunikací by alokace nákladů měla zohledňovat skutečné využití daného prvku a na tuto využitou část prvku náklady alokovat. Tím bude zajištěno, že povinná osoba (investor) ze sektoru elektronických komunikací nebude následně znevýhodněn</w:t>
            </w:r>
            <w:r w:rsidR="00E10464" w:rsidRPr="00FF29F2">
              <w:rPr>
                <w:rFonts w:eastAsia="Times New Roman"/>
                <w:color w:val="auto"/>
                <w:sz w:val="18"/>
                <w:szCs w:val="18"/>
                <w:lang w:eastAsia="cs-CZ"/>
              </w:rPr>
              <w:t>a</w:t>
            </w:r>
            <w:r w:rsidR="009661A3" w:rsidRPr="00FF29F2">
              <w:rPr>
                <w:rFonts w:eastAsia="Times New Roman"/>
                <w:color w:val="auto"/>
                <w:sz w:val="18"/>
                <w:szCs w:val="18"/>
                <w:lang w:eastAsia="cs-CZ"/>
              </w:rPr>
              <w:t xml:space="preserve"> v maloobchodní soutěži oproti oprávněnému subjektu</w:t>
            </w:r>
            <w:r w:rsidR="0025702C" w:rsidRPr="00FF29F2">
              <w:rPr>
                <w:rFonts w:eastAsia="Times New Roman"/>
                <w:color w:val="auto"/>
                <w:sz w:val="18"/>
                <w:szCs w:val="18"/>
                <w:lang w:eastAsia="cs-CZ"/>
              </w:rPr>
              <w:t xml:space="preserve"> a že oba subjekty (resp. všechny subjekty využívající daný prvek) ponesou spravedlivě stejnou poměrnou část nákladů fyzické infrastruktury</w:t>
            </w:r>
            <w:r w:rsidR="00E10464" w:rsidRPr="00FF29F2">
              <w:rPr>
                <w:rFonts w:eastAsia="Times New Roman"/>
                <w:color w:val="auto"/>
                <w:sz w:val="18"/>
                <w:szCs w:val="18"/>
                <w:lang w:eastAsia="cs-CZ"/>
              </w:rPr>
              <w:t>, vstupující následně do maloobchodních cen</w:t>
            </w:r>
            <w:r w:rsidR="0025702C" w:rsidRPr="00FF29F2">
              <w:rPr>
                <w:rFonts w:eastAsia="Times New Roman"/>
                <w:color w:val="auto"/>
                <w:sz w:val="18"/>
                <w:szCs w:val="18"/>
                <w:lang w:eastAsia="cs-CZ"/>
              </w:rPr>
              <w:t>.</w:t>
            </w:r>
            <w:r w:rsidR="003016F8" w:rsidRPr="00FF29F2">
              <w:rPr>
                <w:rFonts w:eastAsia="Times New Roman"/>
                <w:color w:val="auto"/>
                <w:sz w:val="18"/>
                <w:szCs w:val="18"/>
                <w:lang w:eastAsia="cs-CZ"/>
              </w:rPr>
              <w:t xml:space="preserve"> Alokace tedy bude podle skutečného využití, nikoliv podle prostého počtu operát</w:t>
            </w:r>
            <w:r w:rsidR="00777272" w:rsidRPr="00FF29F2">
              <w:rPr>
                <w:rFonts w:eastAsia="Times New Roman"/>
                <w:color w:val="auto"/>
                <w:sz w:val="18"/>
                <w:szCs w:val="18"/>
                <w:lang w:eastAsia="cs-CZ"/>
              </w:rPr>
              <w:t>orů, jak by vyplývalo z textu připomínkujícího subjektu.</w:t>
            </w:r>
            <w:r w:rsidR="00E10464" w:rsidRPr="00FF29F2">
              <w:rPr>
                <w:rFonts w:eastAsia="Times New Roman"/>
                <w:color w:val="auto"/>
                <w:sz w:val="18"/>
                <w:szCs w:val="18"/>
                <w:lang w:eastAsia="cs-CZ"/>
              </w:rPr>
              <w:t xml:space="preserve"> ČTÚ metodiku v tomto duchu upraví.</w:t>
            </w:r>
          </w:p>
        </w:tc>
      </w:tr>
      <w:tr w:rsidR="005432C7" w:rsidRPr="00FF29F2" w14:paraId="10AAE1D6" w14:textId="77777777" w:rsidTr="008B02C3">
        <w:tc>
          <w:tcPr>
            <w:tcW w:w="852" w:type="dxa"/>
          </w:tcPr>
          <w:p w14:paraId="0426F943" w14:textId="3E8BC14F" w:rsidR="005432C7" w:rsidRPr="00FF29F2" w:rsidRDefault="005432C7" w:rsidP="005432C7">
            <w:pPr>
              <w:pStyle w:val="Default"/>
              <w:ind w:right="-108"/>
              <w:jc w:val="both"/>
              <w:rPr>
                <w:sz w:val="18"/>
                <w:szCs w:val="18"/>
              </w:rPr>
            </w:pPr>
            <w:r w:rsidRPr="00FF29F2">
              <w:rPr>
                <w:sz w:val="18"/>
                <w:szCs w:val="18"/>
              </w:rPr>
              <w:lastRenderedPageBreak/>
              <w:t>Obecná</w:t>
            </w:r>
          </w:p>
        </w:tc>
        <w:tc>
          <w:tcPr>
            <w:tcW w:w="992" w:type="dxa"/>
          </w:tcPr>
          <w:p w14:paraId="6635295F" w14:textId="77777777" w:rsidR="005432C7" w:rsidRPr="00FF29F2" w:rsidRDefault="005432C7" w:rsidP="005432C7">
            <w:pPr>
              <w:ind w:right="57"/>
              <w:jc w:val="both"/>
              <w:rPr>
                <w:rFonts w:ascii="Arial" w:hAnsi="Arial" w:cs="Arial"/>
                <w:snapToGrid w:val="0"/>
                <w:sz w:val="18"/>
                <w:szCs w:val="18"/>
              </w:rPr>
            </w:pPr>
          </w:p>
        </w:tc>
        <w:tc>
          <w:tcPr>
            <w:tcW w:w="1701" w:type="dxa"/>
          </w:tcPr>
          <w:p w14:paraId="1283BCE8"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UPC</w:t>
            </w:r>
          </w:p>
          <w:p w14:paraId="20811DE5" w14:textId="1F6297A9"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(48)</w:t>
            </w:r>
          </w:p>
        </w:tc>
        <w:tc>
          <w:tcPr>
            <w:tcW w:w="5245" w:type="dxa"/>
          </w:tcPr>
          <w:p w14:paraId="64CBCDD3" w14:textId="7777777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Nerovné tržní podmínky, znevýhodnění povinných subjektů </w:t>
            </w:r>
          </w:p>
          <w:p w14:paraId="1464A1C0" w14:textId="63D60EED" w:rsidR="005432C7" w:rsidRPr="00FF29F2" w:rsidRDefault="005432C7" w:rsidP="00D00111">
            <w:pPr>
              <w:autoSpaceDE w:val="0"/>
              <w:autoSpaceDN w:val="0"/>
              <w:adjustRightInd w:val="0"/>
              <w:jc w:val="both"/>
              <w:rPr>
                <w:rFonts w:ascii="Arial" w:hAnsi="Arial" w:cs="Arial"/>
                <w:sz w:val="18"/>
                <w:szCs w:val="18"/>
              </w:rPr>
            </w:pPr>
            <w:r w:rsidRPr="00FF29F2">
              <w:rPr>
                <w:rFonts w:ascii="Arial" w:hAnsi="Arial" w:cs="Arial"/>
                <w:sz w:val="18"/>
                <w:szCs w:val="18"/>
              </w:rPr>
              <w:t>Aspektem pro úpravu nákladového modelu je i skutečnost, že pokud bude subjekt B žádat o pří</w:t>
            </w:r>
            <w:r w:rsidR="00CB457E">
              <w:rPr>
                <w:rFonts w:ascii="Arial" w:hAnsi="Arial" w:cs="Arial"/>
                <w:sz w:val="18"/>
                <w:szCs w:val="18"/>
              </w:rPr>
              <w:t>stup k pasivní infrastruktuře u </w:t>
            </w:r>
            <w:r w:rsidRPr="00FF29F2">
              <w:rPr>
                <w:rFonts w:ascii="Arial" w:hAnsi="Arial" w:cs="Arial"/>
                <w:sz w:val="18"/>
                <w:szCs w:val="18"/>
              </w:rPr>
              <w:t xml:space="preserve">subjektu A a bude se jednat o lokality, které jsou obchodně zajímavé (jsou již dnes pokryté vysokorychlostními sítěmi), tak subjekt B bude ve významně lepší pozici než subjekt A, protože dle stávajícího výpočtu uvedeném v Návrhu bude cena za pronájem pasivní infrastruktury minimální a subjekt B bude moci nabídnout zákazníkům vhodnější (nižší) cenu. Subjekt B </w:t>
            </w:r>
            <w:r w:rsidRPr="00FF29F2">
              <w:rPr>
                <w:rFonts w:ascii="Arial" w:hAnsi="Arial" w:cs="Arial"/>
                <w:sz w:val="18"/>
                <w:szCs w:val="18"/>
              </w:rPr>
              <w:lastRenderedPageBreak/>
              <w:t>nemusí řešit jakoukoliv zálež</w:t>
            </w:r>
            <w:r w:rsidR="00CB457E">
              <w:rPr>
                <w:rFonts w:ascii="Arial" w:hAnsi="Arial" w:cs="Arial"/>
                <w:sz w:val="18"/>
                <w:szCs w:val="18"/>
              </w:rPr>
              <w:t>itost, která se týká výstavby a </w:t>
            </w:r>
            <w:r w:rsidRPr="00FF29F2">
              <w:rPr>
                <w:rFonts w:ascii="Arial" w:hAnsi="Arial" w:cs="Arial"/>
                <w:sz w:val="18"/>
                <w:szCs w:val="18"/>
              </w:rPr>
              <w:t>provozu sítě.</w:t>
            </w:r>
          </w:p>
        </w:tc>
        <w:tc>
          <w:tcPr>
            <w:tcW w:w="4678" w:type="dxa"/>
          </w:tcPr>
          <w:p w14:paraId="4A4959A5" w14:textId="28CA6968" w:rsidR="00E10464" w:rsidRPr="00FF29F2" w:rsidRDefault="00E10464"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Akceptováno</w:t>
            </w:r>
          </w:p>
          <w:p w14:paraId="783A8F13" w14:textId="6A011BB7" w:rsidR="00E10464" w:rsidRPr="00FF29F2" w:rsidRDefault="00E10464"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 č. 47.</w:t>
            </w:r>
          </w:p>
          <w:p w14:paraId="739E0821" w14:textId="630BB646" w:rsidR="005432C7" w:rsidRPr="00FF29F2" w:rsidRDefault="002535AF"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 </w:t>
            </w:r>
          </w:p>
        </w:tc>
      </w:tr>
      <w:tr w:rsidR="005432C7" w:rsidRPr="00FF29F2" w14:paraId="11EBCFB3" w14:textId="77777777" w:rsidTr="008B02C3">
        <w:tc>
          <w:tcPr>
            <w:tcW w:w="852" w:type="dxa"/>
          </w:tcPr>
          <w:p w14:paraId="5EB719F2" w14:textId="0B5E38F3" w:rsidR="005432C7" w:rsidRPr="00FF29F2" w:rsidRDefault="005432C7" w:rsidP="005432C7">
            <w:pPr>
              <w:pStyle w:val="Default"/>
              <w:ind w:right="-108"/>
              <w:jc w:val="both"/>
              <w:rPr>
                <w:sz w:val="18"/>
                <w:szCs w:val="18"/>
              </w:rPr>
            </w:pPr>
            <w:r w:rsidRPr="00FF29F2">
              <w:rPr>
                <w:sz w:val="18"/>
                <w:szCs w:val="18"/>
              </w:rPr>
              <w:t>Dílčí</w:t>
            </w:r>
          </w:p>
        </w:tc>
        <w:tc>
          <w:tcPr>
            <w:tcW w:w="992" w:type="dxa"/>
          </w:tcPr>
          <w:p w14:paraId="316B41AA" w14:textId="77777777" w:rsidR="005432C7" w:rsidRPr="00FF29F2" w:rsidRDefault="005432C7" w:rsidP="005432C7">
            <w:pPr>
              <w:ind w:right="57"/>
              <w:jc w:val="both"/>
              <w:rPr>
                <w:rFonts w:ascii="Arial" w:hAnsi="Arial" w:cs="Arial"/>
                <w:snapToGrid w:val="0"/>
                <w:sz w:val="18"/>
                <w:szCs w:val="18"/>
              </w:rPr>
            </w:pPr>
          </w:p>
        </w:tc>
        <w:tc>
          <w:tcPr>
            <w:tcW w:w="1701" w:type="dxa"/>
          </w:tcPr>
          <w:p w14:paraId="46CF3A7A"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T-Mobile</w:t>
            </w:r>
          </w:p>
          <w:p w14:paraId="7AC2EE0C" w14:textId="1C4CF123"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(49)</w:t>
            </w:r>
          </w:p>
        </w:tc>
        <w:tc>
          <w:tcPr>
            <w:tcW w:w="5245" w:type="dxa"/>
          </w:tcPr>
          <w:p w14:paraId="45EB8FC9" w14:textId="7777777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I. 1 Kapitola 2.1 Výpočet ročních odpisů </w:t>
            </w:r>
          </w:p>
          <w:p w14:paraId="59C2B462" w14:textId="3F97E9B1"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V této kapitole Návrhu je na řádku č. 107 a dalších uvedeno, že „Výše WACC v dalších infrastrukturních odvětvích se bude pravděpodobně částečně lišit, i když ne ve velkém rozsahu, neboť systémové předpoklady financování jsou ve všech infrastrukturních odvětvích podobné. ČTÚ nicméně považuje </w:t>
            </w:r>
          </w:p>
          <w:p w14:paraId="425B31EE" w14:textId="0865B1AC"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za žádoucí použít WACC pro sektor elektronických komunikací i pro stanovení cen přístupu k fyzické infrastruktuře vybudované povinnými osobami za účelem podnikání v jiných sektorech (plynárenství, energetika…) s ohledem na snahu neupřednostňovat využívání fyzické infrastruktury jen z určitých sektorů s nižší výší WACC a zároveň s ohledem na snahu zachovat v celém nákladovém řetězci služby elektronických komunikací stejnou míru WACC bez ohledu na sektor, z nějž se fyzická infrastruktura pro poskytnutí služby elektronických komunikací využila. Cílem tohoto přístupu je tedy zachovat stejnou využitelnost pro fyzickou infrastrukturu ze všech sektorů, bez ohledu na kon</w:t>
            </w:r>
            <w:r w:rsidR="00CB457E">
              <w:rPr>
                <w:rFonts w:ascii="Arial" w:hAnsi="Arial" w:cs="Arial"/>
                <w:sz w:val="18"/>
                <w:szCs w:val="18"/>
              </w:rPr>
              <w:t>krétní výši ziskovosti (WACC) v </w:t>
            </w:r>
            <w:r w:rsidRPr="00FF29F2">
              <w:rPr>
                <w:rFonts w:ascii="Arial" w:hAnsi="Arial" w:cs="Arial"/>
                <w:sz w:val="18"/>
                <w:szCs w:val="18"/>
              </w:rPr>
              <w:t xml:space="preserve">daném sektoru.“ Společnost T-Mobile nesouhlasí s výše uvedeným názorem. Úřad zvolí metodiku, kdy se mají uplatnit jen efektivně a účelně vynaložené </w:t>
            </w:r>
            <w:r w:rsidR="006710C1" w:rsidRPr="00FF29F2">
              <w:rPr>
                <w:rFonts w:ascii="Arial" w:hAnsi="Arial" w:cs="Arial"/>
                <w:sz w:val="18"/>
                <w:szCs w:val="18"/>
              </w:rPr>
              <w:t>náklady,</w:t>
            </w:r>
            <w:r w:rsidRPr="00FF29F2">
              <w:rPr>
                <w:rFonts w:ascii="Arial" w:hAnsi="Arial" w:cs="Arial"/>
                <w:sz w:val="18"/>
                <w:szCs w:val="18"/>
              </w:rPr>
              <w:t xml:space="preserve"> a nakonec k nim navrhuje připočítat přiměřený zisk (formou WACC) z jiného odvětví. To se jeví jako principiálně špatné. Pro výstavbu sítí NGA je důležité kudy vede daná infrastruktura a ne skutečnost, zda jde o levnější variantu, protože je WACC jiného odvětví nižší. </w:t>
            </w:r>
          </w:p>
          <w:p w14:paraId="233333A7" w14:textId="5A5D4D21"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Výše WACC nebude pro subjekty požadující využití fyzické infrastruktury důvodem pro nevyužití konkrétní infrastruktury. Nelze totiž předpokládat, že v daném místě budou vybudovány paralelní infrastruktury z různých </w:t>
            </w:r>
            <w:r w:rsidR="006710C1" w:rsidRPr="00FF29F2">
              <w:rPr>
                <w:rFonts w:ascii="Arial" w:hAnsi="Arial" w:cs="Arial"/>
                <w:sz w:val="18"/>
                <w:szCs w:val="18"/>
              </w:rPr>
              <w:t>sektorů,</w:t>
            </w:r>
            <w:r w:rsidRPr="00FF29F2">
              <w:rPr>
                <w:rFonts w:ascii="Arial" w:hAnsi="Arial" w:cs="Arial"/>
                <w:sz w:val="18"/>
                <w:szCs w:val="18"/>
              </w:rPr>
              <w:t xml:space="preserve"> a proto bude možné využít pouze jedinou infrastrukturu. Naopak bude nespravedlivé počítat vyšší WACC pro sektory, kde je nižší návratnost kapitálu.</w:t>
            </w:r>
            <w:r w:rsidR="00C97E9E" w:rsidRPr="00FF29F2">
              <w:rPr>
                <w:rFonts w:ascii="Arial" w:hAnsi="Arial" w:cs="Arial"/>
                <w:sz w:val="18"/>
                <w:szCs w:val="18"/>
              </w:rPr>
              <w:t xml:space="preserve"> </w:t>
            </w:r>
            <w:r w:rsidRPr="00FF29F2">
              <w:rPr>
                <w:rFonts w:ascii="Arial" w:hAnsi="Arial" w:cs="Arial"/>
                <w:sz w:val="18"/>
                <w:szCs w:val="18"/>
              </w:rPr>
              <w:t xml:space="preserve">Výnosnost vlastního kapitálu je silně závislá na riziku daného odvětví, a to je samozřejmě různé. V odvětví telekomunikací dochází k výstavbě nových sítí mnohem častěji, než v jiných odvětvích (plynárenství, vodárenství, energetika), rizikovost odvětví telekomunikací je proto mnohem </w:t>
            </w:r>
            <w:r w:rsidR="006710C1" w:rsidRPr="00FF29F2">
              <w:rPr>
                <w:rFonts w:ascii="Arial" w:hAnsi="Arial" w:cs="Arial"/>
                <w:sz w:val="18"/>
                <w:szCs w:val="18"/>
              </w:rPr>
              <w:t>vyšší,</w:t>
            </w:r>
            <w:r w:rsidR="00CB457E">
              <w:rPr>
                <w:rFonts w:ascii="Arial" w:hAnsi="Arial" w:cs="Arial"/>
                <w:sz w:val="18"/>
                <w:szCs w:val="18"/>
              </w:rPr>
              <w:t xml:space="preserve"> a i </w:t>
            </w:r>
            <w:r w:rsidRPr="00FF29F2">
              <w:rPr>
                <w:rFonts w:ascii="Arial" w:hAnsi="Arial" w:cs="Arial"/>
                <w:sz w:val="18"/>
                <w:szCs w:val="18"/>
              </w:rPr>
              <w:t xml:space="preserve">návratnost vlastního kapitálu je vyšší. Pro společnosti podnikající v odvětvích s nižším rizikem (plynárenství, vodárenství, energetika) by bylo výhodou pronajímat svoji infrastrukturu společnostem z odvětví elektronických </w:t>
            </w:r>
            <w:r w:rsidRPr="00FF29F2">
              <w:rPr>
                <w:rFonts w:ascii="Arial" w:hAnsi="Arial" w:cs="Arial"/>
                <w:sz w:val="18"/>
                <w:szCs w:val="18"/>
              </w:rPr>
              <w:lastRenderedPageBreak/>
              <w:t>komunikací za ceny vyšší (díky použití WACC pro elektronické komunikace) než pronajímat tutéž infrastrukturu společnostem podnikajícím ve stejném odvětví za nižší cenu (použitím WACC pro dané odvětví). Docházelo by tedy k diskriminaci společností z odvětví elektronických komunikací. Společnost T-Mobile nezná ani důvod, proč nepřevzít WACC od jiných regulačních úřadů. Například v elektroenergetice a v plynárenství je WACC určen Energetickým regulační úřadem a nic tedy nebrání jeho použití i v rámci této metodiky. Z výše uvedených důvodů je zřejmé, že není vhodné použít WACC pro elektronické komunikace i pro infrastrukturu z jiných odvětví. Navrhujeme tedy použít rozdílný WACC podle jednotlivých sektorů.</w:t>
            </w:r>
          </w:p>
        </w:tc>
        <w:tc>
          <w:tcPr>
            <w:tcW w:w="4678" w:type="dxa"/>
          </w:tcPr>
          <w:p w14:paraId="5E67B519" w14:textId="25B0BD6C" w:rsidR="00CB1D89" w:rsidRPr="00FF29F2" w:rsidRDefault="00CB1D89"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Neakceptováno</w:t>
            </w:r>
          </w:p>
          <w:p w14:paraId="11B0FD11" w14:textId="7945B942" w:rsidR="00CB1D89" w:rsidRPr="00FF29F2" w:rsidRDefault="001245E2"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Určení</w:t>
            </w:r>
            <w:r w:rsidR="007B4B68" w:rsidRPr="00FF29F2">
              <w:rPr>
                <w:rFonts w:eastAsia="Times New Roman"/>
                <w:color w:val="auto"/>
                <w:sz w:val="18"/>
                <w:szCs w:val="18"/>
                <w:lang w:eastAsia="cs-CZ"/>
              </w:rPr>
              <w:t xml:space="preserve"> ukazatele WACC </w:t>
            </w:r>
            <w:r w:rsidRPr="00FF29F2">
              <w:rPr>
                <w:rFonts w:eastAsia="Times New Roman"/>
                <w:color w:val="auto"/>
                <w:sz w:val="18"/>
                <w:szCs w:val="18"/>
                <w:lang w:eastAsia="cs-CZ"/>
              </w:rPr>
              <w:t xml:space="preserve">předem v Metodice </w:t>
            </w:r>
            <w:r w:rsidR="007B4B68" w:rsidRPr="00FF29F2">
              <w:rPr>
                <w:rFonts w:eastAsia="Times New Roman"/>
                <w:color w:val="auto"/>
                <w:sz w:val="18"/>
                <w:szCs w:val="18"/>
                <w:lang w:eastAsia="cs-CZ"/>
              </w:rPr>
              <w:t xml:space="preserve">podle rozhodnutí ČTÚ má přispět ke zvýšení předvídatelnosti rozhodování regulátora. Praxe používání WACC není v řadě infrastrukturních odvětvích jednotná a v některých případech není tento parametr vůbec využíván. </w:t>
            </w:r>
            <w:r w:rsidR="007970A7">
              <w:rPr>
                <w:rFonts w:eastAsia="Times New Roman"/>
                <w:color w:val="auto"/>
                <w:sz w:val="18"/>
                <w:szCs w:val="18"/>
                <w:lang w:eastAsia="cs-CZ"/>
              </w:rPr>
              <w:t>I </w:t>
            </w:r>
            <w:r w:rsidR="00E10464" w:rsidRPr="00FF29F2">
              <w:rPr>
                <w:rFonts w:eastAsia="Times New Roman"/>
                <w:color w:val="auto"/>
                <w:sz w:val="18"/>
                <w:szCs w:val="18"/>
                <w:lang w:eastAsia="cs-CZ"/>
              </w:rPr>
              <w:t>z</w:t>
            </w:r>
            <w:r w:rsidR="007B4B68" w:rsidRPr="00FF29F2">
              <w:rPr>
                <w:rFonts w:eastAsia="Times New Roman"/>
                <w:color w:val="auto"/>
                <w:sz w:val="18"/>
                <w:szCs w:val="18"/>
                <w:lang w:eastAsia="cs-CZ"/>
              </w:rPr>
              <w:t xml:space="preserve"> tohoto důvodu </w:t>
            </w:r>
            <w:r w:rsidRPr="00FF29F2">
              <w:rPr>
                <w:rFonts w:eastAsia="Times New Roman"/>
                <w:color w:val="auto"/>
                <w:sz w:val="18"/>
                <w:szCs w:val="18"/>
                <w:lang w:eastAsia="cs-CZ"/>
              </w:rPr>
              <w:t>ČTÚ do</w:t>
            </w:r>
            <w:r w:rsidR="00E10464" w:rsidRPr="00FF29F2">
              <w:rPr>
                <w:rFonts w:eastAsia="Times New Roman"/>
                <w:color w:val="auto"/>
                <w:sz w:val="18"/>
                <w:szCs w:val="18"/>
                <w:lang w:eastAsia="cs-CZ"/>
              </w:rPr>
              <w:t xml:space="preserve"> konzultované</w:t>
            </w:r>
            <w:r w:rsidRPr="00FF29F2">
              <w:rPr>
                <w:rFonts w:eastAsia="Times New Roman"/>
                <w:color w:val="auto"/>
                <w:sz w:val="18"/>
                <w:szCs w:val="18"/>
                <w:lang w:eastAsia="cs-CZ"/>
              </w:rPr>
              <w:t xml:space="preserve"> </w:t>
            </w:r>
            <w:r w:rsidR="00E10464" w:rsidRPr="00FF29F2">
              <w:rPr>
                <w:rFonts w:eastAsia="Times New Roman"/>
                <w:color w:val="auto"/>
                <w:sz w:val="18"/>
                <w:szCs w:val="18"/>
                <w:lang w:eastAsia="cs-CZ"/>
              </w:rPr>
              <w:t>m</w:t>
            </w:r>
            <w:r w:rsidRPr="00FF29F2">
              <w:rPr>
                <w:rFonts w:eastAsia="Times New Roman"/>
                <w:color w:val="auto"/>
                <w:sz w:val="18"/>
                <w:szCs w:val="18"/>
                <w:lang w:eastAsia="cs-CZ"/>
              </w:rPr>
              <w:t>etodiky promítnul</w:t>
            </w:r>
            <w:r w:rsidR="007B4B68" w:rsidRPr="00FF29F2">
              <w:rPr>
                <w:rFonts w:eastAsia="Times New Roman"/>
                <w:color w:val="auto"/>
                <w:sz w:val="18"/>
                <w:szCs w:val="18"/>
                <w:lang w:eastAsia="cs-CZ"/>
              </w:rPr>
              <w:t xml:space="preserve"> </w:t>
            </w:r>
            <w:r w:rsidRPr="00FF29F2">
              <w:rPr>
                <w:rFonts w:eastAsia="Times New Roman"/>
                <w:color w:val="auto"/>
                <w:sz w:val="18"/>
                <w:szCs w:val="18"/>
                <w:lang w:eastAsia="cs-CZ"/>
              </w:rPr>
              <w:t>zásadu</w:t>
            </w:r>
            <w:r w:rsidR="007B4B68" w:rsidRPr="00FF29F2">
              <w:rPr>
                <w:rFonts w:eastAsia="Times New Roman"/>
                <w:color w:val="auto"/>
                <w:sz w:val="18"/>
                <w:szCs w:val="18"/>
                <w:lang w:eastAsia="cs-CZ"/>
              </w:rPr>
              <w:t xml:space="preserve"> používání WACC </w:t>
            </w:r>
            <w:r w:rsidRPr="00FF29F2">
              <w:rPr>
                <w:rFonts w:eastAsia="Times New Roman"/>
                <w:color w:val="auto"/>
                <w:sz w:val="18"/>
                <w:szCs w:val="18"/>
                <w:lang w:eastAsia="cs-CZ"/>
              </w:rPr>
              <w:t>dle</w:t>
            </w:r>
            <w:r w:rsidR="007B4B68" w:rsidRPr="00FF29F2">
              <w:rPr>
                <w:rFonts w:eastAsia="Times New Roman"/>
                <w:color w:val="auto"/>
                <w:sz w:val="18"/>
                <w:szCs w:val="18"/>
                <w:lang w:eastAsia="cs-CZ"/>
              </w:rPr>
              <w:t xml:space="preserve"> odvětví elektronických komunikací. ČTÚ nepovažuje otázku výše WACC za kritické místo pro výpočet ceny pronájmu a předpokládá, že odpovědný přístup obou stran povede ke stanovení ceny pronájmu vzájemnou dohodou. </w:t>
            </w:r>
            <w:r w:rsidR="00CB457E">
              <w:rPr>
                <w:rFonts w:eastAsia="Times New Roman"/>
                <w:color w:val="auto"/>
                <w:sz w:val="18"/>
                <w:szCs w:val="18"/>
                <w:lang w:eastAsia="cs-CZ"/>
              </w:rPr>
              <w:t>V </w:t>
            </w:r>
            <w:r w:rsidRPr="00FF29F2">
              <w:rPr>
                <w:rFonts w:eastAsia="Times New Roman"/>
                <w:color w:val="auto"/>
                <w:sz w:val="18"/>
                <w:szCs w:val="18"/>
                <w:lang w:eastAsia="cs-CZ"/>
              </w:rPr>
              <w:t>případě rozhodování případného sporu o ceně bude ČTÚ postupovat v souladu s</w:t>
            </w:r>
            <w:r w:rsidR="00CB1D89" w:rsidRPr="00FF29F2">
              <w:rPr>
                <w:rFonts w:eastAsia="Times New Roman"/>
                <w:color w:val="auto"/>
                <w:sz w:val="18"/>
                <w:szCs w:val="18"/>
                <w:lang w:eastAsia="cs-CZ"/>
              </w:rPr>
              <w:t> navrženým postupem</w:t>
            </w:r>
            <w:r w:rsidRPr="00FF29F2">
              <w:rPr>
                <w:rFonts w:eastAsia="Times New Roman"/>
                <w:color w:val="auto"/>
                <w:sz w:val="18"/>
                <w:szCs w:val="18"/>
                <w:lang w:eastAsia="cs-CZ"/>
              </w:rPr>
              <w:t>.</w:t>
            </w:r>
          </w:p>
          <w:p w14:paraId="7E5159B7" w14:textId="3C3D7CDE" w:rsidR="005432C7" w:rsidRPr="00FF29F2" w:rsidRDefault="00E65096"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Připomínkující subjekt uvádí, že</w:t>
            </w:r>
            <w:r w:rsidR="007248CD" w:rsidRPr="00FF29F2">
              <w:rPr>
                <w:rFonts w:eastAsia="Times New Roman"/>
                <w:color w:val="auto"/>
                <w:sz w:val="18"/>
                <w:szCs w:val="18"/>
                <w:lang w:eastAsia="cs-CZ"/>
              </w:rPr>
              <w:t xml:space="preserve"> k</w:t>
            </w:r>
            <w:r w:rsidRPr="00FF29F2">
              <w:rPr>
                <w:rFonts w:eastAsia="Times New Roman"/>
                <w:color w:val="auto"/>
                <w:sz w:val="18"/>
                <w:szCs w:val="18"/>
                <w:lang w:eastAsia="cs-CZ"/>
              </w:rPr>
              <w:t xml:space="preserve"> budování sítí elektronických komunikací</w:t>
            </w:r>
            <w:r w:rsidR="007248CD" w:rsidRPr="00FF29F2">
              <w:rPr>
                <w:rFonts w:eastAsia="Times New Roman"/>
                <w:color w:val="auto"/>
                <w:sz w:val="18"/>
                <w:szCs w:val="18"/>
                <w:lang w:eastAsia="cs-CZ"/>
              </w:rPr>
              <w:t xml:space="preserve"> dochází častěji než v jiných odvětvích, což s sebou nese vyšší míru rizika. </w:t>
            </w:r>
            <w:r w:rsidR="00E81DCD" w:rsidRPr="00FF29F2">
              <w:rPr>
                <w:rFonts w:eastAsia="Times New Roman"/>
                <w:color w:val="auto"/>
                <w:sz w:val="18"/>
                <w:szCs w:val="18"/>
                <w:lang w:eastAsia="cs-CZ"/>
              </w:rPr>
              <w:t>Dle ČTÚ však míru rizika daného sektoru ovlivňuje více parametrů, jako např. poptávka po službách, jejich vnímaná nezbytnost nebo úroveň konkurence. Proto jen s ohledem na četnost obnovy sítí nelze usuzovat na výši rizika, spojeného s působení</w:t>
            </w:r>
            <w:r w:rsidR="00362D9B" w:rsidRPr="00FF29F2">
              <w:rPr>
                <w:rFonts w:eastAsia="Times New Roman"/>
                <w:color w:val="auto"/>
                <w:sz w:val="18"/>
                <w:szCs w:val="18"/>
                <w:lang w:eastAsia="cs-CZ"/>
              </w:rPr>
              <w:t>m</w:t>
            </w:r>
            <w:r w:rsidR="00E81DCD" w:rsidRPr="00FF29F2">
              <w:rPr>
                <w:rFonts w:eastAsia="Times New Roman"/>
                <w:color w:val="auto"/>
                <w:sz w:val="18"/>
                <w:szCs w:val="18"/>
                <w:lang w:eastAsia="cs-CZ"/>
              </w:rPr>
              <w:t xml:space="preserve"> na daném trhu, resp. v daném sektoru. Dle informací ČTÚ je naopak v hodnotě WACC pro sektor elektronických komunikací na období 2016-2018 zahrnuta nižší míra rizika (měřená koeficientem Beta) než ve WACC za sektor elektroenergeticky pro stejné období. </w:t>
            </w:r>
          </w:p>
        </w:tc>
      </w:tr>
      <w:tr w:rsidR="005432C7" w:rsidRPr="00FF29F2" w14:paraId="5D4459B8" w14:textId="77777777" w:rsidTr="008B02C3">
        <w:tc>
          <w:tcPr>
            <w:tcW w:w="852" w:type="dxa"/>
          </w:tcPr>
          <w:p w14:paraId="113CA6FE" w14:textId="336CE3D1"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5EDF1305" w14:textId="77777777" w:rsidR="005432C7" w:rsidRPr="00FF29F2" w:rsidRDefault="005432C7" w:rsidP="005432C7">
            <w:pPr>
              <w:ind w:right="57"/>
              <w:jc w:val="both"/>
              <w:rPr>
                <w:rFonts w:ascii="Arial" w:hAnsi="Arial" w:cs="Arial"/>
                <w:snapToGrid w:val="0"/>
                <w:sz w:val="18"/>
                <w:szCs w:val="18"/>
              </w:rPr>
            </w:pPr>
          </w:p>
        </w:tc>
        <w:tc>
          <w:tcPr>
            <w:tcW w:w="1701" w:type="dxa"/>
          </w:tcPr>
          <w:p w14:paraId="736C8D1C"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T-Mobile</w:t>
            </w:r>
          </w:p>
          <w:p w14:paraId="2EE9A23A" w14:textId="4978FB9E"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(50)</w:t>
            </w:r>
          </w:p>
        </w:tc>
        <w:tc>
          <w:tcPr>
            <w:tcW w:w="5245" w:type="dxa"/>
          </w:tcPr>
          <w:p w14:paraId="540144C4" w14:textId="6390E79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Podle názoru společnosti T-Mobile vznikne v rámci dokladování cen za pronájem infrastruktury problém s určením nákladů na billing, prodej a péči o zákazníka a režii, které by měly souviset pouze se službou pronájmu infrastruktury. Určení těchto nákladů bude velmi složité především pro společnosti, pro které jde o okrajovou část jejich podnikání (např. společnosti z odvětví mimo elektronické komunikace). Jako řešení se nabízí použít pevně stanovené částky (nebo procenta) případně tyto náklady do ceny nezapočítávat.</w:t>
            </w:r>
          </w:p>
        </w:tc>
        <w:tc>
          <w:tcPr>
            <w:tcW w:w="4678" w:type="dxa"/>
          </w:tcPr>
          <w:p w14:paraId="7FF6D3B8" w14:textId="1DFB8A56" w:rsidR="005E75CF" w:rsidRPr="00FF29F2" w:rsidRDefault="00F21F22" w:rsidP="000E112B">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Částečně </w:t>
            </w:r>
            <w:r w:rsidR="005E75CF" w:rsidRPr="00FF29F2">
              <w:rPr>
                <w:rFonts w:eastAsia="Times New Roman"/>
                <w:color w:val="auto"/>
                <w:sz w:val="18"/>
                <w:szCs w:val="18"/>
                <w:lang w:eastAsia="cs-CZ"/>
              </w:rPr>
              <w:t>akceptováno</w:t>
            </w:r>
          </w:p>
          <w:p w14:paraId="27046F33" w14:textId="4CB68C9A" w:rsidR="005432C7" w:rsidRPr="00FF29F2" w:rsidRDefault="000E112B" w:rsidP="000E112B">
            <w:pPr>
              <w:pStyle w:val="Default"/>
              <w:spacing w:after="60"/>
              <w:jc w:val="both"/>
              <w:rPr>
                <w:lang w:eastAsia="cs-CZ"/>
              </w:rPr>
            </w:pPr>
            <w:r w:rsidRPr="00FF29F2">
              <w:rPr>
                <w:rFonts w:eastAsia="Times New Roman"/>
                <w:color w:val="auto"/>
                <w:sz w:val="18"/>
                <w:szCs w:val="18"/>
                <w:lang w:eastAsia="cs-CZ"/>
              </w:rPr>
              <w:t xml:space="preserve">Ačkoliv se nejedná svým rozsahem o významnou položku, ČTÚ vnímá billing jako objektivně vznikající náklad, který má ve výpočtu své opodstatnění, a proto jej promítnul </w:t>
            </w:r>
            <w:r w:rsidR="00B54C72" w:rsidRPr="00FF29F2">
              <w:rPr>
                <w:rFonts w:eastAsia="Times New Roman"/>
                <w:color w:val="auto"/>
                <w:sz w:val="18"/>
                <w:szCs w:val="18"/>
                <w:lang w:eastAsia="cs-CZ"/>
              </w:rPr>
              <w:t xml:space="preserve">i </w:t>
            </w:r>
            <w:r w:rsidRPr="00FF29F2">
              <w:rPr>
                <w:rFonts w:eastAsia="Times New Roman"/>
                <w:color w:val="auto"/>
                <w:sz w:val="18"/>
                <w:szCs w:val="18"/>
                <w:lang w:eastAsia="cs-CZ"/>
              </w:rPr>
              <w:t>do návrhu</w:t>
            </w:r>
            <w:r w:rsidR="005E75CF" w:rsidRPr="00FF29F2">
              <w:rPr>
                <w:rFonts w:eastAsia="Times New Roman"/>
                <w:color w:val="auto"/>
                <w:sz w:val="18"/>
                <w:szCs w:val="18"/>
                <w:lang w:eastAsia="cs-CZ"/>
              </w:rPr>
              <w:t xml:space="preserve"> konzultované</w:t>
            </w:r>
            <w:r w:rsidRPr="00FF29F2">
              <w:rPr>
                <w:rFonts w:eastAsia="Times New Roman"/>
                <w:color w:val="auto"/>
                <w:sz w:val="18"/>
                <w:szCs w:val="18"/>
                <w:lang w:eastAsia="cs-CZ"/>
              </w:rPr>
              <w:t xml:space="preserve"> </w:t>
            </w:r>
            <w:r w:rsidR="005E75CF" w:rsidRPr="00FF29F2">
              <w:rPr>
                <w:rFonts w:eastAsia="Times New Roman"/>
                <w:color w:val="auto"/>
                <w:sz w:val="18"/>
                <w:szCs w:val="18"/>
                <w:lang w:eastAsia="cs-CZ"/>
              </w:rPr>
              <w:t>m</w:t>
            </w:r>
            <w:r w:rsidRPr="00FF29F2">
              <w:rPr>
                <w:rFonts w:eastAsia="Times New Roman"/>
                <w:color w:val="auto"/>
                <w:sz w:val="18"/>
                <w:szCs w:val="18"/>
                <w:lang w:eastAsia="cs-CZ"/>
              </w:rPr>
              <w:t xml:space="preserve">etodiky. </w:t>
            </w:r>
            <w:r w:rsidR="005E75CF" w:rsidRPr="00FF29F2">
              <w:rPr>
                <w:rFonts w:eastAsia="Times New Roman"/>
                <w:color w:val="auto"/>
                <w:sz w:val="18"/>
                <w:szCs w:val="18"/>
                <w:lang w:eastAsia="cs-CZ"/>
              </w:rPr>
              <w:t>ČTÚ s</w:t>
            </w:r>
            <w:r w:rsidRPr="00FF29F2">
              <w:rPr>
                <w:rFonts w:eastAsia="Times New Roman"/>
                <w:color w:val="auto"/>
                <w:sz w:val="18"/>
                <w:szCs w:val="18"/>
                <w:lang w:eastAsia="cs-CZ"/>
              </w:rPr>
              <w:t xml:space="preserve">ouhlasí s názorem, že zjišťování a dokladování nákladů na tuto činnost může činit potíže, proto </w:t>
            </w:r>
            <w:r w:rsidR="005E75CF" w:rsidRPr="00FF29F2">
              <w:rPr>
                <w:rFonts w:eastAsia="Times New Roman"/>
                <w:color w:val="auto"/>
                <w:sz w:val="18"/>
                <w:szCs w:val="18"/>
                <w:lang w:eastAsia="cs-CZ"/>
              </w:rPr>
              <w:t>v </w:t>
            </w:r>
            <w:r w:rsidR="00F21F22" w:rsidRPr="00FF29F2">
              <w:rPr>
                <w:rFonts w:eastAsia="Times New Roman"/>
                <w:color w:val="auto"/>
                <w:sz w:val="18"/>
                <w:szCs w:val="18"/>
                <w:lang w:eastAsia="cs-CZ"/>
              </w:rPr>
              <w:t>těchto</w:t>
            </w:r>
            <w:r w:rsidR="005E75CF" w:rsidRPr="00FF29F2">
              <w:rPr>
                <w:rFonts w:eastAsia="Times New Roman"/>
                <w:color w:val="auto"/>
                <w:sz w:val="18"/>
                <w:szCs w:val="18"/>
                <w:lang w:eastAsia="cs-CZ"/>
              </w:rPr>
              <w:t xml:space="preserve"> případech při </w:t>
            </w:r>
            <w:r w:rsidRPr="00FF29F2">
              <w:rPr>
                <w:rFonts w:eastAsia="Times New Roman"/>
                <w:color w:val="auto"/>
                <w:sz w:val="18"/>
                <w:szCs w:val="18"/>
                <w:lang w:eastAsia="cs-CZ"/>
              </w:rPr>
              <w:t xml:space="preserve">řešení sporu o ceně ČTÚ </w:t>
            </w:r>
            <w:r w:rsidR="005E75CF" w:rsidRPr="00FF29F2">
              <w:rPr>
                <w:rFonts w:eastAsia="Times New Roman"/>
                <w:color w:val="auto"/>
                <w:sz w:val="18"/>
                <w:szCs w:val="18"/>
                <w:lang w:eastAsia="cs-CZ"/>
              </w:rPr>
              <w:t xml:space="preserve">může </w:t>
            </w:r>
            <w:r w:rsidRPr="00FF29F2">
              <w:rPr>
                <w:rFonts w:eastAsia="Times New Roman"/>
                <w:color w:val="auto"/>
                <w:sz w:val="18"/>
                <w:szCs w:val="18"/>
                <w:lang w:eastAsia="cs-CZ"/>
              </w:rPr>
              <w:t>přistoup</w:t>
            </w:r>
            <w:r w:rsidR="005E75CF" w:rsidRPr="00FF29F2">
              <w:rPr>
                <w:rFonts w:eastAsia="Times New Roman"/>
                <w:color w:val="auto"/>
                <w:sz w:val="18"/>
                <w:szCs w:val="18"/>
                <w:lang w:eastAsia="cs-CZ"/>
              </w:rPr>
              <w:t>it</w:t>
            </w:r>
            <w:r w:rsidRPr="00FF29F2">
              <w:rPr>
                <w:rFonts w:eastAsia="Times New Roman"/>
                <w:color w:val="auto"/>
                <w:sz w:val="18"/>
                <w:szCs w:val="18"/>
                <w:lang w:eastAsia="cs-CZ"/>
              </w:rPr>
              <w:t xml:space="preserve"> k po</w:t>
            </w:r>
            <w:r w:rsidR="005E75CF" w:rsidRPr="00FF29F2">
              <w:rPr>
                <w:rFonts w:eastAsia="Times New Roman"/>
                <w:color w:val="auto"/>
                <w:sz w:val="18"/>
                <w:szCs w:val="18"/>
                <w:lang w:eastAsia="cs-CZ"/>
              </w:rPr>
              <w:t>u</w:t>
            </w:r>
            <w:r w:rsidRPr="00FF29F2">
              <w:rPr>
                <w:rFonts w:eastAsia="Times New Roman"/>
                <w:color w:val="auto"/>
                <w:sz w:val="18"/>
                <w:szCs w:val="18"/>
                <w:lang w:eastAsia="cs-CZ"/>
              </w:rPr>
              <w:t xml:space="preserve">žívání procentní přirážky </w:t>
            </w:r>
            <w:r w:rsidR="00D72467" w:rsidRPr="00FF29F2">
              <w:rPr>
                <w:rFonts w:eastAsia="Times New Roman"/>
                <w:color w:val="auto"/>
                <w:sz w:val="18"/>
                <w:szCs w:val="18"/>
                <w:lang w:eastAsia="cs-CZ"/>
              </w:rPr>
              <w:t>uvedené v referenčním</w:t>
            </w:r>
            <w:r w:rsidRPr="00FF29F2">
              <w:rPr>
                <w:rFonts w:eastAsia="Times New Roman"/>
                <w:color w:val="auto"/>
                <w:sz w:val="18"/>
                <w:szCs w:val="18"/>
                <w:lang w:eastAsia="cs-CZ"/>
              </w:rPr>
              <w:t xml:space="preserve"> nákladové</w:t>
            </w:r>
            <w:r w:rsidR="00D72467" w:rsidRPr="00FF29F2">
              <w:rPr>
                <w:rFonts w:eastAsia="Times New Roman"/>
                <w:color w:val="auto"/>
                <w:sz w:val="18"/>
                <w:szCs w:val="18"/>
                <w:lang w:eastAsia="cs-CZ"/>
              </w:rPr>
              <w:t>m modelu</w:t>
            </w:r>
            <w:r w:rsidRPr="00FF29F2">
              <w:rPr>
                <w:rFonts w:eastAsia="Times New Roman"/>
                <w:color w:val="auto"/>
                <w:sz w:val="18"/>
                <w:szCs w:val="18"/>
                <w:lang w:eastAsia="cs-CZ"/>
              </w:rPr>
              <w:t>.</w:t>
            </w:r>
          </w:p>
        </w:tc>
      </w:tr>
      <w:tr w:rsidR="005432C7" w:rsidRPr="00FF29F2" w14:paraId="4A8B4D49" w14:textId="77777777" w:rsidTr="008B02C3">
        <w:tc>
          <w:tcPr>
            <w:tcW w:w="852" w:type="dxa"/>
          </w:tcPr>
          <w:p w14:paraId="739437A3" w14:textId="5DAEC437" w:rsidR="005432C7" w:rsidRPr="00FF29F2" w:rsidRDefault="005432C7" w:rsidP="005432C7">
            <w:pPr>
              <w:pStyle w:val="Default"/>
              <w:tabs>
                <w:tab w:val="left" w:pos="552"/>
              </w:tabs>
              <w:ind w:right="-108"/>
              <w:jc w:val="both"/>
              <w:rPr>
                <w:sz w:val="18"/>
                <w:szCs w:val="18"/>
              </w:rPr>
            </w:pPr>
            <w:r w:rsidRPr="00FF29F2">
              <w:rPr>
                <w:sz w:val="18"/>
                <w:szCs w:val="18"/>
              </w:rPr>
              <w:t>Obecná</w:t>
            </w:r>
          </w:p>
        </w:tc>
        <w:tc>
          <w:tcPr>
            <w:tcW w:w="992" w:type="dxa"/>
          </w:tcPr>
          <w:p w14:paraId="18275DB5" w14:textId="77777777" w:rsidR="005432C7" w:rsidRPr="00FF29F2" w:rsidRDefault="005432C7" w:rsidP="005432C7">
            <w:pPr>
              <w:ind w:right="57"/>
              <w:jc w:val="both"/>
              <w:rPr>
                <w:rFonts w:ascii="Arial" w:hAnsi="Arial" w:cs="Arial"/>
                <w:snapToGrid w:val="0"/>
                <w:sz w:val="18"/>
                <w:szCs w:val="18"/>
              </w:rPr>
            </w:pPr>
          </w:p>
        </w:tc>
        <w:tc>
          <w:tcPr>
            <w:tcW w:w="1701" w:type="dxa"/>
          </w:tcPr>
          <w:p w14:paraId="14AA495A" w14:textId="7C47E2B0"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3942950A" w14:textId="545EC618"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(51)</w:t>
            </w:r>
          </w:p>
        </w:tc>
        <w:tc>
          <w:tcPr>
            <w:tcW w:w="5245" w:type="dxa"/>
          </w:tcPr>
          <w:p w14:paraId="2661E447" w14:textId="6090296E" w:rsidR="005432C7" w:rsidRPr="00FF29F2" w:rsidRDefault="005432C7" w:rsidP="005432C7">
            <w:pPr>
              <w:tabs>
                <w:tab w:val="left" w:pos="3282"/>
              </w:tabs>
              <w:autoSpaceDE w:val="0"/>
              <w:autoSpaceDN w:val="0"/>
              <w:adjustRightInd w:val="0"/>
              <w:jc w:val="both"/>
              <w:rPr>
                <w:rFonts w:ascii="Arial" w:hAnsi="Arial" w:cs="Arial"/>
                <w:sz w:val="18"/>
                <w:szCs w:val="18"/>
              </w:rPr>
            </w:pPr>
            <w:r w:rsidRPr="00FF29F2">
              <w:rPr>
                <w:rFonts w:ascii="Arial" w:hAnsi="Arial" w:cs="Arial"/>
                <w:sz w:val="18"/>
                <w:szCs w:val="18"/>
              </w:rPr>
              <w:t>Společnost CETIN vní</w:t>
            </w:r>
            <w:r w:rsidR="00CB457E">
              <w:rPr>
                <w:rFonts w:ascii="Arial" w:hAnsi="Arial" w:cs="Arial"/>
                <w:sz w:val="18"/>
                <w:szCs w:val="18"/>
              </w:rPr>
              <w:t>má předložený nákladový model a </w:t>
            </w:r>
            <w:r w:rsidRPr="00FF29F2">
              <w:rPr>
                <w:rFonts w:ascii="Arial" w:hAnsi="Arial" w:cs="Arial"/>
                <w:sz w:val="18"/>
                <w:szCs w:val="18"/>
              </w:rPr>
              <w:t xml:space="preserve">metodiku pro stanovení ceny za přístup k fyzické infrastruktuře jako jeden z podkladů pro posuzování přiměřenosti a spravedlivosti cen za přístup k fyzické infrastruktuře Úřadem v případě sporu. Ačkoliv vítáme, že Úřad předložením a zveřejněním metodiky a nákladového modelu předem transparentně nastiňuje principy rozhodovací praxe, Zákon umožňuje zohlednit při stanovení ceny i další faktory, než v předložené verzi pokrývá nákladový model. V souladu se schváleným zněním zákona v §17 odst. 3 má Úřad přistupovat k sporu ohledem ceny tak, „aby cena zahrnovala náhradu ekonomicky oprávněných nákladů povinné osoby, a při jejím stanovení zohlední dopad navrhovaného zásahu na obchodní </w:t>
            </w:r>
          </w:p>
          <w:p w14:paraId="4A5C6185" w14:textId="65180065" w:rsidR="005432C7" w:rsidRPr="00FF29F2" w:rsidRDefault="005432C7" w:rsidP="000E112B">
            <w:pPr>
              <w:tabs>
                <w:tab w:val="left" w:pos="3282"/>
              </w:tabs>
              <w:autoSpaceDE w:val="0"/>
              <w:autoSpaceDN w:val="0"/>
              <w:adjustRightInd w:val="0"/>
              <w:jc w:val="both"/>
              <w:rPr>
                <w:rFonts w:ascii="Arial" w:hAnsi="Arial" w:cs="Arial"/>
                <w:sz w:val="18"/>
                <w:szCs w:val="18"/>
              </w:rPr>
            </w:pPr>
            <w:r w:rsidRPr="00FF29F2">
              <w:rPr>
                <w:rFonts w:ascii="Arial" w:hAnsi="Arial" w:cs="Arial"/>
                <w:sz w:val="18"/>
                <w:szCs w:val="18"/>
              </w:rPr>
              <w:t xml:space="preserve">plán povinné osoby včetně jí provedených investic do fyzické infrastruktury využívané k poskytování vysokorychlostních služeb elektronických komunikací.“ Nákladový model předložený Úřadem tak nemůže být vyčerpávající a stanovovat „maximální přípustné ceny“. Naopak, je nutno vzít v úvahu okolnosti konkrétního případu; okruh nákladů může </w:t>
            </w:r>
            <w:r w:rsidR="000E112B" w:rsidRPr="00FF29F2">
              <w:rPr>
                <w:rFonts w:ascii="Arial" w:hAnsi="Arial" w:cs="Arial"/>
                <w:sz w:val="18"/>
                <w:szCs w:val="18"/>
              </w:rPr>
              <w:t>z</w:t>
            </w:r>
            <w:r w:rsidRPr="00FF29F2">
              <w:rPr>
                <w:rFonts w:ascii="Arial" w:hAnsi="Arial" w:cs="Arial"/>
                <w:sz w:val="18"/>
                <w:szCs w:val="18"/>
              </w:rPr>
              <w:t xml:space="preserve">ahrnovat nejenom přímé náklady vlastníka infrastruktury spojené s jejím pořízením a provozováním, ale rovněž další náklady spojené </w:t>
            </w:r>
            <w:r w:rsidRPr="00FF29F2">
              <w:rPr>
                <w:rFonts w:ascii="Arial" w:hAnsi="Arial" w:cs="Arial"/>
                <w:sz w:val="18"/>
                <w:szCs w:val="18"/>
              </w:rPr>
              <w:lastRenderedPageBreak/>
              <w:t>s</w:t>
            </w:r>
            <w:r w:rsidR="00CB457E">
              <w:rPr>
                <w:rFonts w:ascii="Arial" w:hAnsi="Arial" w:cs="Arial"/>
                <w:sz w:val="18"/>
                <w:szCs w:val="18"/>
              </w:rPr>
              <w:t> </w:t>
            </w:r>
            <w:r w:rsidRPr="00FF29F2">
              <w:rPr>
                <w:rFonts w:ascii="Arial" w:hAnsi="Arial" w:cs="Arial"/>
                <w:sz w:val="18"/>
                <w:szCs w:val="18"/>
              </w:rPr>
              <w:t xml:space="preserve">dopadem pronájmu prvku fyzické infrastruktury na obchodní plán a investice vlastníka fyzické </w:t>
            </w:r>
            <w:r w:rsidR="00CB457E">
              <w:rPr>
                <w:rFonts w:ascii="Arial" w:hAnsi="Arial" w:cs="Arial"/>
                <w:sz w:val="18"/>
                <w:szCs w:val="18"/>
              </w:rPr>
              <w:t>infrastruktury (např. spojené s </w:t>
            </w:r>
            <w:r w:rsidRPr="00FF29F2">
              <w:rPr>
                <w:rFonts w:ascii="Arial" w:hAnsi="Arial" w:cs="Arial"/>
                <w:sz w:val="18"/>
                <w:szCs w:val="18"/>
              </w:rPr>
              <w:t>nutností posílení stávající infrastruktury jako mikrotrubičkování, které by jinak vlastník nebyl nucen provést, anebo zhoršení očekáváné návratnosti investic v důsledku pronájmu fyzické infrastruktury). Zejména části 1 a 2 dokumentu „Metodika pro stanovení ceny za přístup k fyzické infrastruktuře“ proto společnost CETIN navrhuje upravit v smyslu Zákona</w:t>
            </w:r>
          </w:p>
        </w:tc>
        <w:tc>
          <w:tcPr>
            <w:tcW w:w="4678" w:type="dxa"/>
          </w:tcPr>
          <w:p w14:paraId="5C2F5FC1" w14:textId="213249AB" w:rsidR="005432C7" w:rsidRPr="00FF29F2" w:rsidRDefault="004850B6" w:rsidP="00CF2C64">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Částečně akceptováno</w:t>
            </w:r>
          </w:p>
          <w:p w14:paraId="5E060BDE" w14:textId="77777777" w:rsidR="00156810" w:rsidRPr="00FF29F2" w:rsidRDefault="00765331"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Záměrem modelu není definovat, a ani to není možné, maximální přípustné ceny. Předmětem vyjednávání oprávněné osoby s osobou povinnou bude obecně pronájem konkrétního prvku v konkrétních podmínkách</w:t>
            </w:r>
            <w:r w:rsidR="00156810" w:rsidRPr="00FF29F2">
              <w:rPr>
                <w:rFonts w:eastAsia="Times New Roman"/>
                <w:color w:val="auto"/>
                <w:sz w:val="18"/>
                <w:szCs w:val="18"/>
                <w:lang w:eastAsia="cs-CZ"/>
              </w:rPr>
              <w:t xml:space="preserve"> a přirozeně, že i ČTÚ při rozhodování sporů bude z těchto konkrétních podmínek vycházet a zohledňovat je. </w:t>
            </w:r>
          </w:p>
          <w:p w14:paraId="551610B2" w14:textId="451F6C1A" w:rsidR="00765331" w:rsidRPr="00FF29F2" w:rsidRDefault="00156810" w:rsidP="00FF29F2">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K zohledňování dopadu do obchodního plánu viz vypořádání připomínky č. 47</w:t>
            </w:r>
            <w:r w:rsidR="000D26CC" w:rsidRPr="00FF29F2">
              <w:rPr>
                <w:rFonts w:eastAsia="Times New Roman"/>
                <w:color w:val="auto"/>
                <w:sz w:val="18"/>
                <w:szCs w:val="18"/>
                <w:lang w:eastAsia="cs-CZ"/>
              </w:rPr>
              <w:t>.</w:t>
            </w:r>
          </w:p>
        </w:tc>
      </w:tr>
      <w:tr w:rsidR="005432C7" w:rsidRPr="00FF29F2" w14:paraId="6820B8C0" w14:textId="77777777" w:rsidTr="008B02C3">
        <w:tc>
          <w:tcPr>
            <w:tcW w:w="852" w:type="dxa"/>
          </w:tcPr>
          <w:p w14:paraId="28BA4B10" w14:textId="59373BEE"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0DDE71FE" w14:textId="77777777" w:rsidR="005432C7" w:rsidRPr="00FF29F2" w:rsidRDefault="005432C7" w:rsidP="005432C7">
            <w:pPr>
              <w:ind w:right="57"/>
              <w:jc w:val="both"/>
              <w:rPr>
                <w:rFonts w:ascii="Arial" w:hAnsi="Arial" w:cs="Arial"/>
                <w:snapToGrid w:val="0"/>
                <w:sz w:val="18"/>
                <w:szCs w:val="18"/>
              </w:rPr>
            </w:pPr>
          </w:p>
        </w:tc>
        <w:tc>
          <w:tcPr>
            <w:tcW w:w="1701" w:type="dxa"/>
          </w:tcPr>
          <w:p w14:paraId="2FEC44A5"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29C7D433" w14:textId="38D1295B"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(52)</w:t>
            </w:r>
          </w:p>
        </w:tc>
        <w:tc>
          <w:tcPr>
            <w:tcW w:w="5245" w:type="dxa"/>
          </w:tcPr>
          <w:p w14:paraId="72246178" w14:textId="3136CDFB" w:rsidR="005432C7" w:rsidRPr="00FF29F2" w:rsidRDefault="005432C7" w:rsidP="000D26CC">
            <w:pPr>
              <w:tabs>
                <w:tab w:val="left" w:pos="1534"/>
              </w:tabs>
              <w:autoSpaceDE w:val="0"/>
              <w:autoSpaceDN w:val="0"/>
              <w:adjustRightInd w:val="0"/>
              <w:jc w:val="both"/>
              <w:rPr>
                <w:rFonts w:ascii="Arial" w:hAnsi="Arial" w:cs="Arial"/>
                <w:sz w:val="18"/>
                <w:szCs w:val="18"/>
              </w:rPr>
            </w:pPr>
            <w:r w:rsidRPr="00FF29F2">
              <w:rPr>
                <w:rFonts w:ascii="Arial" w:hAnsi="Arial" w:cs="Arial"/>
                <w:sz w:val="18"/>
                <w:szCs w:val="18"/>
              </w:rPr>
              <w:t>Ř. 47: Navrhujeme vypustit slova „, v souladu s principem nákladové orientace,“ z věty. Zákon dle našeho názoru výslovně nestanoví, že vzájemná doh</w:t>
            </w:r>
            <w:r w:rsidR="00CB457E">
              <w:rPr>
                <w:rFonts w:ascii="Arial" w:hAnsi="Arial" w:cs="Arial"/>
                <w:sz w:val="18"/>
                <w:szCs w:val="18"/>
              </w:rPr>
              <w:t>oda povinné a oprávněné osoby o </w:t>
            </w:r>
            <w:r w:rsidRPr="00FF29F2">
              <w:rPr>
                <w:rFonts w:ascii="Arial" w:hAnsi="Arial" w:cs="Arial"/>
                <w:sz w:val="18"/>
                <w:szCs w:val="18"/>
              </w:rPr>
              <w:t>ceně za přístup k fyzické infrastruktuře musí odpovídat principu nákladové orientace, nýbrž pouze to, že povinná osoba zpřístupní infrastrukturu „</w:t>
            </w:r>
            <w:r w:rsidR="00CB457E">
              <w:rPr>
                <w:rFonts w:ascii="Arial" w:hAnsi="Arial" w:cs="Arial"/>
                <w:sz w:val="18"/>
                <w:szCs w:val="18"/>
              </w:rPr>
              <w:t>za spravedlivých, přiměřených a </w:t>
            </w:r>
            <w:r w:rsidRPr="00FF29F2">
              <w:rPr>
                <w:rFonts w:ascii="Arial" w:hAnsi="Arial" w:cs="Arial"/>
                <w:sz w:val="18"/>
                <w:szCs w:val="18"/>
              </w:rPr>
              <w:t>nediskriminačních podmínek včetně ceny“. Zákon dle našeho názoru nepředpokládá pravomoc Úřadu vstupovat do jednání ohledně cen mimo případů sporů.</w:t>
            </w:r>
          </w:p>
        </w:tc>
        <w:tc>
          <w:tcPr>
            <w:tcW w:w="4678" w:type="dxa"/>
          </w:tcPr>
          <w:p w14:paraId="72A3FAC0" w14:textId="45F42365" w:rsidR="004508D6" w:rsidRPr="00FF29F2" w:rsidRDefault="004508D6"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Akceptováno</w:t>
            </w:r>
          </w:p>
          <w:p w14:paraId="78BC3A97" w14:textId="6AFBF78E" w:rsidR="005432C7" w:rsidRPr="00FF29F2" w:rsidRDefault="004508D6"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ČTÚ</w:t>
            </w:r>
            <w:r w:rsidR="00A70A59" w:rsidRPr="00FF29F2">
              <w:rPr>
                <w:rFonts w:eastAsia="Times New Roman"/>
                <w:color w:val="auto"/>
                <w:sz w:val="18"/>
                <w:szCs w:val="18"/>
                <w:lang w:eastAsia="cs-CZ"/>
              </w:rPr>
              <w:t xml:space="preserve"> z </w:t>
            </w:r>
            <w:r w:rsidRPr="00FF29F2">
              <w:rPr>
                <w:rFonts w:eastAsia="Times New Roman"/>
                <w:color w:val="auto"/>
                <w:sz w:val="18"/>
                <w:szCs w:val="18"/>
                <w:lang w:eastAsia="cs-CZ"/>
              </w:rPr>
              <w:t>metodik</w:t>
            </w:r>
            <w:r w:rsidR="00A70A59" w:rsidRPr="00FF29F2">
              <w:rPr>
                <w:rFonts w:eastAsia="Times New Roman"/>
                <w:color w:val="auto"/>
                <w:sz w:val="18"/>
                <w:szCs w:val="18"/>
                <w:lang w:eastAsia="cs-CZ"/>
              </w:rPr>
              <w:t>y odstraní zmínku o principu nákladové orientace ve vztahu k cenám stanoveným vzájemnou dohodou povinné a oprávněné osoby</w:t>
            </w:r>
            <w:r w:rsidR="00BF7B3A" w:rsidRPr="00FF29F2">
              <w:rPr>
                <w:sz w:val="18"/>
                <w:szCs w:val="18"/>
              </w:rPr>
              <w:t>.</w:t>
            </w:r>
            <w:r w:rsidR="002535AF" w:rsidRPr="00FF29F2">
              <w:rPr>
                <w:rFonts w:eastAsia="Times New Roman"/>
                <w:color w:val="auto"/>
                <w:sz w:val="18"/>
                <w:szCs w:val="18"/>
                <w:lang w:eastAsia="cs-CZ"/>
              </w:rPr>
              <w:t xml:space="preserve"> </w:t>
            </w:r>
          </w:p>
        </w:tc>
      </w:tr>
      <w:tr w:rsidR="005432C7" w:rsidRPr="00FF29F2" w14:paraId="7BB8763A" w14:textId="77777777" w:rsidTr="008B02C3">
        <w:tc>
          <w:tcPr>
            <w:tcW w:w="852" w:type="dxa"/>
          </w:tcPr>
          <w:p w14:paraId="0F56DD75" w14:textId="4B64759F" w:rsidR="005432C7" w:rsidRPr="00FF29F2" w:rsidRDefault="005432C7" w:rsidP="005432C7">
            <w:pPr>
              <w:pStyle w:val="Default"/>
              <w:tabs>
                <w:tab w:val="left" w:pos="570"/>
              </w:tabs>
              <w:ind w:right="-108"/>
              <w:jc w:val="both"/>
              <w:rPr>
                <w:sz w:val="18"/>
                <w:szCs w:val="18"/>
              </w:rPr>
            </w:pPr>
            <w:r w:rsidRPr="00FF29F2">
              <w:rPr>
                <w:sz w:val="18"/>
                <w:szCs w:val="18"/>
              </w:rPr>
              <w:t>Dílčí</w:t>
            </w:r>
          </w:p>
        </w:tc>
        <w:tc>
          <w:tcPr>
            <w:tcW w:w="992" w:type="dxa"/>
          </w:tcPr>
          <w:p w14:paraId="127A9012" w14:textId="77777777" w:rsidR="005432C7" w:rsidRPr="00FF29F2" w:rsidRDefault="005432C7" w:rsidP="005432C7">
            <w:pPr>
              <w:ind w:right="57"/>
              <w:jc w:val="both"/>
              <w:rPr>
                <w:rFonts w:ascii="Arial" w:hAnsi="Arial" w:cs="Arial"/>
                <w:snapToGrid w:val="0"/>
                <w:sz w:val="18"/>
                <w:szCs w:val="18"/>
              </w:rPr>
            </w:pPr>
          </w:p>
        </w:tc>
        <w:tc>
          <w:tcPr>
            <w:tcW w:w="1701" w:type="dxa"/>
          </w:tcPr>
          <w:p w14:paraId="68012B4D"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02F5CFB8" w14:textId="2CD5952A"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(53)</w:t>
            </w:r>
          </w:p>
        </w:tc>
        <w:tc>
          <w:tcPr>
            <w:tcW w:w="5245" w:type="dxa"/>
          </w:tcPr>
          <w:p w14:paraId="5C682F9E" w14:textId="67594FA8" w:rsidR="005432C7" w:rsidRPr="00FF29F2" w:rsidRDefault="005432C7" w:rsidP="005432C7">
            <w:pPr>
              <w:tabs>
                <w:tab w:val="left" w:pos="1534"/>
              </w:tabs>
              <w:autoSpaceDE w:val="0"/>
              <w:autoSpaceDN w:val="0"/>
              <w:adjustRightInd w:val="0"/>
              <w:jc w:val="both"/>
              <w:rPr>
                <w:rFonts w:ascii="Arial" w:hAnsi="Arial" w:cs="Arial"/>
                <w:sz w:val="18"/>
                <w:szCs w:val="18"/>
              </w:rPr>
            </w:pPr>
            <w:r w:rsidRPr="00FF29F2">
              <w:rPr>
                <w:rFonts w:ascii="Arial" w:hAnsi="Arial" w:cs="Arial"/>
                <w:sz w:val="18"/>
                <w:szCs w:val="18"/>
              </w:rPr>
              <w:t xml:space="preserve">Ř. 65: Navrhujeme upravit odstavec v smyslu výše uvedené obecné připomínky, zejm. vypustit slova „maximálně přípustných“ na ř. 68 a doplnit princip posuzování jednotlivých </w:t>
            </w:r>
          </w:p>
          <w:p w14:paraId="2B2E7CC5" w14:textId="029220E7" w:rsidR="005432C7" w:rsidRPr="00FF29F2" w:rsidRDefault="005432C7" w:rsidP="005432C7">
            <w:pPr>
              <w:tabs>
                <w:tab w:val="left" w:pos="1534"/>
              </w:tabs>
              <w:autoSpaceDE w:val="0"/>
              <w:autoSpaceDN w:val="0"/>
              <w:adjustRightInd w:val="0"/>
              <w:jc w:val="both"/>
              <w:rPr>
                <w:rFonts w:ascii="Arial" w:hAnsi="Arial" w:cs="Arial"/>
                <w:sz w:val="18"/>
                <w:szCs w:val="18"/>
              </w:rPr>
            </w:pPr>
            <w:r w:rsidRPr="00FF29F2">
              <w:rPr>
                <w:rFonts w:ascii="Arial" w:hAnsi="Arial" w:cs="Arial"/>
                <w:sz w:val="18"/>
                <w:szCs w:val="18"/>
              </w:rPr>
              <w:t xml:space="preserve">případů s ohledem na obchodní plán povinné osoby včetně jí provedených investic do fyzické infrastruktury. </w:t>
            </w:r>
          </w:p>
        </w:tc>
        <w:tc>
          <w:tcPr>
            <w:tcW w:w="4678" w:type="dxa"/>
          </w:tcPr>
          <w:p w14:paraId="6213D219" w14:textId="18F8B83C" w:rsidR="00112E07" w:rsidRPr="00FF29F2" w:rsidRDefault="004F6577"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Částečně a</w:t>
            </w:r>
            <w:r w:rsidR="00112E07" w:rsidRPr="00FF29F2">
              <w:rPr>
                <w:rFonts w:eastAsia="Times New Roman"/>
                <w:color w:val="auto"/>
                <w:sz w:val="18"/>
                <w:szCs w:val="18"/>
                <w:lang w:eastAsia="cs-CZ"/>
              </w:rPr>
              <w:t>kceptováno</w:t>
            </w:r>
          </w:p>
          <w:p w14:paraId="31754A84" w14:textId="5F54F167" w:rsidR="005432C7" w:rsidRPr="00FF29F2" w:rsidRDefault="00D737A4"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Slova „maximálně přípustných</w:t>
            </w:r>
            <w:r w:rsidR="00F4240B" w:rsidRPr="00FF29F2">
              <w:rPr>
                <w:rFonts w:eastAsia="Times New Roman"/>
                <w:color w:val="auto"/>
                <w:sz w:val="18"/>
                <w:szCs w:val="18"/>
                <w:lang w:eastAsia="cs-CZ"/>
              </w:rPr>
              <w:t>“ bude z textu odstraněno. Doplně</w:t>
            </w:r>
            <w:r w:rsidRPr="00FF29F2">
              <w:rPr>
                <w:rFonts w:eastAsia="Times New Roman"/>
                <w:color w:val="auto"/>
                <w:sz w:val="18"/>
                <w:szCs w:val="18"/>
                <w:lang w:eastAsia="cs-CZ"/>
              </w:rPr>
              <w:t xml:space="preserve">ní dalšího textu v této části </w:t>
            </w:r>
            <w:r w:rsidR="00CF2C64" w:rsidRPr="00FF29F2">
              <w:rPr>
                <w:rFonts w:eastAsia="Times New Roman"/>
                <w:color w:val="auto"/>
                <w:sz w:val="18"/>
                <w:szCs w:val="18"/>
                <w:lang w:eastAsia="cs-CZ"/>
              </w:rPr>
              <w:t>m</w:t>
            </w:r>
            <w:r w:rsidR="00F4240B" w:rsidRPr="00FF29F2">
              <w:rPr>
                <w:rFonts w:eastAsia="Times New Roman"/>
                <w:color w:val="auto"/>
                <w:sz w:val="18"/>
                <w:szCs w:val="18"/>
                <w:lang w:eastAsia="cs-CZ"/>
              </w:rPr>
              <w:t>etodiky</w:t>
            </w:r>
            <w:r w:rsidR="00B11B68" w:rsidRPr="00FF29F2">
              <w:rPr>
                <w:rFonts w:eastAsia="Times New Roman"/>
                <w:color w:val="auto"/>
                <w:sz w:val="18"/>
                <w:szCs w:val="18"/>
                <w:lang w:eastAsia="cs-CZ"/>
              </w:rPr>
              <w:t xml:space="preserve"> však považujeme za</w:t>
            </w:r>
            <w:r w:rsidRPr="00FF29F2">
              <w:rPr>
                <w:rFonts w:eastAsia="Times New Roman"/>
                <w:color w:val="auto"/>
                <w:sz w:val="18"/>
                <w:szCs w:val="18"/>
                <w:lang w:eastAsia="cs-CZ"/>
              </w:rPr>
              <w:t xml:space="preserve"> nadbytečné. </w:t>
            </w:r>
          </w:p>
        </w:tc>
      </w:tr>
      <w:tr w:rsidR="005432C7" w:rsidRPr="00FF29F2" w14:paraId="75325A0E" w14:textId="77777777" w:rsidTr="008B02C3">
        <w:tc>
          <w:tcPr>
            <w:tcW w:w="852" w:type="dxa"/>
          </w:tcPr>
          <w:p w14:paraId="11927166" w14:textId="2E14B1E0"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3A151FEF" w14:textId="77777777" w:rsidR="005432C7" w:rsidRPr="00FF29F2" w:rsidRDefault="005432C7" w:rsidP="005432C7">
            <w:pPr>
              <w:ind w:right="57"/>
              <w:jc w:val="both"/>
              <w:rPr>
                <w:rFonts w:ascii="Arial" w:hAnsi="Arial" w:cs="Arial"/>
                <w:snapToGrid w:val="0"/>
                <w:sz w:val="18"/>
                <w:szCs w:val="18"/>
              </w:rPr>
            </w:pPr>
          </w:p>
        </w:tc>
        <w:tc>
          <w:tcPr>
            <w:tcW w:w="1701" w:type="dxa"/>
          </w:tcPr>
          <w:p w14:paraId="6AF8AE65"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5776F169" w14:textId="54B94383"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(54)</w:t>
            </w:r>
          </w:p>
        </w:tc>
        <w:tc>
          <w:tcPr>
            <w:tcW w:w="5245" w:type="dxa"/>
          </w:tcPr>
          <w:p w14:paraId="09181DF8" w14:textId="2BF7A52E" w:rsidR="005432C7" w:rsidRPr="00FF29F2" w:rsidRDefault="005432C7" w:rsidP="005432C7">
            <w:pPr>
              <w:tabs>
                <w:tab w:val="left" w:pos="1534"/>
              </w:tabs>
              <w:autoSpaceDE w:val="0"/>
              <w:autoSpaceDN w:val="0"/>
              <w:adjustRightInd w:val="0"/>
              <w:jc w:val="both"/>
              <w:rPr>
                <w:rFonts w:ascii="Arial" w:hAnsi="Arial" w:cs="Arial"/>
                <w:sz w:val="18"/>
                <w:szCs w:val="18"/>
              </w:rPr>
            </w:pPr>
            <w:r w:rsidRPr="00FF29F2">
              <w:rPr>
                <w:rFonts w:ascii="Arial" w:hAnsi="Arial" w:cs="Arial"/>
                <w:sz w:val="18"/>
                <w:szCs w:val="18"/>
              </w:rPr>
              <w:t>Ř. 120: Úřad navrhuje stanovit přiměřenou návratnost vloženého kapitálu procentem návratnosti z vloženého kapitálu ve výši 7,89 % bez ohledu na to, jestli se v daném případě jedná o fyzickou infrastrukturu v sektoru elektronických komunikací, která již slouží pro poskytování vysokorychlostních služeb elektronických komunikací anebo pro poskytování s</w:t>
            </w:r>
            <w:r w:rsidR="00CB457E">
              <w:rPr>
                <w:rFonts w:ascii="Arial" w:hAnsi="Arial" w:cs="Arial"/>
                <w:sz w:val="18"/>
                <w:szCs w:val="18"/>
              </w:rPr>
              <w:t>lužeb s </w:t>
            </w:r>
            <w:r w:rsidRPr="00FF29F2">
              <w:rPr>
                <w:rFonts w:ascii="Arial" w:hAnsi="Arial" w:cs="Arial"/>
                <w:sz w:val="18"/>
                <w:szCs w:val="18"/>
              </w:rPr>
              <w:t>nižšími přenosovými rychlostmi. Domníváme se, že v souladu se smyslem OOP/4/12.2015-7 je namístě stanovit pro fyzickou infrastrukturu, která slouží k poskytování vysokorychlostních (FTTH/B) služeb elektronických komunikací, jako výchozí WACC ve výši 11,20 %.</w:t>
            </w:r>
            <w:r w:rsidRPr="00FF29F2">
              <w:rPr>
                <w:rFonts w:ascii="Arial" w:hAnsi="Arial" w:cs="Arial"/>
                <w:sz w:val="18"/>
                <w:szCs w:val="18"/>
              </w:rPr>
              <w:tab/>
            </w:r>
          </w:p>
        </w:tc>
        <w:tc>
          <w:tcPr>
            <w:tcW w:w="4678" w:type="dxa"/>
          </w:tcPr>
          <w:p w14:paraId="320D21D0" w14:textId="5FC9CB27" w:rsidR="004F6577" w:rsidRPr="00FF29F2" w:rsidRDefault="004F6577" w:rsidP="005432C7">
            <w:pPr>
              <w:pStyle w:val="Default"/>
              <w:spacing w:after="60"/>
              <w:jc w:val="both"/>
              <w:rPr>
                <w:sz w:val="18"/>
                <w:szCs w:val="18"/>
              </w:rPr>
            </w:pPr>
            <w:r w:rsidRPr="00FF29F2">
              <w:rPr>
                <w:sz w:val="18"/>
                <w:szCs w:val="18"/>
              </w:rPr>
              <w:t>Neakceptováno</w:t>
            </w:r>
          </w:p>
          <w:p w14:paraId="7D4257E1" w14:textId="0B8B500D" w:rsidR="005432C7" w:rsidRPr="00FF29F2" w:rsidRDefault="004F6577" w:rsidP="005432C7">
            <w:pPr>
              <w:pStyle w:val="Default"/>
              <w:spacing w:after="60"/>
              <w:jc w:val="both"/>
              <w:rPr>
                <w:rFonts w:eastAsia="Times New Roman"/>
                <w:color w:val="auto"/>
                <w:sz w:val="18"/>
                <w:szCs w:val="18"/>
                <w:lang w:eastAsia="cs-CZ"/>
              </w:rPr>
            </w:pPr>
            <w:r w:rsidRPr="00FF29F2">
              <w:rPr>
                <w:sz w:val="18"/>
                <w:szCs w:val="18"/>
              </w:rPr>
              <w:t>Ve zmiňovaném OOP/4/12.2015-7 je vyšší WACC 11,2 % určen pro služby poskytované v přístupových sítích nové generace (NGA</w:t>
            </w:r>
            <w:r w:rsidR="007970A7">
              <w:rPr>
                <w:sz w:val="18"/>
                <w:szCs w:val="18"/>
              </w:rPr>
              <w:t>), a to konkrétně sítích FTTH a </w:t>
            </w:r>
            <w:r w:rsidRPr="00FF29F2">
              <w:rPr>
                <w:sz w:val="18"/>
                <w:szCs w:val="18"/>
              </w:rPr>
              <w:t>FTTB</w:t>
            </w:r>
            <w:r w:rsidR="009C0010" w:rsidRPr="00FF29F2">
              <w:rPr>
                <w:rFonts w:eastAsia="Times New Roman"/>
                <w:color w:val="auto"/>
                <w:sz w:val="18"/>
                <w:szCs w:val="18"/>
                <w:lang w:eastAsia="cs-CZ"/>
              </w:rPr>
              <w:t>.</w:t>
            </w:r>
            <w:r w:rsidRPr="00FF29F2">
              <w:rPr>
                <w:rFonts w:eastAsia="Times New Roman"/>
                <w:color w:val="auto"/>
                <w:sz w:val="18"/>
                <w:szCs w:val="18"/>
                <w:lang w:eastAsia="cs-CZ"/>
              </w:rPr>
              <w:t xml:space="preserve"> Fyzická infrastruktura, jejíž zpřístupnění je předmětem ZOSN není přístupovou sítí NGA a její budování (mnohdy za účelem instalace klasické metalické sítě) není, resp. nebylo, spojeno s vyšším rizikem identifikovaným ČTÚ při přípravě zmíněného OOP pro sítě FTTH</w:t>
            </w:r>
            <w:r w:rsidR="007970A7">
              <w:rPr>
                <w:rFonts w:eastAsia="Times New Roman"/>
                <w:color w:val="auto"/>
                <w:sz w:val="18"/>
                <w:szCs w:val="18"/>
                <w:lang w:eastAsia="cs-CZ"/>
              </w:rPr>
              <w:t>/B v souladu s Doporučením EK o </w:t>
            </w:r>
            <w:r w:rsidRPr="00FF29F2">
              <w:rPr>
                <w:rFonts w:eastAsia="Times New Roman"/>
                <w:color w:val="auto"/>
                <w:sz w:val="18"/>
                <w:szCs w:val="18"/>
                <w:lang w:eastAsia="cs-CZ"/>
              </w:rPr>
              <w:t>regulovaném přístupu k přístupovým sítím nové generace (NGA) č. 2010/572/EU.</w:t>
            </w:r>
            <w:r w:rsidR="009C0010" w:rsidRPr="00FF29F2">
              <w:rPr>
                <w:rFonts w:eastAsia="Times New Roman"/>
                <w:color w:val="auto"/>
                <w:sz w:val="18"/>
                <w:szCs w:val="18"/>
                <w:lang w:eastAsia="cs-CZ"/>
              </w:rPr>
              <w:t xml:space="preserve"> </w:t>
            </w:r>
          </w:p>
        </w:tc>
      </w:tr>
      <w:tr w:rsidR="005432C7" w:rsidRPr="00FF29F2" w14:paraId="07EB8339" w14:textId="77777777" w:rsidTr="008B02C3">
        <w:tc>
          <w:tcPr>
            <w:tcW w:w="852" w:type="dxa"/>
          </w:tcPr>
          <w:p w14:paraId="25D0CD77" w14:textId="59B9F4E7"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5667114A" w14:textId="77777777" w:rsidR="005432C7" w:rsidRPr="00FF29F2" w:rsidRDefault="005432C7" w:rsidP="005432C7">
            <w:pPr>
              <w:ind w:right="57"/>
              <w:jc w:val="both"/>
              <w:rPr>
                <w:rFonts w:ascii="Arial" w:hAnsi="Arial" w:cs="Arial"/>
                <w:snapToGrid w:val="0"/>
                <w:sz w:val="18"/>
                <w:szCs w:val="18"/>
              </w:rPr>
            </w:pPr>
          </w:p>
        </w:tc>
        <w:tc>
          <w:tcPr>
            <w:tcW w:w="1701" w:type="dxa"/>
          </w:tcPr>
          <w:p w14:paraId="4DF526EC"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4B0F3387" w14:textId="5E86C9FE"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(55)</w:t>
            </w:r>
          </w:p>
        </w:tc>
        <w:tc>
          <w:tcPr>
            <w:tcW w:w="5245" w:type="dxa"/>
          </w:tcPr>
          <w:p w14:paraId="21388E3F" w14:textId="193DF6C1" w:rsidR="005432C7" w:rsidRPr="00FF29F2" w:rsidRDefault="005432C7" w:rsidP="004636EF">
            <w:pPr>
              <w:tabs>
                <w:tab w:val="left" w:pos="3282"/>
              </w:tabs>
              <w:autoSpaceDE w:val="0"/>
              <w:autoSpaceDN w:val="0"/>
              <w:adjustRightInd w:val="0"/>
              <w:jc w:val="both"/>
              <w:rPr>
                <w:rFonts w:ascii="Arial" w:hAnsi="Arial" w:cs="Arial"/>
                <w:sz w:val="18"/>
                <w:szCs w:val="18"/>
              </w:rPr>
            </w:pPr>
            <w:r w:rsidRPr="00FF29F2">
              <w:rPr>
                <w:rFonts w:ascii="Arial" w:hAnsi="Arial" w:cs="Arial"/>
                <w:sz w:val="18"/>
                <w:szCs w:val="18"/>
              </w:rPr>
              <w:t>Navrhujeme podrobněji</w:t>
            </w:r>
            <w:r w:rsidR="00CB457E">
              <w:rPr>
                <w:rFonts w:ascii="Arial" w:hAnsi="Arial" w:cs="Arial"/>
                <w:sz w:val="18"/>
                <w:szCs w:val="18"/>
              </w:rPr>
              <w:t xml:space="preserve"> popsat, co může být zahrnuto v </w:t>
            </w:r>
            <w:r w:rsidRPr="00FF29F2">
              <w:rPr>
                <w:rFonts w:ascii="Arial" w:hAnsi="Arial" w:cs="Arial"/>
                <w:sz w:val="18"/>
                <w:szCs w:val="18"/>
              </w:rPr>
              <w:t xml:space="preserve">pořizovací ceně prvku fyzické infrastruktury. Dle našeho názoru by mělo být jednoznačně uvedeno, že pořizovací cena obsahuje všechny související náklady na pořízení, včetně nákladů na služebnosti, projektovou dokumentaci, zaměření, </w:t>
            </w:r>
            <w:r w:rsidR="006710C1" w:rsidRPr="00FF29F2">
              <w:rPr>
                <w:rFonts w:ascii="Arial" w:hAnsi="Arial" w:cs="Arial"/>
                <w:sz w:val="18"/>
                <w:szCs w:val="18"/>
              </w:rPr>
              <w:t>spojky</w:t>
            </w:r>
            <w:r w:rsidRPr="00FF29F2">
              <w:rPr>
                <w:rFonts w:ascii="Arial" w:hAnsi="Arial" w:cs="Arial"/>
                <w:sz w:val="18"/>
                <w:szCs w:val="18"/>
              </w:rPr>
              <w:t xml:space="preserve"> atd.</w:t>
            </w:r>
          </w:p>
        </w:tc>
        <w:tc>
          <w:tcPr>
            <w:tcW w:w="4678" w:type="dxa"/>
          </w:tcPr>
          <w:p w14:paraId="70636B7D" w14:textId="131CE2EB" w:rsidR="003F70B3" w:rsidRPr="00FF29F2" w:rsidRDefault="003F70B3"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Částečně akceptováno</w:t>
            </w:r>
          </w:p>
          <w:p w14:paraId="11B5D650" w14:textId="79B0F033" w:rsidR="005432C7" w:rsidRPr="00FF29F2" w:rsidRDefault="004636EF"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 xml:space="preserve">ČTÚ není schopen zajistit taxativní výčet všech </w:t>
            </w:r>
            <w:r w:rsidR="00E71501" w:rsidRPr="00FF29F2">
              <w:rPr>
                <w:rFonts w:eastAsia="Times New Roman"/>
                <w:color w:val="auto"/>
                <w:sz w:val="18"/>
                <w:szCs w:val="18"/>
                <w:lang w:eastAsia="cs-CZ"/>
              </w:rPr>
              <w:t>možných nákladů</w:t>
            </w:r>
            <w:r w:rsidRPr="00FF29F2">
              <w:rPr>
                <w:rFonts w:eastAsia="Times New Roman"/>
                <w:color w:val="auto"/>
                <w:sz w:val="18"/>
                <w:szCs w:val="18"/>
                <w:lang w:eastAsia="cs-CZ"/>
              </w:rPr>
              <w:t xml:space="preserve"> vstupujících do </w:t>
            </w:r>
            <w:r w:rsidR="00E71501" w:rsidRPr="00FF29F2">
              <w:rPr>
                <w:rFonts w:eastAsia="Times New Roman"/>
                <w:color w:val="auto"/>
                <w:sz w:val="18"/>
                <w:szCs w:val="18"/>
                <w:lang w:eastAsia="cs-CZ"/>
              </w:rPr>
              <w:t>kalkulace, proto v</w:t>
            </w:r>
            <w:r w:rsidR="00007995" w:rsidRPr="00FF29F2">
              <w:rPr>
                <w:rFonts w:eastAsia="Times New Roman"/>
                <w:color w:val="auto"/>
                <w:sz w:val="18"/>
                <w:szCs w:val="18"/>
                <w:lang w:eastAsia="cs-CZ"/>
              </w:rPr>
              <w:t> konzultované m</w:t>
            </w:r>
            <w:r w:rsidR="00E71501" w:rsidRPr="00FF29F2">
              <w:rPr>
                <w:rFonts w:eastAsia="Times New Roman"/>
                <w:color w:val="auto"/>
                <w:sz w:val="18"/>
                <w:szCs w:val="18"/>
                <w:lang w:eastAsia="cs-CZ"/>
              </w:rPr>
              <w:t xml:space="preserve">etodice </w:t>
            </w:r>
            <w:r w:rsidR="00403460" w:rsidRPr="00FF29F2">
              <w:rPr>
                <w:rFonts w:eastAsia="Times New Roman"/>
                <w:color w:val="auto"/>
                <w:sz w:val="18"/>
                <w:szCs w:val="18"/>
                <w:lang w:eastAsia="cs-CZ"/>
              </w:rPr>
              <w:t>uvádí</w:t>
            </w:r>
            <w:r w:rsidR="00E71501" w:rsidRPr="00FF29F2">
              <w:rPr>
                <w:rFonts w:eastAsia="Times New Roman"/>
                <w:color w:val="auto"/>
                <w:sz w:val="18"/>
                <w:szCs w:val="18"/>
                <w:lang w:eastAsia="cs-CZ"/>
              </w:rPr>
              <w:t xml:space="preserve"> pouze hlavní položky, </w:t>
            </w:r>
            <w:r w:rsidR="00007995" w:rsidRPr="00FF29F2">
              <w:rPr>
                <w:rFonts w:eastAsia="Times New Roman"/>
                <w:color w:val="auto"/>
                <w:sz w:val="18"/>
                <w:szCs w:val="18"/>
                <w:lang w:eastAsia="cs-CZ"/>
              </w:rPr>
              <w:t>jakožto příklady vstupních nákladů</w:t>
            </w:r>
            <w:r w:rsidR="00802E42" w:rsidRPr="00FF29F2">
              <w:rPr>
                <w:rFonts w:eastAsia="Times New Roman"/>
                <w:color w:val="auto"/>
                <w:sz w:val="18"/>
                <w:szCs w:val="18"/>
                <w:lang w:eastAsia="cs-CZ"/>
              </w:rPr>
              <w:t>.</w:t>
            </w:r>
            <w:r w:rsidR="00403460" w:rsidRPr="00FF29F2">
              <w:rPr>
                <w:rFonts w:eastAsia="Times New Roman"/>
                <w:color w:val="auto"/>
                <w:sz w:val="18"/>
                <w:szCs w:val="18"/>
                <w:lang w:eastAsia="cs-CZ"/>
              </w:rPr>
              <w:t xml:space="preserve"> </w:t>
            </w:r>
            <w:r w:rsidR="00937B94" w:rsidRPr="00FF29F2">
              <w:rPr>
                <w:rFonts w:eastAsia="Times New Roman"/>
                <w:color w:val="auto"/>
                <w:sz w:val="18"/>
                <w:szCs w:val="18"/>
                <w:lang w:eastAsia="cs-CZ"/>
              </w:rPr>
              <w:t xml:space="preserve">Dále viz </w:t>
            </w:r>
            <w:r w:rsidR="00CF2C64" w:rsidRPr="00FF29F2">
              <w:rPr>
                <w:rFonts w:eastAsia="Times New Roman"/>
                <w:color w:val="auto"/>
                <w:sz w:val="18"/>
                <w:szCs w:val="18"/>
                <w:lang w:eastAsia="cs-CZ"/>
              </w:rPr>
              <w:t>vyjádření k</w:t>
            </w:r>
            <w:r w:rsidR="00937B94" w:rsidRPr="00FF29F2">
              <w:rPr>
                <w:rFonts w:eastAsia="Times New Roman"/>
                <w:color w:val="auto"/>
                <w:sz w:val="18"/>
                <w:szCs w:val="18"/>
                <w:lang w:eastAsia="cs-CZ"/>
              </w:rPr>
              <w:t xml:space="preserve"> připomín</w:t>
            </w:r>
            <w:r w:rsidR="00CF2C64" w:rsidRPr="00FF29F2">
              <w:rPr>
                <w:rFonts w:eastAsia="Times New Roman"/>
                <w:color w:val="auto"/>
                <w:sz w:val="18"/>
                <w:szCs w:val="18"/>
                <w:lang w:eastAsia="cs-CZ"/>
              </w:rPr>
              <w:t>ce</w:t>
            </w:r>
            <w:r w:rsidR="00937B94" w:rsidRPr="00FF29F2">
              <w:rPr>
                <w:rFonts w:eastAsia="Times New Roman"/>
                <w:color w:val="auto"/>
                <w:sz w:val="18"/>
                <w:szCs w:val="18"/>
                <w:lang w:eastAsia="cs-CZ"/>
              </w:rPr>
              <w:t xml:space="preserve"> č. 11</w:t>
            </w:r>
            <w:r w:rsidR="00403460" w:rsidRPr="00FF29F2">
              <w:rPr>
                <w:rFonts w:eastAsia="Times New Roman"/>
                <w:color w:val="auto"/>
                <w:sz w:val="18"/>
                <w:szCs w:val="18"/>
                <w:lang w:eastAsia="cs-CZ"/>
              </w:rPr>
              <w:t xml:space="preserve">. </w:t>
            </w:r>
          </w:p>
        </w:tc>
      </w:tr>
      <w:tr w:rsidR="005432C7" w:rsidRPr="00FF29F2" w14:paraId="293007E6" w14:textId="77777777" w:rsidTr="008B02C3">
        <w:tc>
          <w:tcPr>
            <w:tcW w:w="852" w:type="dxa"/>
          </w:tcPr>
          <w:p w14:paraId="307672B5" w14:textId="6ECA502E" w:rsidR="005432C7" w:rsidRPr="00FF29F2" w:rsidRDefault="005432C7" w:rsidP="005432C7">
            <w:pPr>
              <w:pStyle w:val="Default"/>
              <w:tabs>
                <w:tab w:val="left" w:pos="552"/>
              </w:tabs>
              <w:ind w:right="-108"/>
              <w:jc w:val="both"/>
              <w:rPr>
                <w:sz w:val="18"/>
                <w:szCs w:val="18"/>
              </w:rPr>
            </w:pPr>
            <w:r w:rsidRPr="00FF29F2">
              <w:rPr>
                <w:sz w:val="18"/>
                <w:szCs w:val="18"/>
              </w:rPr>
              <w:t>Dílčí</w:t>
            </w:r>
          </w:p>
        </w:tc>
        <w:tc>
          <w:tcPr>
            <w:tcW w:w="992" w:type="dxa"/>
          </w:tcPr>
          <w:p w14:paraId="4B1B69F6" w14:textId="77777777" w:rsidR="005432C7" w:rsidRPr="00FF29F2" w:rsidRDefault="005432C7" w:rsidP="005432C7">
            <w:pPr>
              <w:ind w:right="57"/>
              <w:jc w:val="both"/>
              <w:rPr>
                <w:rFonts w:ascii="Arial" w:hAnsi="Arial" w:cs="Arial"/>
                <w:snapToGrid w:val="0"/>
                <w:sz w:val="18"/>
                <w:szCs w:val="18"/>
              </w:rPr>
            </w:pPr>
          </w:p>
        </w:tc>
        <w:tc>
          <w:tcPr>
            <w:tcW w:w="1701" w:type="dxa"/>
          </w:tcPr>
          <w:p w14:paraId="6272E0D5" w14:textId="77777777"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color w:val="000000"/>
                <w:sz w:val="18"/>
                <w:szCs w:val="18"/>
              </w:rPr>
              <w:t>CETIN</w:t>
            </w:r>
          </w:p>
          <w:p w14:paraId="75BCE4E5" w14:textId="38B16499" w:rsidR="005432C7" w:rsidRPr="00FF29F2" w:rsidRDefault="005432C7" w:rsidP="005432C7">
            <w:pPr>
              <w:autoSpaceDE w:val="0"/>
              <w:autoSpaceDN w:val="0"/>
              <w:adjustRightInd w:val="0"/>
              <w:rPr>
                <w:rFonts w:ascii="Arial" w:hAnsi="Arial" w:cs="Arial"/>
                <w:color w:val="000000"/>
                <w:sz w:val="18"/>
                <w:szCs w:val="18"/>
              </w:rPr>
            </w:pPr>
            <w:r w:rsidRPr="00FF29F2">
              <w:rPr>
                <w:rFonts w:ascii="Arial" w:hAnsi="Arial" w:cs="Arial"/>
                <w:sz w:val="18"/>
                <w:szCs w:val="18"/>
              </w:rPr>
              <w:t>(56)</w:t>
            </w:r>
          </w:p>
        </w:tc>
        <w:tc>
          <w:tcPr>
            <w:tcW w:w="5245" w:type="dxa"/>
          </w:tcPr>
          <w:p w14:paraId="6AA61FEC" w14:textId="5F152687" w:rsidR="005432C7" w:rsidRPr="00FF29F2" w:rsidRDefault="005432C7" w:rsidP="005432C7">
            <w:pPr>
              <w:tabs>
                <w:tab w:val="left" w:pos="3282"/>
              </w:tabs>
              <w:autoSpaceDE w:val="0"/>
              <w:autoSpaceDN w:val="0"/>
              <w:adjustRightInd w:val="0"/>
              <w:jc w:val="both"/>
              <w:rPr>
                <w:rFonts w:ascii="Arial" w:hAnsi="Arial" w:cs="Arial"/>
                <w:sz w:val="18"/>
                <w:szCs w:val="18"/>
              </w:rPr>
            </w:pPr>
            <w:r w:rsidRPr="00FF29F2">
              <w:rPr>
                <w:rFonts w:ascii="Arial" w:hAnsi="Arial" w:cs="Arial"/>
                <w:sz w:val="18"/>
                <w:szCs w:val="18"/>
              </w:rPr>
              <w:t xml:space="preserve">Výstupy modelu obsahují položky „spojka“ a „výkop“ (list kalkulace a výstupy, ř. 9 a ř. 12 modelu), které nejsou prvky </w:t>
            </w:r>
            <w:r w:rsidRPr="00FF29F2">
              <w:rPr>
                <w:rFonts w:ascii="Arial" w:hAnsi="Arial" w:cs="Arial"/>
                <w:sz w:val="18"/>
                <w:szCs w:val="18"/>
              </w:rPr>
              <w:lastRenderedPageBreak/>
              <w:t>fyzické infrastruktury k zpřístupnění ve smyslu Zákona, ale pouze součásti těchto prvků. Náklady na ně vstupují do nákladů na pořízení potrubí, ale neměly by být samostatně kalkulovány ceny jejich pronájmu.</w:t>
            </w:r>
            <w:r w:rsidRPr="00FF29F2">
              <w:rPr>
                <w:rFonts w:ascii="Arial" w:hAnsi="Arial" w:cs="Arial"/>
                <w:sz w:val="18"/>
                <w:szCs w:val="18"/>
              </w:rPr>
              <w:tab/>
            </w:r>
          </w:p>
        </w:tc>
        <w:tc>
          <w:tcPr>
            <w:tcW w:w="4678" w:type="dxa"/>
          </w:tcPr>
          <w:p w14:paraId="70FA3BA4" w14:textId="380D5E4C" w:rsidR="00D936B6" w:rsidRPr="00FF29F2" w:rsidRDefault="00D936B6"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Vysvětleno</w:t>
            </w:r>
          </w:p>
          <w:p w14:paraId="02238EF5" w14:textId="4819AC47" w:rsidR="005432C7" w:rsidRPr="00FF29F2" w:rsidRDefault="00802E42"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Uvedené výstupy z kalkulace nepředstavují samostatné cenové položky, nýbrž vstupují do předmětu pronájmu, kterým je chránička HDPE</w:t>
            </w:r>
            <w:r w:rsidR="00D936B6" w:rsidRPr="00FF29F2">
              <w:rPr>
                <w:rFonts w:eastAsia="Times New Roman"/>
                <w:color w:val="auto"/>
                <w:sz w:val="18"/>
                <w:szCs w:val="18"/>
                <w:lang w:eastAsia="cs-CZ"/>
              </w:rPr>
              <w:t>, jak je uvedeno na listě „Vysvětlivky a definice“</w:t>
            </w:r>
            <w:r w:rsidRPr="00FF29F2">
              <w:rPr>
                <w:rFonts w:eastAsia="Times New Roman"/>
                <w:color w:val="auto"/>
                <w:sz w:val="18"/>
                <w:szCs w:val="18"/>
                <w:lang w:eastAsia="cs-CZ"/>
              </w:rPr>
              <w:t>. Vzhledem k tomu, že ČTÚ neprovádí výpočet plošně uplatňované zprůměrované ceny, ponecha</w:t>
            </w:r>
            <w:r w:rsidR="00BB6BC0" w:rsidRPr="00FF29F2">
              <w:rPr>
                <w:rFonts w:eastAsia="Times New Roman"/>
                <w:color w:val="auto"/>
                <w:sz w:val="18"/>
                <w:szCs w:val="18"/>
                <w:lang w:eastAsia="cs-CZ"/>
              </w:rPr>
              <w:t>l</w:t>
            </w:r>
            <w:r w:rsidRPr="00FF29F2">
              <w:rPr>
                <w:rFonts w:eastAsia="Times New Roman"/>
                <w:color w:val="auto"/>
                <w:sz w:val="18"/>
                <w:szCs w:val="18"/>
                <w:lang w:eastAsia="cs-CZ"/>
              </w:rPr>
              <w:t xml:space="preserve"> možnost</w:t>
            </w:r>
            <w:r w:rsidR="00BB6BC0" w:rsidRPr="00FF29F2">
              <w:rPr>
                <w:rFonts w:eastAsia="Times New Roman"/>
                <w:color w:val="auto"/>
                <w:sz w:val="18"/>
                <w:szCs w:val="18"/>
                <w:lang w:eastAsia="cs-CZ"/>
              </w:rPr>
              <w:t xml:space="preserve"> uvedení konkrétního počtu spojek zpřístupňované části infrastruktury.</w:t>
            </w:r>
            <w:r w:rsidRPr="00FF29F2">
              <w:rPr>
                <w:rFonts w:eastAsia="Times New Roman"/>
                <w:color w:val="auto"/>
                <w:sz w:val="18"/>
                <w:szCs w:val="18"/>
                <w:lang w:eastAsia="cs-CZ"/>
              </w:rPr>
              <w:t xml:space="preserve"> </w:t>
            </w:r>
          </w:p>
        </w:tc>
      </w:tr>
      <w:tr w:rsidR="005432C7" w:rsidRPr="00F07CFA" w14:paraId="4C8D7630" w14:textId="77777777" w:rsidTr="008B02C3">
        <w:tc>
          <w:tcPr>
            <w:tcW w:w="852" w:type="dxa"/>
          </w:tcPr>
          <w:p w14:paraId="5F987F1B" w14:textId="3D919EE3" w:rsidR="005432C7" w:rsidRPr="00FF29F2" w:rsidRDefault="005432C7" w:rsidP="005432C7">
            <w:pPr>
              <w:pStyle w:val="Default"/>
              <w:tabs>
                <w:tab w:val="left" w:pos="552"/>
              </w:tabs>
              <w:ind w:right="-108"/>
              <w:jc w:val="both"/>
              <w:rPr>
                <w:sz w:val="18"/>
                <w:szCs w:val="18"/>
              </w:rPr>
            </w:pPr>
            <w:r w:rsidRPr="00FF29F2">
              <w:rPr>
                <w:sz w:val="18"/>
                <w:szCs w:val="18"/>
              </w:rPr>
              <w:lastRenderedPageBreak/>
              <w:t>Obecná</w:t>
            </w:r>
          </w:p>
        </w:tc>
        <w:tc>
          <w:tcPr>
            <w:tcW w:w="992" w:type="dxa"/>
          </w:tcPr>
          <w:p w14:paraId="7851129C" w14:textId="7101BAA0" w:rsidR="005432C7" w:rsidRPr="00FF29F2" w:rsidRDefault="005432C7" w:rsidP="005432C7">
            <w:pPr>
              <w:ind w:right="57"/>
              <w:jc w:val="both"/>
              <w:rPr>
                <w:rFonts w:ascii="Arial" w:hAnsi="Arial" w:cs="Arial"/>
                <w:snapToGrid w:val="0"/>
                <w:sz w:val="18"/>
                <w:szCs w:val="18"/>
              </w:rPr>
            </w:pPr>
            <w:r w:rsidRPr="00FF29F2">
              <w:rPr>
                <w:rFonts w:ascii="Arial" w:hAnsi="Arial" w:cs="Arial"/>
                <w:snapToGrid w:val="0"/>
                <w:sz w:val="18"/>
                <w:szCs w:val="18"/>
              </w:rPr>
              <w:t>mailem</w:t>
            </w:r>
          </w:p>
        </w:tc>
        <w:tc>
          <w:tcPr>
            <w:tcW w:w="1701" w:type="dxa"/>
          </w:tcPr>
          <w:p w14:paraId="16893180" w14:textId="4109C149" w:rsidR="005432C7" w:rsidRPr="004316A2" w:rsidRDefault="005432C7" w:rsidP="005432C7">
            <w:pPr>
              <w:autoSpaceDE w:val="0"/>
              <w:autoSpaceDN w:val="0"/>
              <w:adjustRightInd w:val="0"/>
              <w:rPr>
                <w:rFonts w:ascii="Arial" w:hAnsi="Arial" w:cs="Arial"/>
                <w:color w:val="000000"/>
                <w:sz w:val="18"/>
                <w:szCs w:val="18"/>
              </w:rPr>
            </w:pPr>
            <w:r w:rsidRPr="004316A2">
              <w:rPr>
                <w:rFonts w:ascii="Arial" w:hAnsi="Arial" w:cs="Arial"/>
                <w:color w:val="000000"/>
                <w:sz w:val="18"/>
                <w:szCs w:val="18"/>
              </w:rPr>
              <w:t>Martin Dvořák</w:t>
            </w:r>
          </w:p>
          <w:p w14:paraId="5943E8C6" w14:textId="717F62F3" w:rsidR="005432C7" w:rsidRPr="004316A2" w:rsidRDefault="005432C7" w:rsidP="005432C7">
            <w:pPr>
              <w:autoSpaceDE w:val="0"/>
              <w:autoSpaceDN w:val="0"/>
              <w:adjustRightInd w:val="0"/>
              <w:rPr>
                <w:rFonts w:ascii="Arial" w:hAnsi="Arial" w:cs="Arial"/>
                <w:color w:val="000000"/>
                <w:sz w:val="18"/>
                <w:szCs w:val="18"/>
              </w:rPr>
            </w:pPr>
            <w:r w:rsidRPr="004316A2">
              <w:rPr>
                <w:rFonts w:ascii="Arial" w:hAnsi="Arial" w:cs="Arial"/>
                <w:sz w:val="18"/>
                <w:szCs w:val="18"/>
              </w:rPr>
              <w:t>(57)</w:t>
            </w:r>
          </w:p>
        </w:tc>
        <w:tc>
          <w:tcPr>
            <w:tcW w:w="5245" w:type="dxa"/>
          </w:tcPr>
          <w:p w14:paraId="2ECE0DB1" w14:textId="4FBF6F11"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Po konzultaci s osobami řešícími prakticky výstavbu sítí máme následující komentář. Je shoda, že v dokumentu zatím zcela chybí věcná břemena, která jsou pro dnešní výstavbu zásadní, a přitom se místně mohou velmi </w:t>
            </w:r>
            <w:r w:rsidR="006710C1" w:rsidRPr="00FF29F2">
              <w:rPr>
                <w:rFonts w:ascii="Arial" w:hAnsi="Arial" w:cs="Arial"/>
                <w:sz w:val="18"/>
                <w:szCs w:val="18"/>
              </w:rPr>
              <w:t>lišit,</w:t>
            </w:r>
            <w:r w:rsidRPr="00FF29F2">
              <w:rPr>
                <w:rFonts w:ascii="Arial" w:hAnsi="Arial" w:cs="Arial"/>
                <w:sz w:val="18"/>
                <w:szCs w:val="18"/>
              </w:rPr>
              <w:t xml:space="preserve"> a to i řádově (náklady na věcná břemena jsou často srovnatelné a někdy i vyšší než cena vlastní přípravy a realizace stavby – např. aktuálně na nové stavbě HDPE trasy u V. Meziříčí jsou břemena v relaci 250 až 1000,- Kč/m).</w:t>
            </w:r>
          </w:p>
          <w:p w14:paraId="3D39D939" w14:textId="7777777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Dále zde chybí např. náklady na přípravu, projekci, geodetické zaměření atd., náklady na doprovodný Cu vodič pro identifikaci polohy a hloubky uložení HDPE trasy (to nemají všichni, CETIN má např. kabely s metalickým prvkem, UPC má pouze geodetické zaměření ….).</w:t>
            </w:r>
          </w:p>
          <w:p w14:paraId="58BFCAA5" w14:textId="4677C73C"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V pořizovacích nákladech </w:t>
            </w:r>
            <w:r w:rsidR="00CB457E">
              <w:rPr>
                <w:rFonts w:ascii="Arial" w:hAnsi="Arial" w:cs="Arial"/>
                <w:sz w:val="18"/>
                <w:szCs w:val="18"/>
              </w:rPr>
              <w:t>na 1 m HDPE trubky je zmíněna i </w:t>
            </w:r>
            <w:r w:rsidRPr="00FF29F2">
              <w:rPr>
                <w:rFonts w:ascii="Arial" w:hAnsi="Arial" w:cs="Arial"/>
                <w:sz w:val="18"/>
                <w:szCs w:val="18"/>
              </w:rPr>
              <w:t>montáž a příslušenství, což by mohlo zohlednit uložení HDPE do výkopu, sestavení trasy, HDPE spojky, koncovky, kabelové komory, krycí folie, kalibrační a tlakové zkoušky, teoreticky by v příslušenství mohl být i vytyčovací vodič včetně kontrolních vývodů. Je však třeba upozornit, že konkrétní náklady na výstavbu se mohou velmi lišit i s ohledem na typ terénu (běžná zemina, ztížená zem</w:t>
            </w:r>
            <w:r w:rsidR="00CB457E">
              <w:rPr>
                <w:rFonts w:ascii="Arial" w:hAnsi="Arial" w:cs="Arial"/>
                <w:sz w:val="18"/>
                <w:szCs w:val="18"/>
              </w:rPr>
              <w:t>ina, skála, bažina), na počtu a </w:t>
            </w:r>
            <w:r w:rsidRPr="00FF29F2">
              <w:rPr>
                <w:rFonts w:ascii="Arial" w:hAnsi="Arial" w:cs="Arial"/>
                <w:sz w:val="18"/>
                <w:szCs w:val="18"/>
              </w:rPr>
              <w:t>komplikovanosti přechodů, resp. řízených nebo neřízených podvrtů (silnice, vodoteč, dráha, říční přechod – shybka). Rozdíl nákladů na výstavbu může být také výrazně ovlivněn např. „komfortem“, který trasa uživateli dle projektu poskytuje z důvodu četnosti kabelových komor na trase. Rozdílná cena je také v případě různých průměrů použitých chrániček. Pro informaci cena HDPE 50 je v současné době cca o 15,</w:t>
            </w:r>
            <w:r w:rsidR="00FA0BEA">
              <w:rPr>
                <w:rFonts w:ascii="Arial" w:hAnsi="Arial" w:cs="Arial"/>
                <w:sz w:val="18"/>
                <w:szCs w:val="18"/>
              </w:rPr>
              <w:t>- Kč/m vyšší než HDPE 40 – do</w:t>
            </w:r>
            <w:r w:rsidRPr="00FF29F2">
              <w:rPr>
                <w:rFonts w:ascii="Arial" w:hAnsi="Arial" w:cs="Arial"/>
                <w:sz w:val="18"/>
                <w:szCs w:val="18"/>
              </w:rPr>
              <w:t xml:space="preserve"> HDPE 50 se instaluje 7x10/8 mikrotrubiček (my na tranzitních trasách máme HDPE 50). A to opomíjíme skutečnost, že položkové ceny procházejí v průběhu času vývojem (a to se týká i ceny peněz na investici).</w:t>
            </w:r>
          </w:p>
          <w:p w14:paraId="4231959B" w14:textId="77777777"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Souhrn: </w:t>
            </w:r>
          </w:p>
          <w:p w14:paraId="1D45E8BF" w14:textId="2057CBA4" w:rsidR="005432C7" w:rsidRPr="00FF29F2" w:rsidRDefault="005432C7" w:rsidP="005432C7">
            <w:pPr>
              <w:autoSpaceDE w:val="0"/>
              <w:autoSpaceDN w:val="0"/>
              <w:adjustRightInd w:val="0"/>
              <w:jc w:val="both"/>
              <w:rPr>
                <w:rFonts w:ascii="Arial" w:hAnsi="Arial" w:cs="Arial"/>
                <w:sz w:val="18"/>
                <w:szCs w:val="18"/>
              </w:rPr>
            </w:pPr>
            <w:r w:rsidRPr="00FF29F2">
              <w:rPr>
                <w:rFonts w:ascii="Arial" w:hAnsi="Arial" w:cs="Arial"/>
                <w:sz w:val="18"/>
                <w:szCs w:val="18"/>
              </w:rPr>
              <w:t xml:space="preserve">Je zřejmé, že jednotkové náklady na pořízení konkrétních tras chrániček se mohou lišit řádově. Proto doufáme, že následná praxe stanovování cen nájmu (a působení ČTÚ v této oblasti) </w:t>
            </w:r>
            <w:r w:rsidRPr="00FF29F2">
              <w:rPr>
                <w:rFonts w:ascii="Arial" w:hAnsi="Arial" w:cs="Arial"/>
                <w:sz w:val="18"/>
                <w:szCs w:val="18"/>
              </w:rPr>
              <w:lastRenderedPageBreak/>
              <w:t>toto bude schopná akceptova</w:t>
            </w:r>
            <w:r w:rsidR="00CB457E">
              <w:rPr>
                <w:rFonts w:ascii="Arial" w:hAnsi="Arial" w:cs="Arial"/>
                <w:sz w:val="18"/>
                <w:szCs w:val="18"/>
              </w:rPr>
              <w:t>t. V opačném případě by snaha o </w:t>
            </w:r>
            <w:r w:rsidRPr="00FF29F2">
              <w:rPr>
                <w:rFonts w:ascii="Arial" w:hAnsi="Arial" w:cs="Arial"/>
                <w:sz w:val="18"/>
                <w:szCs w:val="18"/>
              </w:rPr>
              <w:t>stanovení nízkých cen „za každou cenu“ mohla vést fakticky ke „znárodnění“ soukromých investic!!!</w:t>
            </w:r>
            <w:r w:rsidR="002535AF" w:rsidRPr="00FF29F2">
              <w:rPr>
                <w:rFonts w:ascii="Arial" w:hAnsi="Arial" w:cs="Arial"/>
                <w:sz w:val="18"/>
                <w:szCs w:val="18"/>
              </w:rPr>
              <w:t xml:space="preserve"> </w:t>
            </w:r>
          </w:p>
        </w:tc>
        <w:tc>
          <w:tcPr>
            <w:tcW w:w="4678" w:type="dxa"/>
          </w:tcPr>
          <w:p w14:paraId="6110296A" w14:textId="46E76409" w:rsidR="00A05048" w:rsidRPr="00FF29F2" w:rsidRDefault="00A05048"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Akceptováno</w:t>
            </w:r>
          </w:p>
          <w:p w14:paraId="35F583E3" w14:textId="4317A1F6" w:rsidR="00A05048" w:rsidRPr="00FF29F2" w:rsidRDefault="00A05048" w:rsidP="005432C7">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 č. 11.</w:t>
            </w:r>
          </w:p>
          <w:p w14:paraId="1DFEA1AF" w14:textId="6CD8650B" w:rsidR="005432C7" w:rsidRPr="00F07CFA" w:rsidRDefault="005432C7" w:rsidP="005432C7">
            <w:pPr>
              <w:pStyle w:val="Default"/>
              <w:spacing w:after="60"/>
              <w:jc w:val="both"/>
              <w:rPr>
                <w:rFonts w:eastAsia="Times New Roman"/>
                <w:color w:val="auto"/>
                <w:sz w:val="18"/>
                <w:szCs w:val="18"/>
                <w:lang w:eastAsia="cs-CZ"/>
              </w:rPr>
            </w:pPr>
          </w:p>
        </w:tc>
      </w:tr>
      <w:tr w:rsidR="008757DA" w:rsidRPr="00F07CFA" w14:paraId="35C8417A" w14:textId="77777777" w:rsidTr="008B02C3">
        <w:tc>
          <w:tcPr>
            <w:tcW w:w="852" w:type="dxa"/>
          </w:tcPr>
          <w:p w14:paraId="414EB098" w14:textId="74B3B561"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02D9945C" w14:textId="77777777" w:rsidR="008757DA" w:rsidRPr="00FF29F2" w:rsidRDefault="008757DA" w:rsidP="008757DA">
            <w:pPr>
              <w:ind w:right="57"/>
              <w:jc w:val="both"/>
              <w:rPr>
                <w:rFonts w:ascii="Arial" w:hAnsi="Arial" w:cs="Arial"/>
                <w:snapToGrid w:val="0"/>
                <w:sz w:val="18"/>
                <w:szCs w:val="18"/>
              </w:rPr>
            </w:pPr>
          </w:p>
        </w:tc>
        <w:tc>
          <w:tcPr>
            <w:tcW w:w="1701" w:type="dxa"/>
          </w:tcPr>
          <w:p w14:paraId="2D423CA8"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701D386E" w14:textId="611DBA98"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(58)</w:t>
            </w:r>
          </w:p>
        </w:tc>
        <w:tc>
          <w:tcPr>
            <w:tcW w:w="5245" w:type="dxa"/>
          </w:tcPr>
          <w:p w14:paraId="4C8C3096" w14:textId="77777777" w:rsidR="008757DA" w:rsidRPr="007B53B4" w:rsidRDefault="008757DA" w:rsidP="008757DA">
            <w:pPr>
              <w:autoSpaceDE w:val="0"/>
              <w:autoSpaceDN w:val="0"/>
              <w:adjustRightInd w:val="0"/>
              <w:jc w:val="both"/>
              <w:rPr>
                <w:rFonts w:ascii="Arial" w:hAnsi="Arial" w:cs="Arial"/>
                <w:sz w:val="18"/>
                <w:szCs w:val="18"/>
              </w:rPr>
            </w:pPr>
            <w:r>
              <w:rPr>
                <w:rFonts w:ascii="Arial" w:hAnsi="Arial" w:cs="Arial"/>
                <w:sz w:val="18"/>
                <w:szCs w:val="18"/>
              </w:rPr>
              <w:t>K</w:t>
            </w:r>
            <w:r w:rsidRPr="007B53B4">
              <w:rPr>
                <w:rFonts w:ascii="Arial" w:hAnsi="Arial" w:cs="Arial"/>
                <w:sz w:val="18"/>
                <w:szCs w:val="18"/>
              </w:rPr>
              <w:t xml:space="preserve"> bodu 2 – Měsíční ceny za pronájem fyzické infrastruktury</w:t>
            </w:r>
          </w:p>
          <w:p w14:paraId="2C0AB7D8" w14:textId="506B818A" w:rsidR="008757DA" w:rsidRPr="00FF29F2" w:rsidRDefault="008757DA" w:rsidP="008757DA">
            <w:pPr>
              <w:autoSpaceDE w:val="0"/>
              <w:autoSpaceDN w:val="0"/>
              <w:adjustRightInd w:val="0"/>
              <w:jc w:val="both"/>
              <w:rPr>
                <w:rFonts w:ascii="Arial" w:hAnsi="Arial" w:cs="Arial"/>
                <w:sz w:val="18"/>
                <w:szCs w:val="18"/>
              </w:rPr>
            </w:pPr>
            <w:r w:rsidRPr="007B53B4">
              <w:rPr>
                <w:rFonts w:ascii="Arial" w:hAnsi="Arial" w:cs="Arial"/>
                <w:sz w:val="18"/>
                <w:szCs w:val="18"/>
              </w:rPr>
              <w:t xml:space="preserve">Návrh na stanovení ceny musí vycházet z možností daných informačními systémy povinných subjektů, které byly vytvořeny na základě stávající platné legislativy, zejména pak požadavků </w:t>
            </w:r>
            <w:r w:rsidR="00D2370D">
              <w:rPr>
                <w:rFonts w:ascii="Arial" w:hAnsi="Arial" w:cs="Arial"/>
                <w:sz w:val="18"/>
                <w:szCs w:val="18"/>
              </w:rPr>
              <w:t>ERÚ</w:t>
            </w:r>
            <w:r w:rsidRPr="007B53B4">
              <w:rPr>
                <w:rFonts w:ascii="Arial" w:hAnsi="Arial" w:cs="Arial"/>
                <w:sz w:val="18"/>
                <w:szCs w:val="18"/>
              </w:rPr>
              <w:t xml:space="preserve">, a dále z údajů získaných pomocí benchmarkingu cen pronájmu obdobných prvků. Návrh nákladového modelu pro stanovení ceny za přístup k fyzické infrastruktuře a doprovodné metodiky (dále jen „Metodika ČTÚ“) vychází z předpokladu, že v informačních systémech (zejména v účetním systém) mají provozovatelé distribučních soustav evidován majetek v podrobnosti jednotlivých prvků fyzické infrastruktury. Tak tomu není, příkladem je vedení nn v obci, které je celé v účetnictví evidováno pod jedním inventárním číslem, tj. v žádném případě neexistuje samostatná </w:t>
            </w:r>
            <w:r w:rsidR="00B851F7">
              <w:rPr>
                <w:rFonts w:ascii="Arial" w:hAnsi="Arial" w:cs="Arial"/>
                <w:sz w:val="18"/>
                <w:szCs w:val="18"/>
              </w:rPr>
              <w:t>evidence jednotlivých stožárů a </w:t>
            </w:r>
            <w:r w:rsidRPr="007B53B4">
              <w:rPr>
                <w:rFonts w:ascii="Arial" w:hAnsi="Arial" w:cs="Arial"/>
                <w:sz w:val="18"/>
                <w:szCs w:val="18"/>
              </w:rPr>
              <w:t>rozvodných skříní. Dalším příkladem jsou plochy budov a</w:t>
            </w:r>
            <w:r w:rsidR="00B851F7">
              <w:rPr>
                <w:rFonts w:ascii="Arial" w:hAnsi="Arial" w:cs="Arial"/>
                <w:sz w:val="18"/>
                <w:szCs w:val="18"/>
              </w:rPr>
              <w:t> </w:t>
            </w:r>
            <w:r w:rsidRPr="007B53B4">
              <w:rPr>
                <w:rFonts w:ascii="Arial" w:hAnsi="Arial" w:cs="Arial"/>
                <w:sz w:val="18"/>
                <w:szCs w:val="18"/>
              </w:rPr>
              <w:t>vstupů do budov, kdy nelze přesně určit cenu technologické plochy. Vzhledem k tomu, že neexistuje evidence těchto prvků, neexistuje ani evidence provozních a investičních nákladů.</w:t>
            </w:r>
          </w:p>
        </w:tc>
        <w:tc>
          <w:tcPr>
            <w:tcW w:w="4678" w:type="dxa"/>
          </w:tcPr>
          <w:p w14:paraId="323BA8D2" w14:textId="5BCC9EBD"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w:t>
            </w:r>
            <w:r w:rsidR="008757DA" w:rsidRPr="00FF29F2">
              <w:rPr>
                <w:rFonts w:eastAsia="Times New Roman"/>
                <w:color w:val="auto"/>
                <w:sz w:val="18"/>
                <w:szCs w:val="18"/>
                <w:lang w:eastAsia="cs-CZ"/>
              </w:rPr>
              <w:t xml:space="preserve"> č. </w:t>
            </w:r>
            <w:r w:rsidR="008757DA">
              <w:rPr>
                <w:rFonts w:eastAsia="Times New Roman"/>
                <w:color w:val="auto"/>
                <w:sz w:val="18"/>
                <w:szCs w:val="18"/>
                <w:lang w:eastAsia="cs-CZ"/>
              </w:rPr>
              <w:t>1</w:t>
            </w:r>
            <w:r w:rsidR="008757DA" w:rsidRPr="00FF29F2">
              <w:rPr>
                <w:rFonts w:eastAsia="Times New Roman"/>
                <w:color w:val="auto"/>
                <w:sz w:val="18"/>
                <w:szCs w:val="18"/>
                <w:lang w:eastAsia="cs-CZ"/>
              </w:rPr>
              <w:t>.</w:t>
            </w:r>
          </w:p>
        </w:tc>
      </w:tr>
      <w:tr w:rsidR="008757DA" w:rsidRPr="00F07CFA" w14:paraId="34408C93" w14:textId="77777777" w:rsidTr="008B02C3">
        <w:tc>
          <w:tcPr>
            <w:tcW w:w="852" w:type="dxa"/>
          </w:tcPr>
          <w:p w14:paraId="6F87AC68" w14:textId="23B7B9CF"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42EE0732" w14:textId="77777777" w:rsidR="008757DA" w:rsidRPr="00FF29F2" w:rsidRDefault="008757DA" w:rsidP="008757DA">
            <w:pPr>
              <w:ind w:right="57"/>
              <w:jc w:val="both"/>
              <w:rPr>
                <w:rFonts w:ascii="Arial" w:hAnsi="Arial" w:cs="Arial"/>
                <w:snapToGrid w:val="0"/>
                <w:sz w:val="18"/>
                <w:szCs w:val="18"/>
              </w:rPr>
            </w:pPr>
          </w:p>
        </w:tc>
        <w:tc>
          <w:tcPr>
            <w:tcW w:w="1701" w:type="dxa"/>
          </w:tcPr>
          <w:p w14:paraId="5A600174"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4096D4EB" w14:textId="3024B561"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(59)</w:t>
            </w:r>
          </w:p>
        </w:tc>
        <w:tc>
          <w:tcPr>
            <w:tcW w:w="5245" w:type="dxa"/>
          </w:tcPr>
          <w:p w14:paraId="0B4F15D8" w14:textId="77777777" w:rsidR="008757DA" w:rsidRPr="007B53B4" w:rsidRDefault="008757DA" w:rsidP="008757DA">
            <w:pPr>
              <w:autoSpaceDE w:val="0"/>
              <w:autoSpaceDN w:val="0"/>
              <w:adjustRightInd w:val="0"/>
              <w:jc w:val="both"/>
              <w:rPr>
                <w:rFonts w:ascii="Arial" w:hAnsi="Arial" w:cs="Arial"/>
                <w:sz w:val="18"/>
                <w:szCs w:val="18"/>
              </w:rPr>
            </w:pPr>
            <w:r>
              <w:rPr>
                <w:rFonts w:ascii="Arial" w:hAnsi="Arial" w:cs="Arial"/>
                <w:sz w:val="18"/>
                <w:szCs w:val="18"/>
              </w:rPr>
              <w:t>K</w:t>
            </w:r>
            <w:r w:rsidRPr="007B53B4">
              <w:rPr>
                <w:rFonts w:ascii="Arial" w:hAnsi="Arial" w:cs="Arial"/>
                <w:sz w:val="18"/>
                <w:szCs w:val="18"/>
              </w:rPr>
              <w:t xml:space="preserve"> bodu 2 – </w:t>
            </w:r>
            <w:r>
              <w:rPr>
                <w:rFonts w:ascii="Arial" w:hAnsi="Arial" w:cs="Arial"/>
                <w:sz w:val="18"/>
                <w:szCs w:val="18"/>
              </w:rPr>
              <w:t>části týkající se sdílení s jinými prvky (využití pro broadband)</w:t>
            </w:r>
          </w:p>
          <w:p w14:paraId="75730758" w14:textId="55459434"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Návrh na stanovení cen za přístup k fyzické infrastruktuře by měl vycházet z údajů získaných pomocí benchmarkingu cen pronájmu obdobných prvků. Dimenzování kapacity současné elektroenergetické infrastruktury a její technické provedení bylo plánováno a budováno za účelem výkonu licencované činnosti, kterou je výhradně distribuce elektřiny. Není žádoucí a ani možné zpětně rozdělovat konkrétní fyzickou infrastrukturu na principu sdílenosti stanovené na základě technických kritérií (např. plocha fyzické infrastruktury). Dále by předpoklad rozdělení užití (sdílení) např. stož</w:t>
            </w:r>
            <w:r w:rsidR="004316A2">
              <w:rPr>
                <w:rFonts w:ascii="Arial" w:hAnsi="Arial" w:cs="Arial"/>
                <w:sz w:val="18"/>
                <w:szCs w:val="18"/>
              </w:rPr>
              <w:t>árů mezi distribuci elektřiny a </w:t>
            </w:r>
            <w:bookmarkStart w:id="0" w:name="_GoBack"/>
            <w:bookmarkEnd w:id="0"/>
            <w:r>
              <w:rPr>
                <w:rFonts w:ascii="Arial" w:hAnsi="Arial" w:cs="Arial"/>
                <w:sz w:val="18"/>
                <w:szCs w:val="18"/>
              </w:rPr>
              <w:t>poskytování vysokorychlostního internetu mohlo z hlediska regulace elektroenergetiky znamenat riziko zpochybnění investičních a provozních nákladů vynaložených v minulosti na pořízení a údržbu stožárů.</w:t>
            </w:r>
          </w:p>
        </w:tc>
        <w:tc>
          <w:tcPr>
            <w:tcW w:w="4678" w:type="dxa"/>
          </w:tcPr>
          <w:p w14:paraId="58EDC237" w14:textId="2A9E1E7C" w:rsidR="008757DA" w:rsidRPr="00FF29F2" w:rsidRDefault="005D3D9C" w:rsidP="008757DA">
            <w:pPr>
              <w:pStyle w:val="Default"/>
              <w:spacing w:after="60"/>
              <w:jc w:val="both"/>
              <w:rPr>
                <w:rFonts w:eastAsia="Times New Roman"/>
                <w:color w:val="auto"/>
                <w:sz w:val="18"/>
                <w:szCs w:val="18"/>
                <w:lang w:eastAsia="cs-CZ"/>
              </w:rPr>
            </w:pPr>
            <w:r>
              <w:rPr>
                <w:rFonts w:eastAsia="Times New Roman"/>
                <w:color w:val="auto"/>
                <w:sz w:val="18"/>
                <w:szCs w:val="18"/>
                <w:lang w:eastAsia="cs-CZ"/>
              </w:rPr>
              <w:t>Viz vypořádání připomínek</w:t>
            </w:r>
            <w:r w:rsidR="008757DA" w:rsidRPr="00FF29F2">
              <w:rPr>
                <w:rFonts w:eastAsia="Times New Roman"/>
                <w:color w:val="auto"/>
                <w:sz w:val="18"/>
                <w:szCs w:val="18"/>
                <w:lang w:eastAsia="cs-CZ"/>
              </w:rPr>
              <w:t xml:space="preserve"> č. </w:t>
            </w:r>
            <w:r w:rsidR="008757DA">
              <w:rPr>
                <w:rFonts w:eastAsia="Times New Roman"/>
                <w:color w:val="auto"/>
                <w:sz w:val="18"/>
                <w:szCs w:val="18"/>
                <w:lang w:eastAsia="cs-CZ"/>
              </w:rPr>
              <w:t>2</w:t>
            </w:r>
            <w:r w:rsidR="00533517">
              <w:rPr>
                <w:rFonts w:eastAsia="Times New Roman"/>
                <w:color w:val="auto"/>
                <w:sz w:val="18"/>
                <w:szCs w:val="18"/>
                <w:lang w:eastAsia="cs-CZ"/>
              </w:rPr>
              <w:t xml:space="preserve"> a 14</w:t>
            </w:r>
            <w:r w:rsidR="008757DA" w:rsidRPr="00FF29F2">
              <w:rPr>
                <w:rFonts w:eastAsia="Times New Roman"/>
                <w:color w:val="auto"/>
                <w:sz w:val="18"/>
                <w:szCs w:val="18"/>
                <w:lang w:eastAsia="cs-CZ"/>
              </w:rPr>
              <w:t>.</w:t>
            </w:r>
          </w:p>
        </w:tc>
      </w:tr>
      <w:tr w:rsidR="008757DA" w:rsidRPr="00F07CFA" w14:paraId="38B626FD" w14:textId="77777777" w:rsidTr="008B02C3">
        <w:tc>
          <w:tcPr>
            <w:tcW w:w="852" w:type="dxa"/>
          </w:tcPr>
          <w:p w14:paraId="0DF67445" w14:textId="27CBA44C"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42D730F1" w14:textId="77777777" w:rsidR="008757DA" w:rsidRPr="00FF29F2" w:rsidRDefault="008757DA" w:rsidP="008757DA">
            <w:pPr>
              <w:ind w:right="57"/>
              <w:jc w:val="both"/>
              <w:rPr>
                <w:rFonts w:ascii="Arial" w:hAnsi="Arial" w:cs="Arial"/>
                <w:snapToGrid w:val="0"/>
                <w:sz w:val="18"/>
                <w:szCs w:val="18"/>
              </w:rPr>
            </w:pPr>
          </w:p>
        </w:tc>
        <w:tc>
          <w:tcPr>
            <w:tcW w:w="1701" w:type="dxa"/>
          </w:tcPr>
          <w:p w14:paraId="4A6AB4D3"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547D5807" w14:textId="7AA7EBD9"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(60)</w:t>
            </w:r>
          </w:p>
        </w:tc>
        <w:tc>
          <w:tcPr>
            <w:tcW w:w="5245" w:type="dxa"/>
          </w:tcPr>
          <w:p w14:paraId="170FE4F0" w14:textId="77777777" w:rsidR="008757DA" w:rsidRPr="007B53B4" w:rsidRDefault="008757DA" w:rsidP="008757DA">
            <w:pPr>
              <w:autoSpaceDE w:val="0"/>
              <w:autoSpaceDN w:val="0"/>
              <w:adjustRightInd w:val="0"/>
              <w:jc w:val="both"/>
              <w:rPr>
                <w:rFonts w:ascii="Arial" w:hAnsi="Arial" w:cs="Arial"/>
                <w:sz w:val="18"/>
                <w:szCs w:val="18"/>
              </w:rPr>
            </w:pPr>
            <w:r>
              <w:rPr>
                <w:rFonts w:ascii="Arial" w:hAnsi="Arial" w:cs="Arial"/>
                <w:sz w:val="18"/>
                <w:szCs w:val="18"/>
              </w:rPr>
              <w:t>K</w:t>
            </w:r>
            <w:r w:rsidRPr="007B53B4">
              <w:rPr>
                <w:rFonts w:ascii="Arial" w:hAnsi="Arial" w:cs="Arial"/>
                <w:sz w:val="18"/>
                <w:szCs w:val="18"/>
              </w:rPr>
              <w:t xml:space="preserve"> bodu 2 – </w:t>
            </w:r>
            <w:r>
              <w:rPr>
                <w:rFonts w:ascii="Arial" w:hAnsi="Arial" w:cs="Arial"/>
                <w:sz w:val="18"/>
                <w:szCs w:val="18"/>
              </w:rPr>
              <w:t xml:space="preserve">části týkající se pořizovací ceny fyzické infrastruktury a odpisů </w:t>
            </w:r>
          </w:p>
          <w:p w14:paraId="67A6F382" w14:textId="23677DEB"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 xml:space="preserve">Návrh na stanovení cen za přístup k fyzické infrastruktuře by měl vycházet z údajů získaných pomocí benchmarkingu cen pronájmu obdobných prvků. Návrh způsobu stanovení ročních odpisů ze strany ČTÚ je zcela odlišný od způsobu stanovení </w:t>
            </w:r>
            <w:r>
              <w:rPr>
                <w:rFonts w:ascii="Arial" w:hAnsi="Arial" w:cs="Arial"/>
                <w:sz w:val="18"/>
                <w:szCs w:val="18"/>
              </w:rPr>
              <w:lastRenderedPageBreak/>
              <w:t xml:space="preserve">ročních odpisů v Zásadách cenové regulace pro období 2016-2018 pro odvětví elektroenergetiky, plynárenství a pro činnosti operátora trhu v elektroenergetice a plynárenství (dále jen „Zásady ERÚ“), jejichž gestorem je </w:t>
            </w:r>
            <w:r w:rsidR="000371C7">
              <w:rPr>
                <w:rFonts w:ascii="Arial" w:hAnsi="Arial" w:cs="Arial"/>
                <w:sz w:val="18"/>
                <w:szCs w:val="18"/>
              </w:rPr>
              <w:t>ERÚ</w:t>
            </w:r>
            <w:r>
              <w:rPr>
                <w:rFonts w:ascii="Arial" w:hAnsi="Arial" w:cs="Arial"/>
                <w:sz w:val="18"/>
                <w:szCs w:val="18"/>
              </w:rPr>
              <w:t>. Kalkulace odpisů dle ČTÚ je postavena na principu oceňování majetku na bázi současných cen, avšak odpisy stanovené dle Zásad ERÚ vycházejí z účetních hodnot. Zásadní rozdílnosti v těchto metodikách budou vždy předmětem pochybností a možných sporů.</w:t>
            </w:r>
          </w:p>
        </w:tc>
        <w:tc>
          <w:tcPr>
            <w:tcW w:w="4678" w:type="dxa"/>
          </w:tcPr>
          <w:p w14:paraId="0AD8C2CF" w14:textId="25ECBC96"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Viz vypořádání připomínky</w:t>
            </w:r>
            <w:r w:rsidR="008757DA" w:rsidRPr="00FF29F2">
              <w:rPr>
                <w:rFonts w:eastAsia="Times New Roman"/>
                <w:color w:val="auto"/>
                <w:sz w:val="18"/>
                <w:szCs w:val="18"/>
                <w:lang w:eastAsia="cs-CZ"/>
              </w:rPr>
              <w:t xml:space="preserve"> č. </w:t>
            </w:r>
            <w:r w:rsidR="008757DA">
              <w:rPr>
                <w:rFonts w:eastAsia="Times New Roman"/>
                <w:color w:val="auto"/>
                <w:sz w:val="18"/>
                <w:szCs w:val="18"/>
                <w:lang w:eastAsia="cs-CZ"/>
              </w:rPr>
              <w:t>3</w:t>
            </w:r>
            <w:r w:rsidR="008757DA" w:rsidRPr="00FF29F2">
              <w:rPr>
                <w:rFonts w:eastAsia="Times New Roman"/>
                <w:color w:val="auto"/>
                <w:sz w:val="18"/>
                <w:szCs w:val="18"/>
                <w:lang w:eastAsia="cs-CZ"/>
              </w:rPr>
              <w:t>.</w:t>
            </w:r>
          </w:p>
        </w:tc>
      </w:tr>
      <w:tr w:rsidR="008757DA" w:rsidRPr="00F07CFA" w14:paraId="02B4C937" w14:textId="77777777" w:rsidTr="008B02C3">
        <w:tc>
          <w:tcPr>
            <w:tcW w:w="852" w:type="dxa"/>
          </w:tcPr>
          <w:p w14:paraId="63C06605" w14:textId="519FE996"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6716C4CD" w14:textId="77777777" w:rsidR="008757DA" w:rsidRPr="00FF29F2" w:rsidRDefault="008757DA" w:rsidP="008757DA">
            <w:pPr>
              <w:ind w:right="57"/>
              <w:jc w:val="both"/>
              <w:rPr>
                <w:rFonts w:ascii="Arial" w:hAnsi="Arial" w:cs="Arial"/>
                <w:snapToGrid w:val="0"/>
                <w:sz w:val="18"/>
                <w:szCs w:val="18"/>
              </w:rPr>
            </w:pPr>
          </w:p>
        </w:tc>
        <w:tc>
          <w:tcPr>
            <w:tcW w:w="1701" w:type="dxa"/>
          </w:tcPr>
          <w:p w14:paraId="7ED106E4"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6F88D765" w14:textId="34024C25"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(61)</w:t>
            </w:r>
          </w:p>
        </w:tc>
        <w:tc>
          <w:tcPr>
            <w:tcW w:w="5245" w:type="dxa"/>
          </w:tcPr>
          <w:p w14:paraId="572FEFE5" w14:textId="77777777" w:rsidR="008757DA" w:rsidRPr="007B53B4" w:rsidRDefault="008757DA" w:rsidP="008757DA">
            <w:pPr>
              <w:autoSpaceDE w:val="0"/>
              <w:autoSpaceDN w:val="0"/>
              <w:adjustRightInd w:val="0"/>
              <w:jc w:val="both"/>
              <w:rPr>
                <w:rFonts w:ascii="Arial" w:hAnsi="Arial" w:cs="Arial"/>
                <w:sz w:val="18"/>
                <w:szCs w:val="18"/>
              </w:rPr>
            </w:pPr>
            <w:r>
              <w:rPr>
                <w:rFonts w:ascii="Arial" w:hAnsi="Arial" w:cs="Arial"/>
                <w:sz w:val="18"/>
                <w:szCs w:val="18"/>
              </w:rPr>
              <w:t>K</w:t>
            </w:r>
            <w:r w:rsidRPr="007B53B4">
              <w:rPr>
                <w:rFonts w:ascii="Arial" w:hAnsi="Arial" w:cs="Arial"/>
                <w:sz w:val="18"/>
                <w:szCs w:val="18"/>
              </w:rPr>
              <w:t xml:space="preserve"> </w:t>
            </w:r>
            <w:r>
              <w:rPr>
                <w:rFonts w:ascii="Arial" w:hAnsi="Arial" w:cs="Arial"/>
                <w:sz w:val="18"/>
                <w:szCs w:val="18"/>
              </w:rPr>
              <w:t xml:space="preserve">modelu kalkulace ceny, listu „Vstupy“ </w:t>
            </w:r>
          </w:p>
          <w:p w14:paraId="6FBC1F3F" w14:textId="651316D4"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Návrh na stanovení cen za přístup k fyzické infrastruktuře by měl vycházet z údajů získaných pomocí benchmarkingu cen pronájmu obdobných prvků. Parametry životnosti a procentních přirážek neodpovídají realitě a hodnotám používaných v regulaci elektroenergetiky.</w:t>
            </w:r>
          </w:p>
        </w:tc>
        <w:tc>
          <w:tcPr>
            <w:tcW w:w="4678" w:type="dxa"/>
          </w:tcPr>
          <w:p w14:paraId="1F07A0E9" w14:textId="250D891B"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w:t>
            </w:r>
            <w:r w:rsidR="008757DA" w:rsidRPr="00FF29F2">
              <w:rPr>
                <w:rFonts w:eastAsia="Times New Roman"/>
                <w:color w:val="auto"/>
                <w:sz w:val="18"/>
                <w:szCs w:val="18"/>
                <w:lang w:eastAsia="cs-CZ"/>
              </w:rPr>
              <w:t xml:space="preserve"> č. </w:t>
            </w:r>
            <w:r w:rsidR="00533517">
              <w:rPr>
                <w:rFonts w:eastAsia="Times New Roman"/>
                <w:color w:val="auto"/>
                <w:sz w:val="18"/>
                <w:szCs w:val="18"/>
                <w:lang w:eastAsia="cs-CZ"/>
              </w:rPr>
              <w:t>23</w:t>
            </w:r>
            <w:r w:rsidR="008757DA" w:rsidRPr="00FF29F2">
              <w:rPr>
                <w:rFonts w:eastAsia="Times New Roman"/>
                <w:color w:val="auto"/>
                <w:sz w:val="18"/>
                <w:szCs w:val="18"/>
                <w:lang w:eastAsia="cs-CZ"/>
              </w:rPr>
              <w:t>.</w:t>
            </w:r>
          </w:p>
        </w:tc>
      </w:tr>
      <w:tr w:rsidR="008757DA" w:rsidRPr="00F07CFA" w14:paraId="2ACCADAD" w14:textId="77777777" w:rsidTr="008B02C3">
        <w:tc>
          <w:tcPr>
            <w:tcW w:w="852" w:type="dxa"/>
          </w:tcPr>
          <w:p w14:paraId="55BB3BF0" w14:textId="2E1FD709"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0AF73D09" w14:textId="77777777" w:rsidR="008757DA" w:rsidRPr="00FF29F2" w:rsidRDefault="008757DA" w:rsidP="008757DA">
            <w:pPr>
              <w:ind w:right="57"/>
              <w:jc w:val="both"/>
              <w:rPr>
                <w:rFonts w:ascii="Arial" w:hAnsi="Arial" w:cs="Arial"/>
                <w:snapToGrid w:val="0"/>
                <w:sz w:val="18"/>
                <w:szCs w:val="18"/>
              </w:rPr>
            </w:pPr>
          </w:p>
        </w:tc>
        <w:tc>
          <w:tcPr>
            <w:tcW w:w="1701" w:type="dxa"/>
          </w:tcPr>
          <w:p w14:paraId="1689511C"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49ED2EDA" w14:textId="2CF954AC"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(62)</w:t>
            </w:r>
          </w:p>
        </w:tc>
        <w:tc>
          <w:tcPr>
            <w:tcW w:w="5245" w:type="dxa"/>
          </w:tcPr>
          <w:p w14:paraId="7432187B" w14:textId="77777777" w:rsidR="008757DA" w:rsidRDefault="008757DA" w:rsidP="008757DA">
            <w:pPr>
              <w:autoSpaceDE w:val="0"/>
              <w:autoSpaceDN w:val="0"/>
              <w:adjustRightInd w:val="0"/>
              <w:jc w:val="both"/>
              <w:rPr>
                <w:rFonts w:ascii="Arial" w:hAnsi="Arial" w:cs="Arial"/>
                <w:sz w:val="18"/>
                <w:szCs w:val="18"/>
              </w:rPr>
            </w:pPr>
            <w:r>
              <w:rPr>
                <w:rFonts w:ascii="Arial" w:hAnsi="Arial" w:cs="Arial"/>
                <w:sz w:val="18"/>
                <w:szCs w:val="18"/>
              </w:rPr>
              <w:t>K</w:t>
            </w:r>
            <w:r w:rsidRPr="007B53B4">
              <w:rPr>
                <w:rFonts w:ascii="Arial" w:hAnsi="Arial" w:cs="Arial"/>
                <w:sz w:val="18"/>
                <w:szCs w:val="18"/>
              </w:rPr>
              <w:t xml:space="preserve"> </w:t>
            </w:r>
            <w:r>
              <w:rPr>
                <w:rFonts w:ascii="Arial" w:hAnsi="Arial" w:cs="Arial"/>
                <w:sz w:val="18"/>
                <w:szCs w:val="18"/>
              </w:rPr>
              <w:t>modelu kalkulace ceny</w:t>
            </w:r>
          </w:p>
          <w:p w14:paraId="2B2B3DF5" w14:textId="2BD9FE4D"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Vzhledem k novému zapojení fyzické infrastruktury elektroenergetiky pro využití vysokorychlostního internetu, preferuje ČEZd zejména pro</w:t>
            </w:r>
            <w:r w:rsidR="004316A2">
              <w:rPr>
                <w:rFonts w:ascii="Arial" w:hAnsi="Arial" w:cs="Arial"/>
                <w:sz w:val="18"/>
                <w:szCs w:val="18"/>
              </w:rPr>
              <w:t>veditelný a procesně a </w:t>
            </w:r>
            <w:r>
              <w:rPr>
                <w:rFonts w:ascii="Arial" w:hAnsi="Arial" w:cs="Arial"/>
                <w:sz w:val="18"/>
                <w:szCs w:val="18"/>
              </w:rPr>
              <w:t xml:space="preserve">administrativně nenáročný způsob stanovení ceny za přístup k fyzické infrastruktuře, kompatibilní s nastavenými pravidly v oblasti elektroenergetiky definovanými </w:t>
            </w:r>
            <w:r w:rsidR="000371C7">
              <w:rPr>
                <w:rFonts w:ascii="Arial" w:hAnsi="Arial" w:cs="Arial"/>
                <w:sz w:val="18"/>
                <w:szCs w:val="18"/>
              </w:rPr>
              <w:t>ERÚ</w:t>
            </w:r>
            <w:r>
              <w:rPr>
                <w:rFonts w:ascii="Arial" w:hAnsi="Arial" w:cs="Arial"/>
                <w:sz w:val="18"/>
                <w:szCs w:val="18"/>
              </w:rPr>
              <w:t>. Způsob stanovení ceny by také neměl zvyšovat rizika sektoru distribuce elektřiny a výsledná cena by také neměla vést k naddimenzovaným požadavkům tzv. oprávněných osob na provozovatele elektroenergetické infrastruktury. Předložený návrh podle našeho názoru zcela jistě vyhovuje pro případy, kdy povinnou osobou budou právnické nebo fyzické osoby z oblasti ICT. Návrh již ale, podle našeho názoru, není využitelný pro situace, kdy povinnou osobou budou právnické nebo fyzické osoby z oblasti energetiky a zřejmě i dalších sektorů mimo ICT.</w:t>
            </w:r>
          </w:p>
        </w:tc>
        <w:tc>
          <w:tcPr>
            <w:tcW w:w="4678" w:type="dxa"/>
          </w:tcPr>
          <w:p w14:paraId="34F4B4E6" w14:textId="659836A9"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w:t>
            </w:r>
            <w:r>
              <w:rPr>
                <w:rFonts w:eastAsia="Times New Roman"/>
                <w:color w:val="auto"/>
                <w:sz w:val="18"/>
                <w:szCs w:val="18"/>
                <w:lang w:eastAsia="cs-CZ"/>
              </w:rPr>
              <w:t>ek</w:t>
            </w:r>
            <w:r w:rsidR="008757DA" w:rsidRPr="00FF29F2">
              <w:rPr>
                <w:rFonts w:eastAsia="Times New Roman"/>
                <w:color w:val="auto"/>
                <w:sz w:val="18"/>
                <w:szCs w:val="18"/>
                <w:lang w:eastAsia="cs-CZ"/>
              </w:rPr>
              <w:t xml:space="preserve"> č. </w:t>
            </w:r>
            <w:r w:rsidR="00533517">
              <w:rPr>
                <w:rFonts w:eastAsia="Times New Roman"/>
                <w:color w:val="auto"/>
                <w:sz w:val="18"/>
                <w:szCs w:val="18"/>
                <w:lang w:eastAsia="cs-CZ"/>
              </w:rPr>
              <w:t xml:space="preserve">19 a </w:t>
            </w:r>
            <w:r w:rsidR="007A2A3C">
              <w:rPr>
                <w:rFonts w:eastAsia="Times New Roman"/>
                <w:color w:val="auto"/>
                <w:sz w:val="18"/>
                <w:szCs w:val="18"/>
                <w:lang w:eastAsia="cs-CZ"/>
              </w:rPr>
              <w:t>32</w:t>
            </w:r>
            <w:r w:rsidR="008757DA" w:rsidRPr="00FF29F2">
              <w:rPr>
                <w:rFonts w:eastAsia="Times New Roman"/>
                <w:color w:val="auto"/>
                <w:sz w:val="18"/>
                <w:szCs w:val="18"/>
                <w:lang w:eastAsia="cs-CZ"/>
              </w:rPr>
              <w:t>.</w:t>
            </w:r>
          </w:p>
        </w:tc>
      </w:tr>
      <w:tr w:rsidR="008757DA" w:rsidRPr="00F07CFA" w14:paraId="0239EA07" w14:textId="77777777" w:rsidTr="008B02C3">
        <w:tc>
          <w:tcPr>
            <w:tcW w:w="852" w:type="dxa"/>
          </w:tcPr>
          <w:p w14:paraId="7E3F8ECB" w14:textId="520639F6"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67560312" w14:textId="77777777" w:rsidR="008757DA" w:rsidRPr="00FF29F2" w:rsidRDefault="008757DA" w:rsidP="008757DA">
            <w:pPr>
              <w:ind w:right="57"/>
              <w:jc w:val="both"/>
              <w:rPr>
                <w:rFonts w:ascii="Arial" w:hAnsi="Arial" w:cs="Arial"/>
                <w:snapToGrid w:val="0"/>
                <w:sz w:val="18"/>
                <w:szCs w:val="18"/>
              </w:rPr>
            </w:pPr>
          </w:p>
        </w:tc>
        <w:tc>
          <w:tcPr>
            <w:tcW w:w="1701" w:type="dxa"/>
          </w:tcPr>
          <w:p w14:paraId="53EA6623"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69C0B728" w14:textId="625D2966"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(63)</w:t>
            </w:r>
          </w:p>
        </w:tc>
        <w:tc>
          <w:tcPr>
            <w:tcW w:w="5245" w:type="dxa"/>
          </w:tcPr>
          <w:p w14:paraId="2B0A2258" w14:textId="77777777" w:rsidR="008757DA" w:rsidRPr="007B53B4" w:rsidRDefault="008757DA" w:rsidP="008757DA">
            <w:pPr>
              <w:autoSpaceDE w:val="0"/>
              <w:autoSpaceDN w:val="0"/>
              <w:adjustRightInd w:val="0"/>
              <w:jc w:val="both"/>
              <w:rPr>
                <w:rFonts w:ascii="Arial" w:hAnsi="Arial" w:cs="Arial"/>
                <w:sz w:val="18"/>
                <w:szCs w:val="18"/>
              </w:rPr>
            </w:pPr>
            <w:r>
              <w:rPr>
                <w:rFonts w:ascii="Arial" w:hAnsi="Arial" w:cs="Arial"/>
                <w:sz w:val="18"/>
                <w:szCs w:val="18"/>
              </w:rPr>
              <w:t>K</w:t>
            </w:r>
            <w:r w:rsidRPr="007B53B4">
              <w:rPr>
                <w:rFonts w:ascii="Arial" w:hAnsi="Arial" w:cs="Arial"/>
                <w:sz w:val="18"/>
                <w:szCs w:val="18"/>
              </w:rPr>
              <w:t xml:space="preserve"> </w:t>
            </w:r>
            <w:r>
              <w:rPr>
                <w:rFonts w:ascii="Arial" w:hAnsi="Arial" w:cs="Arial"/>
                <w:sz w:val="18"/>
                <w:szCs w:val="18"/>
              </w:rPr>
              <w:t>evidenci vstupních údajů</w:t>
            </w:r>
          </w:p>
          <w:p w14:paraId="213F6FC5" w14:textId="5D6BE813"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Metodika ČTÚ</w:t>
            </w:r>
            <w:r w:rsidRPr="007B53B4">
              <w:rPr>
                <w:rFonts w:ascii="Arial" w:hAnsi="Arial" w:cs="Arial"/>
                <w:sz w:val="18"/>
                <w:szCs w:val="18"/>
              </w:rPr>
              <w:t xml:space="preserve"> vychází z předpokladu, že v informačních systémech (zejména v účetním systém) mají provozovatelé distribučních soustav evidován majetek v podrobnosti jednotlivých prvků fyzické infrastruktury. Tak tomu není, příkladem je vedení nn v obci, které je celé v účetnictví evidováno pod jedním inventárním číslem, tj. v žádném případě neexistuje samostatná </w:t>
            </w:r>
            <w:r w:rsidR="004316A2">
              <w:rPr>
                <w:rFonts w:ascii="Arial" w:hAnsi="Arial" w:cs="Arial"/>
                <w:sz w:val="18"/>
                <w:szCs w:val="18"/>
              </w:rPr>
              <w:t>evidence jednotlivých stožárů a </w:t>
            </w:r>
            <w:r w:rsidRPr="007B53B4">
              <w:rPr>
                <w:rFonts w:ascii="Arial" w:hAnsi="Arial" w:cs="Arial"/>
                <w:sz w:val="18"/>
                <w:szCs w:val="18"/>
              </w:rPr>
              <w:t>rozvodných skříní.</w:t>
            </w:r>
            <w:r>
              <w:rPr>
                <w:rFonts w:ascii="Arial" w:hAnsi="Arial" w:cs="Arial"/>
                <w:sz w:val="18"/>
                <w:szCs w:val="18"/>
              </w:rPr>
              <w:t xml:space="preserve"> </w:t>
            </w:r>
            <w:r w:rsidRPr="007B53B4">
              <w:rPr>
                <w:rFonts w:ascii="Arial" w:hAnsi="Arial" w:cs="Arial"/>
                <w:sz w:val="18"/>
                <w:szCs w:val="18"/>
              </w:rPr>
              <w:t>Další</w:t>
            </w:r>
            <w:r w:rsidR="004316A2">
              <w:rPr>
                <w:rFonts w:ascii="Arial" w:hAnsi="Arial" w:cs="Arial"/>
                <w:sz w:val="18"/>
                <w:szCs w:val="18"/>
              </w:rPr>
              <w:t>m příkladem jsou plochy budov a </w:t>
            </w:r>
            <w:r w:rsidRPr="007B53B4">
              <w:rPr>
                <w:rFonts w:ascii="Arial" w:hAnsi="Arial" w:cs="Arial"/>
                <w:sz w:val="18"/>
                <w:szCs w:val="18"/>
              </w:rPr>
              <w:t>vstupů do budov, kdy nelze přesně určit cenu technologické plochy. Vzhledem k tomu, že neexistuje evidence těchto prvků, neexistuje ani evidence provozních a investičních nákladů.</w:t>
            </w:r>
          </w:p>
        </w:tc>
        <w:tc>
          <w:tcPr>
            <w:tcW w:w="4678" w:type="dxa"/>
          </w:tcPr>
          <w:p w14:paraId="19AFA42C" w14:textId="45A86EE0"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w:t>
            </w:r>
            <w:r w:rsidR="008757DA" w:rsidRPr="00FF29F2">
              <w:rPr>
                <w:rFonts w:eastAsia="Times New Roman"/>
                <w:color w:val="auto"/>
                <w:sz w:val="18"/>
                <w:szCs w:val="18"/>
                <w:lang w:eastAsia="cs-CZ"/>
              </w:rPr>
              <w:t xml:space="preserve"> č.</w:t>
            </w:r>
            <w:r w:rsidR="006B6355">
              <w:rPr>
                <w:rFonts w:eastAsia="Times New Roman"/>
                <w:color w:val="auto"/>
                <w:sz w:val="18"/>
                <w:szCs w:val="18"/>
                <w:lang w:eastAsia="cs-CZ"/>
              </w:rPr>
              <w:t>1</w:t>
            </w:r>
            <w:r w:rsidR="008757DA" w:rsidRPr="00FF29F2">
              <w:rPr>
                <w:rFonts w:eastAsia="Times New Roman"/>
                <w:color w:val="auto"/>
                <w:sz w:val="18"/>
                <w:szCs w:val="18"/>
                <w:lang w:eastAsia="cs-CZ"/>
              </w:rPr>
              <w:t>.</w:t>
            </w:r>
          </w:p>
        </w:tc>
      </w:tr>
      <w:tr w:rsidR="008757DA" w:rsidRPr="00F07CFA" w14:paraId="28E2EC93" w14:textId="77777777" w:rsidTr="008B02C3">
        <w:tc>
          <w:tcPr>
            <w:tcW w:w="852" w:type="dxa"/>
          </w:tcPr>
          <w:p w14:paraId="3E097C3A" w14:textId="6CE5B800" w:rsidR="008757DA" w:rsidRPr="00FF29F2" w:rsidRDefault="008757DA" w:rsidP="008757DA">
            <w:pPr>
              <w:pStyle w:val="Default"/>
              <w:tabs>
                <w:tab w:val="left" w:pos="552"/>
              </w:tabs>
              <w:ind w:right="-108"/>
              <w:jc w:val="both"/>
              <w:rPr>
                <w:sz w:val="18"/>
                <w:szCs w:val="18"/>
              </w:rPr>
            </w:pPr>
            <w:r>
              <w:rPr>
                <w:sz w:val="18"/>
                <w:szCs w:val="18"/>
              </w:rPr>
              <w:lastRenderedPageBreak/>
              <w:t>Obecná</w:t>
            </w:r>
          </w:p>
        </w:tc>
        <w:tc>
          <w:tcPr>
            <w:tcW w:w="992" w:type="dxa"/>
          </w:tcPr>
          <w:p w14:paraId="0CEF93C4" w14:textId="77777777" w:rsidR="008757DA" w:rsidRPr="00FF29F2" w:rsidRDefault="008757DA" w:rsidP="008757DA">
            <w:pPr>
              <w:ind w:right="57"/>
              <w:jc w:val="both"/>
              <w:rPr>
                <w:rFonts w:ascii="Arial" w:hAnsi="Arial" w:cs="Arial"/>
                <w:snapToGrid w:val="0"/>
                <w:sz w:val="18"/>
                <w:szCs w:val="18"/>
              </w:rPr>
            </w:pPr>
          </w:p>
        </w:tc>
        <w:tc>
          <w:tcPr>
            <w:tcW w:w="1701" w:type="dxa"/>
          </w:tcPr>
          <w:p w14:paraId="43D0BE6D"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5E047FBF" w14:textId="3A264120"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(64)</w:t>
            </w:r>
          </w:p>
        </w:tc>
        <w:tc>
          <w:tcPr>
            <w:tcW w:w="5245" w:type="dxa"/>
          </w:tcPr>
          <w:p w14:paraId="689D472F" w14:textId="77777777" w:rsidR="008757DA" w:rsidRPr="007B53B4" w:rsidRDefault="008757DA" w:rsidP="008757DA">
            <w:pPr>
              <w:autoSpaceDE w:val="0"/>
              <w:autoSpaceDN w:val="0"/>
              <w:adjustRightInd w:val="0"/>
              <w:jc w:val="both"/>
              <w:rPr>
                <w:rFonts w:ascii="Arial" w:hAnsi="Arial" w:cs="Arial"/>
                <w:sz w:val="18"/>
                <w:szCs w:val="18"/>
              </w:rPr>
            </w:pPr>
            <w:r>
              <w:rPr>
                <w:rFonts w:ascii="Arial" w:hAnsi="Arial" w:cs="Arial"/>
                <w:sz w:val="18"/>
                <w:szCs w:val="18"/>
              </w:rPr>
              <w:t xml:space="preserve">Ke sdílení s jinými prvky </w:t>
            </w:r>
          </w:p>
          <w:p w14:paraId="6DA5AF68" w14:textId="1FFD5B92"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Dimenzování kapacity současné elektroenergetické infrastruktury a její techn</w:t>
            </w:r>
            <w:r w:rsidR="004316A2">
              <w:rPr>
                <w:rFonts w:ascii="Arial" w:hAnsi="Arial" w:cs="Arial"/>
                <w:sz w:val="18"/>
                <w:szCs w:val="18"/>
              </w:rPr>
              <w:t>ické provedení bylo plánováno a </w:t>
            </w:r>
            <w:r>
              <w:rPr>
                <w:rFonts w:ascii="Arial" w:hAnsi="Arial" w:cs="Arial"/>
                <w:sz w:val="18"/>
                <w:szCs w:val="18"/>
              </w:rPr>
              <w:t>budováno za účelem výkonu licencované činnosti, kterou je výhradně distribuce elektřiny. Není žádoucí a ani možné zpětně rozdělovat konkrétní fyzickou infrastrukturu na principu sdílenosti stanovené na základě technických kritérií (např. plocha fyzické infrastruktury). Dále by předpoklad rozdělení užití (sdílení) např. stožárů mezi distribuci elektřiny a poskytování vysokorychlostního internetu mohlo z hlediska regulace elektroenergetiky znamenat ri</w:t>
            </w:r>
            <w:r w:rsidR="004316A2">
              <w:rPr>
                <w:rFonts w:ascii="Arial" w:hAnsi="Arial" w:cs="Arial"/>
                <w:sz w:val="18"/>
                <w:szCs w:val="18"/>
              </w:rPr>
              <w:t>ziko zpochybnění investičních a </w:t>
            </w:r>
            <w:r>
              <w:rPr>
                <w:rFonts w:ascii="Arial" w:hAnsi="Arial" w:cs="Arial"/>
                <w:sz w:val="18"/>
                <w:szCs w:val="18"/>
              </w:rPr>
              <w:t>provozních nákladů vynalož</w:t>
            </w:r>
            <w:r w:rsidR="004316A2">
              <w:rPr>
                <w:rFonts w:ascii="Arial" w:hAnsi="Arial" w:cs="Arial"/>
                <w:sz w:val="18"/>
                <w:szCs w:val="18"/>
              </w:rPr>
              <w:t>ených v minulosti na pořízení a </w:t>
            </w:r>
            <w:r>
              <w:rPr>
                <w:rFonts w:ascii="Arial" w:hAnsi="Arial" w:cs="Arial"/>
                <w:sz w:val="18"/>
                <w:szCs w:val="18"/>
              </w:rPr>
              <w:t>údržbu stožárů.</w:t>
            </w:r>
          </w:p>
        </w:tc>
        <w:tc>
          <w:tcPr>
            <w:tcW w:w="4678" w:type="dxa"/>
          </w:tcPr>
          <w:p w14:paraId="08470DA3" w14:textId="332F6CD7"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w:t>
            </w:r>
            <w:r>
              <w:rPr>
                <w:rFonts w:eastAsia="Times New Roman"/>
                <w:color w:val="auto"/>
                <w:sz w:val="18"/>
                <w:szCs w:val="18"/>
                <w:lang w:eastAsia="cs-CZ"/>
              </w:rPr>
              <w:t>ek</w:t>
            </w:r>
            <w:r w:rsidR="008757DA" w:rsidRPr="00FF29F2">
              <w:rPr>
                <w:rFonts w:eastAsia="Times New Roman"/>
                <w:color w:val="auto"/>
                <w:sz w:val="18"/>
                <w:szCs w:val="18"/>
                <w:lang w:eastAsia="cs-CZ"/>
              </w:rPr>
              <w:t xml:space="preserve"> č.</w:t>
            </w:r>
            <w:r w:rsidR="006B6355">
              <w:rPr>
                <w:rFonts w:eastAsia="Times New Roman"/>
                <w:color w:val="auto"/>
                <w:sz w:val="18"/>
                <w:szCs w:val="18"/>
                <w:lang w:eastAsia="cs-CZ"/>
              </w:rPr>
              <w:t xml:space="preserve"> </w:t>
            </w:r>
            <w:r w:rsidR="008757DA">
              <w:rPr>
                <w:rFonts w:eastAsia="Times New Roman"/>
                <w:color w:val="auto"/>
                <w:sz w:val="18"/>
                <w:szCs w:val="18"/>
                <w:lang w:eastAsia="cs-CZ"/>
              </w:rPr>
              <w:t>2</w:t>
            </w:r>
            <w:r w:rsidR="006B6355">
              <w:rPr>
                <w:rFonts w:eastAsia="Times New Roman"/>
                <w:color w:val="auto"/>
                <w:sz w:val="18"/>
                <w:szCs w:val="18"/>
                <w:lang w:eastAsia="cs-CZ"/>
              </w:rPr>
              <w:t xml:space="preserve"> a</w:t>
            </w:r>
            <w:r w:rsidR="0071446B">
              <w:rPr>
                <w:rFonts w:eastAsia="Times New Roman"/>
                <w:color w:val="auto"/>
                <w:sz w:val="18"/>
                <w:szCs w:val="18"/>
                <w:lang w:eastAsia="cs-CZ"/>
              </w:rPr>
              <w:t xml:space="preserve"> 14</w:t>
            </w:r>
            <w:r w:rsidR="008757DA" w:rsidRPr="00FF29F2">
              <w:rPr>
                <w:rFonts w:eastAsia="Times New Roman"/>
                <w:color w:val="auto"/>
                <w:sz w:val="18"/>
                <w:szCs w:val="18"/>
                <w:lang w:eastAsia="cs-CZ"/>
              </w:rPr>
              <w:t>.</w:t>
            </w:r>
          </w:p>
        </w:tc>
      </w:tr>
      <w:tr w:rsidR="008757DA" w:rsidRPr="00F07CFA" w14:paraId="30CB1964" w14:textId="77777777" w:rsidTr="008B02C3">
        <w:tc>
          <w:tcPr>
            <w:tcW w:w="852" w:type="dxa"/>
          </w:tcPr>
          <w:p w14:paraId="786DAD35" w14:textId="658B1BE5"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229AD33A" w14:textId="77777777" w:rsidR="008757DA" w:rsidRPr="00FF29F2" w:rsidRDefault="008757DA" w:rsidP="008757DA">
            <w:pPr>
              <w:ind w:right="57"/>
              <w:jc w:val="both"/>
              <w:rPr>
                <w:rFonts w:ascii="Arial" w:hAnsi="Arial" w:cs="Arial"/>
                <w:snapToGrid w:val="0"/>
                <w:sz w:val="18"/>
                <w:szCs w:val="18"/>
              </w:rPr>
            </w:pPr>
          </w:p>
        </w:tc>
        <w:tc>
          <w:tcPr>
            <w:tcW w:w="1701" w:type="dxa"/>
          </w:tcPr>
          <w:p w14:paraId="24BA0DF7"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28A60D0C" w14:textId="10B6742E"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(65)</w:t>
            </w:r>
          </w:p>
        </w:tc>
        <w:tc>
          <w:tcPr>
            <w:tcW w:w="5245" w:type="dxa"/>
          </w:tcPr>
          <w:p w14:paraId="4293CC12" w14:textId="77777777" w:rsidR="008757DA" w:rsidRPr="007B53B4" w:rsidRDefault="008757DA" w:rsidP="008757DA">
            <w:pPr>
              <w:autoSpaceDE w:val="0"/>
              <w:autoSpaceDN w:val="0"/>
              <w:adjustRightInd w:val="0"/>
              <w:jc w:val="both"/>
              <w:rPr>
                <w:rFonts w:ascii="Arial" w:hAnsi="Arial" w:cs="Arial"/>
                <w:sz w:val="18"/>
                <w:szCs w:val="18"/>
              </w:rPr>
            </w:pPr>
            <w:r>
              <w:rPr>
                <w:rFonts w:ascii="Arial" w:hAnsi="Arial" w:cs="Arial"/>
                <w:sz w:val="18"/>
                <w:szCs w:val="18"/>
              </w:rPr>
              <w:t>K</w:t>
            </w:r>
            <w:r w:rsidRPr="007B53B4">
              <w:rPr>
                <w:rFonts w:ascii="Arial" w:hAnsi="Arial" w:cs="Arial"/>
                <w:sz w:val="18"/>
                <w:szCs w:val="18"/>
              </w:rPr>
              <w:t xml:space="preserve"> </w:t>
            </w:r>
            <w:r>
              <w:rPr>
                <w:rFonts w:ascii="Arial" w:hAnsi="Arial" w:cs="Arial"/>
                <w:sz w:val="18"/>
                <w:szCs w:val="18"/>
              </w:rPr>
              <w:t xml:space="preserve">odlišnosti od metodiky regulace ERÚ </w:t>
            </w:r>
          </w:p>
          <w:p w14:paraId="054F48F3" w14:textId="039AA8F1"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 xml:space="preserve">Návrh způsobu stanovení ročních odpisů ze strany ČTÚ je zcela odlišný od způsobu stanovení ročních odpisů v Zásadách cenové regulace pro období 2016-2018 pro odvětví elektroenergetiky, plynárenství a pro činnosti operátora trhu v elektroenergetice a plynárenství (dále jen „Zásady ERÚ“), jejichž gestorem je </w:t>
            </w:r>
            <w:r w:rsidR="006B6355">
              <w:rPr>
                <w:rFonts w:ascii="Arial" w:hAnsi="Arial" w:cs="Arial"/>
                <w:sz w:val="18"/>
                <w:szCs w:val="18"/>
              </w:rPr>
              <w:t>ERÚ</w:t>
            </w:r>
            <w:r>
              <w:rPr>
                <w:rFonts w:ascii="Arial" w:hAnsi="Arial" w:cs="Arial"/>
                <w:sz w:val="18"/>
                <w:szCs w:val="18"/>
              </w:rPr>
              <w:t>. Kalkulace odpisů dle ČTÚ je postavena na principu oceňování majetku na bázi současných cen, avšak odpisy stanovené dle Zásad ERÚ vycházejí z účetních hodnot. Zásadní rozdílnosti v těchto metodikách budou vždy předmětem pochybností a možných sporů.</w:t>
            </w:r>
          </w:p>
        </w:tc>
        <w:tc>
          <w:tcPr>
            <w:tcW w:w="4678" w:type="dxa"/>
          </w:tcPr>
          <w:p w14:paraId="4DAE3F9C" w14:textId="21FEDFE3"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w:t>
            </w:r>
            <w:r w:rsidR="008757DA" w:rsidRPr="00FF29F2">
              <w:rPr>
                <w:rFonts w:eastAsia="Times New Roman"/>
                <w:color w:val="auto"/>
                <w:sz w:val="18"/>
                <w:szCs w:val="18"/>
                <w:lang w:eastAsia="cs-CZ"/>
              </w:rPr>
              <w:t xml:space="preserve"> č.</w:t>
            </w:r>
            <w:r w:rsidR="006B6355">
              <w:rPr>
                <w:rFonts w:eastAsia="Times New Roman"/>
                <w:color w:val="auto"/>
                <w:sz w:val="18"/>
                <w:szCs w:val="18"/>
                <w:lang w:eastAsia="cs-CZ"/>
              </w:rPr>
              <w:t>3</w:t>
            </w:r>
            <w:r w:rsidR="008757DA" w:rsidRPr="00FF29F2">
              <w:rPr>
                <w:rFonts w:eastAsia="Times New Roman"/>
                <w:color w:val="auto"/>
                <w:sz w:val="18"/>
                <w:szCs w:val="18"/>
                <w:lang w:eastAsia="cs-CZ"/>
              </w:rPr>
              <w:t>.</w:t>
            </w:r>
          </w:p>
        </w:tc>
      </w:tr>
      <w:tr w:rsidR="008757DA" w:rsidRPr="00F07CFA" w14:paraId="32192E36" w14:textId="77777777" w:rsidTr="008B02C3">
        <w:tc>
          <w:tcPr>
            <w:tcW w:w="852" w:type="dxa"/>
          </w:tcPr>
          <w:p w14:paraId="3148DA6C" w14:textId="44974EA5"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52F03B13" w14:textId="77777777" w:rsidR="008757DA" w:rsidRPr="00FF29F2" w:rsidRDefault="008757DA" w:rsidP="008757DA">
            <w:pPr>
              <w:ind w:right="57"/>
              <w:jc w:val="both"/>
              <w:rPr>
                <w:rFonts w:ascii="Arial" w:hAnsi="Arial" w:cs="Arial"/>
                <w:snapToGrid w:val="0"/>
                <w:sz w:val="18"/>
                <w:szCs w:val="18"/>
              </w:rPr>
            </w:pPr>
          </w:p>
        </w:tc>
        <w:tc>
          <w:tcPr>
            <w:tcW w:w="1701" w:type="dxa"/>
          </w:tcPr>
          <w:p w14:paraId="7BB0F16B"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65171992" w14:textId="4E2AA223"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(66)</w:t>
            </w:r>
          </w:p>
        </w:tc>
        <w:tc>
          <w:tcPr>
            <w:tcW w:w="5245" w:type="dxa"/>
          </w:tcPr>
          <w:p w14:paraId="549AF3C0" w14:textId="77777777" w:rsidR="008757DA" w:rsidRDefault="008757DA" w:rsidP="008757DA">
            <w:pPr>
              <w:autoSpaceDE w:val="0"/>
              <w:autoSpaceDN w:val="0"/>
              <w:adjustRightInd w:val="0"/>
              <w:jc w:val="both"/>
              <w:rPr>
                <w:rFonts w:ascii="Arial" w:hAnsi="Arial" w:cs="Arial"/>
                <w:sz w:val="18"/>
                <w:szCs w:val="18"/>
              </w:rPr>
            </w:pPr>
            <w:r>
              <w:rPr>
                <w:rFonts w:ascii="Arial" w:hAnsi="Arial" w:cs="Arial"/>
                <w:sz w:val="18"/>
                <w:szCs w:val="18"/>
              </w:rPr>
              <w:t>Ke vstupním údajům, parametrům, přirážkám</w:t>
            </w:r>
          </w:p>
          <w:p w14:paraId="423CF5CB" w14:textId="57860130"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Parametry životnosti a procentních přirážek neodpovídají realitě a hodnotám používaných v regulaci elektroenergetiky.</w:t>
            </w:r>
          </w:p>
        </w:tc>
        <w:tc>
          <w:tcPr>
            <w:tcW w:w="4678" w:type="dxa"/>
          </w:tcPr>
          <w:p w14:paraId="37AE3AF9" w14:textId="2883F6E5"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w:t>
            </w:r>
            <w:r w:rsidR="008757DA" w:rsidRPr="00FF29F2">
              <w:rPr>
                <w:rFonts w:eastAsia="Times New Roman"/>
                <w:color w:val="auto"/>
                <w:sz w:val="18"/>
                <w:szCs w:val="18"/>
                <w:lang w:eastAsia="cs-CZ"/>
              </w:rPr>
              <w:t xml:space="preserve"> č. </w:t>
            </w:r>
            <w:r w:rsidR="008101EB">
              <w:rPr>
                <w:rFonts w:eastAsia="Times New Roman"/>
                <w:color w:val="auto"/>
                <w:sz w:val="18"/>
                <w:szCs w:val="18"/>
                <w:lang w:eastAsia="cs-CZ"/>
              </w:rPr>
              <w:t>23</w:t>
            </w:r>
            <w:r w:rsidR="008757DA" w:rsidRPr="00FF29F2">
              <w:rPr>
                <w:rFonts w:eastAsia="Times New Roman"/>
                <w:color w:val="auto"/>
                <w:sz w:val="18"/>
                <w:szCs w:val="18"/>
                <w:lang w:eastAsia="cs-CZ"/>
              </w:rPr>
              <w:t>.</w:t>
            </w:r>
          </w:p>
        </w:tc>
      </w:tr>
      <w:tr w:rsidR="008757DA" w:rsidRPr="00F07CFA" w14:paraId="39ACCF18" w14:textId="77777777" w:rsidTr="008B02C3">
        <w:tc>
          <w:tcPr>
            <w:tcW w:w="852" w:type="dxa"/>
          </w:tcPr>
          <w:p w14:paraId="7A170514" w14:textId="0A8711C5"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602AC454" w14:textId="77777777" w:rsidR="008757DA" w:rsidRPr="00FF29F2" w:rsidRDefault="008757DA" w:rsidP="008757DA">
            <w:pPr>
              <w:ind w:right="57"/>
              <w:jc w:val="both"/>
              <w:rPr>
                <w:rFonts w:ascii="Arial" w:hAnsi="Arial" w:cs="Arial"/>
                <w:snapToGrid w:val="0"/>
                <w:sz w:val="18"/>
                <w:szCs w:val="18"/>
              </w:rPr>
            </w:pPr>
          </w:p>
        </w:tc>
        <w:tc>
          <w:tcPr>
            <w:tcW w:w="1701" w:type="dxa"/>
          </w:tcPr>
          <w:p w14:paraId="7AC15D6C"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63BAB24A" w14:textId="6729F48A"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(67)</w:t>
            </w:r>
          </w:p>
        </w:tc>
        <w:tc>
          <w:tcPr>
            <w:tcW w:w="5245" w:type="dxa"/>
          </w:tcPr>
          <w:p w14:paraId="4F973929" w14:textId="77777777" w:rsidR="008757DA" w:rsidRPr="007B53B4" w:rsidRDefault="008757DA" w:rsidP="008757DA">
            <w:pPr>
              <w:autoSpaceDE w:val="0"/>
              <w:autoSpaceDN w:val="0"/>
              <w:adjustRightInd w:val="0"/>
              <w:jc w:val="both"/>
              <w:rPr>
                <w:rFonts w:ascii="Arial" w:hAnsi="Arial" w:cs="Arial"/>
                <w:sz w:val="18"/>
                <w:szCs w:val="18"/>
              </w:rPr>
            </w:pPr>
            <w:r>
              <w:rPr>
                <w:rFonts w:ascii="Arial" w:hAnsi="Arial" w:cs="Arial"/>
                <w:sz w:val="18"/>
                <w:szCs w:val="18"/>
              </w:rPr>
              <w:t>K</w:t>
            </w:r>
            <w:r w:rsidRPr="007B53B4">
              <w:rPr>
                <w:rFonts w:ascii="Arial" w:hAnsi="Arial" w:cs="Arial"/>
                <w:sz w:val="18"/>
                <w:szCs w:val="18"/>
              </w:rPr>
              <w:t xml:space="preserve"> </w:t>
            </w:r>
            <w:r>
              <w:rPr>
                <w:rFonts w:ascii="Arial" w:hAnsi="Arial" w:cs="Arial"/>
                <w:sz w:val="18"/>
                <w:szCs w:val="18"/>
              </w:rPr>
              <w:t>předvídatelnosti rozhodování správních orgánů</w:t>
            </w:r>
          </w:p>
          <w:p w14:paraId="0C56B0AE" w14:textId="7778AA5D"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Z důvodu zajištění předvídatelnosti rozhodnutí správních úřadů by bylo vhodné, aby došlo k dohodě mezi ČTÚ a ERÚ pro případy sporů při stanovování ceny za přístup k fyzické infrastruktuře nebo rozdělení nákladů při koordinaci stavebních prací podle zákona o vysokorychlostním internetu § 17 odst. 7, tak aby byla splněna litera tohoto zákona a zároveň rozhodnutí bylo v souladu se Zásadami ERÚ.</w:t>
            </w:r>
          </w:p>
        </w:tc>
        <w:tc>
          <w:tcPr>
            <w:tcW w:w="4678" w:type="dxa"/>
          </w:tcPr>
          <w:p w14:paraId="74C4B6FC" w14:textId="57889B10"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t>Viz vypořádání připomínky</w:t>
            </w:r>
            <w:r w:rsidR="008757DA" w:rsidRPr="00FF29F2">
              <w:rPr>
                <w:rFonts w:eastAsia="Times New Roman"/>
                <w:color w:val="auto"/>
                <w:sz w:val="18"/>
                <w:szCs w:val="18"/>
                <w:lang w:eastAsia="cs-CZ"/>
              </w:rPr>
              <w:t xml:space="preserve"> č. </w:t>
            </w:r>
            <w:r w:rsidR="008757DA">
              <w:rPr>
                <w:rFonts w:eastAsia="Times New Roman"/>
                <w:color w:val="auto"/>
                <w:sz w:val="18"/>
                <w:szCs w:val="18"/>
                <w:lang w:eastAsia="cs-CZ"/>
              </w:rPr>
              <w:t>34</w:t>
            </w:r>
            <w:r w:rsidR="008757DA" w:rsidRPr="00FF29F2">
              <w:rPr>
                <w:rFonts w:eastAsia="Times New Roman"/>
                <w:color w:val="auto"/>
                <w:sz w:val="18"/>
                <w:szCs w:val="18"/>
                <w:lang w:eastAsia="cs-CZ"/>
              </w:rPr>
              <w:t>.</w:t>
            </w:r>
          </w:p>
        </w:tc>
      </w:tr>
      <w:tr w:rsidR="008757DA" w:rsidRPr="00F07CFA" w14:paraId="30C08D77" w14:textId="77777777" w:rsidTr="008B02C3">
        <w:tc>
          <w:tcPr>
            <w:tcW w:w="852" w:type="dxa"/>
          </w:tcPr>
          <w:p w14:paraId="14589AF3" w14:textId="58A54E05" w:rsidR="008757DA" w:rsidRPr="00FF29F2" w:rsidRDefault="008757DA" w:rsidP="008757DA">
            <w:pPr>
              <w:pStyle w:val="Default"/>
              <w:tabs>
                <w:tab w:val="left" w:pos="552"/>
              </w:tabs>
              <w:ind w:right="-108"/>
              <w:jc w:val="both"/>
              <w:rPr>
                <w:sz w:val="18"/>
                <w:szCs w:val="18"/>
              </w:rPr>
            </w:pPr>
            <w:r>
              <w:rPr>
                <w:sz w:val="18"/>
                <w:szCs w:val="18"/>
              </w:rPr>
              <w:t>Obecná</w:t>
            </w:r>
          </w:p>
        </w:tc>
        <w:tc>
          <w:tcPr>
            <w:tcW w:w="992" w:type="dxa"/>
          </w:tcPr>
          <w:p w14:paraId="263D1513" w14:textId="77777777" w:rsidR="008757DA" w:rsidRPr="00FF29F2" w:rsidRDefault="008757DA" w:rsidP="008757DA">
            <w:pPr>
              <w:ind w:right="57"/>
              <w:jc w:val="both"/>
              <w:rPr>
                <w:rFonts w:ascii="Arial" w:hAnsi="Arial" w:cs="Arial"/>
                <w:snapToGrid w:val="0"/>
                <w:sz w:val="18"/>
                <w:szCs w:val="18"/>
              </w:rPr>
            </w:pPr>
          </w:p>
        </w:tc>
        <w:tc>
          <w:tcPr>
            <w:tcW w:w="1701" w:type="dxa"/>
          </w:tcPr>
          <w:p w14:paraId="58AEE803" w14:textId="77777777"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color w:val="000000"/>
                <w:sz w:val="18"/>
                <w:szCs w:val="18"/>
              </w:rPr>
              <w:t>ČEZ Distribuce</w:t>
            </w:r>
          </w:p>
          <w:p w14:paraId="105E479B" w14:textId="49079EE5" w:rsidR="008757DA" w:rsidRPr="004316A2" w:rsidRDefault="008757DA" w:rsidP="008757DA">
            <w:pPr>
              <w:autoSpaceDE w:val="0"/>
              <w:autoSpaceDN w:val="0"/>
              <w:adjustRightInd w:val="0"/>
              <w:rPr>
                <w:rFonts w:ascii="Arial" w:hAnsi="Arial" w:cs="Arial"/>
                <w:color w:val="000000"/>
                <w:sz w:val="18"/>
                <w:szCs w:val="18"/>
              </w:rPr>
            </w:pPr>
            <w:r w:rsidRPr="004316A2">
              <w:rPr>
                <w:rFonts w:ascii="Arial" w:hAnsi="Arial" w:cs="Arial"/>
                <w:sz w:val="18"/>
                <w:szCs w:val="18"/>
              </w:rPr>
              <w:t>(68)</w:t>
            </w:r>
          </w:p>
        </w:tc>
        <w:tc>
          <w:tcPr>
            <w:tcW w:w="5245" w:type="dxa"/>
          </w:tcPr>
          <w:p w14:paraId="44678EEF" w14:textId="77777777" w:rsidR="008757DA" w:rsidRDefault="008757DA" w:rsidP="008757DA">
            <w:pPr>
              <w:autoSpaceDE w:val="0"/>
              <w:autoSpaceDN w:val="0"/>
              <w:adjustRightInd w:val="0"/>
              <w:jc w:val="both"/>
              <w:rPr>
                <w:rFonts w:ascii="Arial" w:hAnsi="Arial" w:cs="Arial"/>
                <w:sz w:val="18"/>
                <w:szCs w:val="18"/>
              </w:rPr>
            </w:pPr>
            <w:r>
              <w:rPr>
                <w:rFonts w:ascii="Arial" w:hAnsi="Arial" w:cs="Arial"/>
                <w:sz w:val="18"/>
                <w:szCs w:val="18"/>
              </w:rPr>
              <w:t xml:space="preserve">Návrh řešení </w:t>
            </w:r>
          </w:p>
          <w:p w14:paraId="0BEDC6A6" w14:textId="52584A15" w:rsidR="008757DA" w:rsidRPr="00FF29F2" w:rsidRDefault="008757DA" w:rsidP="008757DA">
            <w:pPr>
              <w:autoSpaceDE w:val="0"/>
              <w:autoSpaceDN w:val="0"/>
              <w:adjustRightInd w:val="0"/>
              <w:jc w:val="both"/>
              <w:rPr>
                <w:rFonts w:ascii="Arial" w:hAnsi="Arial" w:cs="Arial"/>
                <w:sz w:val="18"/>
                <w:szCs w:val="18"/>
              </w:rPr>
            </w:pPr>
            <w:r>
              <w:rPr>
                <w:rFonts w:ascii="Arial" w:hAnsi="Arial" w:cs="Arial"/>
                <w:sz w:val="18"/>
                <w:szCs w:val="18"/>
              </w:rPr>
              <w:t>Využití Metodiky ČTÚ pro stanovení měsíční ceny za pronájem fyzické infrastruktury by znamenalo pro regulované elektroenergetické subjekty významnou administra</w:t>
            </w:r>
            <w:r w:rsidR="004316A2">
              <w:rPr>
                <w:rFonts w:ascii="Arial" w:hAnsi="Arial" w:cs="Arial"/>
                <w:sz w:val="18"/>
                <w:szCs w:val="18"/>
              </w:rPr>
              <w:t>tivní zátěž a </w:t>
            </w:r>
            <w:r>
              <w:rPr>
                <w:rFonts w:ascii="Arial" w:hAnsi="Arial" w:cs="Arial"/>
                <w:sz w:val="18"/>
                <w:szCs w:val="18"/>
              </w:rPr>
              <w:t xml:space="preserve">zvýšené náklady na úpravy IT systémů, pokud takové úpravy jsou vůbec realizovatelné. Je jisté, že ve výsledku by navrhovaný způsob stanovení cen vedl ke zvýšení cen za pronájem fyzické infrastruktury. Jako zásadní problém </w:t>
            </w:r>
            <w:r>
              <w:rPr>
                <w:rFonts w:ascii="Arial" w:hAnsi="Arial" w:cs="Arial"/>
                <w:sz w:val="18"/>
                <w:szCs w:val="18"/>
              </w:rPr>
              <w:lastRenderedPageBreak/>
              <w:t>považujeme rozdíl mezi</w:t>
            </w:r>
            <w:r w:rsidR="004316A2">
              <w:rPr>
                <w:rFonts w:ascii="Arial" w:hAnsi="Arial" w:cs="Arial"/>
                <w:sz w:val="18"/>
                <w:szCs w:val="18"/>
              </w:rPr>
              <w:t xml:space="preserve"> metodikou ČTÚ a Zásadami ERÚ a </w:t>
            </w:r>
            <w:r>
              <w:rPr>
                <w:rFonts w:ascii="Arial" w:hAnsi="Arial" w:cs="Arial"/>
                <w:sz w:val="18"/>
                <w:szCs w:val="18"/>
              </w:rPr>
              <w:t>možné riziko zpochybňování způsobu stanovení regulovaných cen. Jako vhodné řešení se nabízí pro jednotlivé prvky infrastruktury a jednotlivé lokality využití paušálních cen vycházejících z benchmarkingu tržních cen za pronájem podobné infrastruktury na příslušné období. Tento způsob naplní všechna výše uvedená kritéria a bude mnohem méně rizikový pro elektroenergetický sektor než navrhovaná Metodika ČTÚ.</w:t>
            </w:r>
          </w:p>
        </w:tc>
        <w:tc>
          <w:tcPr>
            <w:tcW w:w="4678" w:type="dxa"/>
          </w:tcPr>
          <w:p w14:paraId="3BEA90C4" w14:textId="1EF5C7DE" w:rsidR="008757DA" w:rsidRPr="00FF29F2" w:rsidRDefault="005D3D9C" w:rsidP="008757DA">
            <w:pPr>
              <w:pStyle w:val="Default"/>
              <w:spacing w:after="60"/>
              <w:jc w:val="both"/>
              <w:rPr>
                <w:rFonts w:eastAsia="Times New Roman"/>
                <w:color w:val="auto"/>
                <w:sz w:val="18"/>
                <w:szCs w:val="18"/>
                <w:lang w:eastAsia="cs-CZ"/>
              </w:rPr>
            </w:pPr>
            <w:r w:rsidRPr="00FF29F2">
              <w:rPr>
                <w:rFonts w:eastAsia="Times New Roman"/>
                <w:color w:val="auto"/>
                <w:sz w:val="18"/>
                <w:szCs w:val="18"/>
                <w:lang w:eastAsia="cs-CZ"/>
              </w:rPr>
              <w:lastRenderedPageBreak/>
              <w:t>Viz vypořádání připomín</w:t>
            </w:r>
            <w:r>
              <w:rPr>
                <w:rFonts w:eastAsia="Times New Roman"/>
                <w:color w:val="auto"/>
                <w:sz w:val="18"/>
                <w:szCs w:val="18"/>
                <w:lang w:eastAsia="cs-CZ"/>
              </w:rPr>
              <w:t>ek</w:t>
            </w:r>
            <w:r w:rsidR="008757DA" w:rsidRPr="00FF29F2">
              <w:rPr>
                <w:rFonts w:eastAsia="Times New Roman"/>
                <w:color w:val="auto"/>
                <w:sz w:val="18"/>
                <w:szCs w:val="18"/>
                <w:lang w:eastAsia="cs-CZ"/>
              </w:rPr>
              <w:t xml:space="preserve"> č. </w:t>
            </w:r>
            <w:r w:rsidR="008757DA">
              <w:rPr>
                <w:rFonts w:eastAsia="Times New Roman"/>
                <w:color w:val="auto"/>
                <w:sz w:val="18"/>
                <w:szCs w:val="18"/>
                <w:lang w:eastAsia="cs-CZ"/>
              </w:rPr>
              <w:t>4, 30 a 31</w:t>
            </w:r>
            <w:r w:rsidR="008757DA" w:rsidRPr="00FF29F2">
              <w:rPr>
                <w:rFonts w:eastAsia="Times New Roman"/>
                <w:color w:val="auto"/>
                <w:sz w:val="18"/>
                <w:szCs w:val="18"/>
                <w:lang w:eastAsia="cs-CZ"/>
              </w:rPr>
              <w:t>.</w:t>
            </w:r>
          </w:p>
        </w:tc>
      </w:tr>
    </w:tbl>
    <w:p w14:paraId="05A68234" w14:textId="4960FAFE" w:rsidR="00407B72" w:rsidRPr="00F07CFA" w:rsidRDefault="008B02C3" w:rsidP="00DF720F">
      <w:pPr>
        <w:pStyle w:val="Default"/>
        <w:jc w:val="both"/>
        <w:rPr>
          <w:sz w:val="18"/>
          <w:szCs w:val="18"/>
        </w:rPr>
      </w:pPr>
      <w:r>
        <w:rPr>
          <w:sz w:val="18"/>
          <w:szCs w:val="18"/>
        </w:rPr>
        <w:br w:type="textWrapping" w:clear="all"/>
      </w:r>
    </w:p>
    <w:sectPr w:rsidR="00407B72" w:rsidRPr="00F07CFA" w:rsidSect="00603E63">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9110" w14:textId="77777777" w:rsidR="008101EB" w:rsidRDefault="008101EB" w:rsidP="007F65D9">
      <w:pPr>
        <w:spacing w:after="0" w:line="240" w:lineRule="auto"/>
      </w:pPr>
      <w:r>
        <w:separator/>
      </w:r>
    </w:p>
  </w:endnote>
  <w:endnote w:type="continuationSeparator" w:id="0">
    <w:p w14:paraId="64AE7C7C" w14:textId="77777777" w:rsidR="008101EB" w:rsidRDefault="008101EB" w:rsidP="007F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329332"/>
      <w:docPartObj>
        <w:docPartGallery w:val="Page Numbers (Bottom of Page)"/>
        <w:docPartUnique/>
      </w:docPartObj>
    </w:sdtPr>
    <w:sdtEndPr>
      <w:rPr>
        <w:rFonts w:ascii="Arial" w:hAnsi="Arial" w:cs="Arial"/>
        <w:sz w:val="20"/>
        <w:szCs w:val="20"/>
      </w:rPr>
    </w:sdtEndPr>
    <w:sdtContent>
      <w:p w14:paraId="51DDD6D7" w14:textId="59EE95E9" w:rsidR="008101EB" w:rsidRPr="002A2D3B" w:rsidRDefault="008101EB">
        <w:pPr>
          <w:pStyle w:val="Zpat"/>
          <w:jc w:val="center"/>
          <w:rPr>
            <w:rFonts w:ascii="Arial" w:hAnsi="Arial" w:cs="Arial"/>
            <w:sz w:val="20"/>
            <w:szCs w:val="20"/>
          </w:rPr>
        </w:pPr>
        <w:r w:rsidRPr="002A2D3B">
          <w:rPr>
            <w:rFonts w:ascii="Arial" w:hAnsi="Arial" w:cs="Arial"/>
            <w:sz w:val="20"/>
            <w:szCs w:val="20"/>
          </w:rPr>
          <w:fldChar w:fldCharType="begin"/>
        </w:r>
        <w:r w:rsidRPr="002A2D3B">
          <w:rPr>
            <w:rFonts w:ascii="Arial" w:hAnsi="Arial" w:cs="Arial"/>
            <w:sz w:val="20"/>
            <w:szCs w:val="20"/>
          </w:rPr>
          <w:instrText>PAGE   \* MERGEFORMAT</w:instrText>
        </w:r>
        <w:r w:rsidRPr="002A2D3B">
          <w:rPr>
            <w:rFonts w:ascii="Arial" w:hAnsi="Arial" w:cs="Arial"/>
            <w:sz w:val="20"/>
            <w:szCs w:val="20"/>
          </w:rPr>
          <w:fldChar w:fldCharType="separate"/>
        </w:r>
        <w:r w:rsidR="000F049D">
          <w:rPr>
            <w:rFonts w:ascii="Arial" w:hAnsi="Arial" w:cs="Arial"/>
            <w:noProof/>
            <w:sz w:val="20"/>
            <w:szCs w:val="20"/>
          </w:rPr>
          <w:t>2</w:t>
        </w:r>
        <w:r w:rsidRPr="002A2D3B">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0F049D">
          <w:rPr>
            <w:rFonts w:ascii="Arial" w:hAnsi="Arial" w:cs="Arial"/>
            <w:noProof/>
            <w:sz w:val="20"/>
            <w:szCs w:val="20"/>
          </w:rPr>
          <w:t>32</w:t>
        </w:r>
        <w:r>
          <w:rPr>
            <w:rFonts w:ascii="Arial" w:hAnsi="Arial" w:cs="Arial"/>
            <w:sz w:val="20"/>
            <w:szCs w:val="20"/>
          </w:rPr>
          <w:fldChar w:fldCharType="end"/>
        </w:r>
      </w:p>
    </w:sdtContent>
  </w:sdt>
  <w:p w14:paraId="4687C9F3" w14:textId="48F17BAD" w:rsidR="008101EB" w:rsidRPr="007F65D9" w:rsidRDefault="008101EB">
    <w:pPr>
      <w:pStyle w:val="Zpa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C0947" w14:textId="77777777" w:rsidR="008101EB" w:rsidRDefault="008101EB" w:rsidP="007F65D9">
      <w:pPr>
        <w:spacing w:after="0" w:line="240" w:lineRule="auto"/>
      </w:pPr>
      <w:r>
        <w:separator/>
      </w:r>
    </w:p>
  </w:footnote>
  <w:footnote w:type="continuationSeparator" w:id="0">
    <w:p w14:paraId="5F3C112D" w14:textId="77777777" w:rsidR="008101EB" w:rsidRDefault="008101EB" w:rsidP="007F6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27FA3"/>
    <w:multiLevelType w:val="hybridMultilevel"/>
    <w:tmpl w:val="7B22452A"/>
    <w:lvl w:ilvl="0" w:tplc="B5AE6D1E">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D27C43"/>
    <w:multiLevelType w:val="hybridMultilevel"/>
    <w:tmpl w:val="23249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CA268A"/>
    <w:multiLevelType w:val="hybridMultilevel"/>
    <w:tmpl w:val="670825D6"/>
    <w:lvl w:ilvl="0" w:tplc="9ECC61B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2C17CA"/>
    <w:multiLevelType w:val="hybridMultilevel"/>
    <w:tmpl w:val="EFB6C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DC044B"/>
    <w:multiLevelType w:val="hybridMultilevel"/>
    <w:tmpl w:val="EAD2F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CB29AA"/>
    <w:multiLevelType w:val="hybridMultilevel"/>
    <w:tmpl w:val="9EB63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F50B70"/>
    <w:multiLevelType w:val="hybridMultilevel"/>
    <w:tmpl w:val="FA948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72"/>
    <w:rsid w:val="000006D1"/>
    <w:rsid w:val="000016FD"/>
    <w:rsid w:val="00004455"/>
    <w:rsid w:val="00005B39"/>
    <w:rsid w:val="00007567"/>
    <w:rsid w:val="00007995"/>
    <w:rsid w:val="00014E01"/>
    <w:rsid w:val="00015D75"/>
    <w:rsid w:val="0002634B"/>
    <w:rsid w:val="0003067A"/>
    <w:rsid w:val="00032327"/>
    <w:rsid w:val="00034C2D"/>
    <w:rsid w:val="000371C7"/>
    <w:rsid w:val="00043CB3"/>
    <w:rsid w:val="000445FD"/>
    <w:rsid w:val="000564BC"/>
    <w:rsid w:val="000623D2"/>
    <w:rsid w:val="0006264E"/>
    <w:rsid w:val="00062F54"/>
    <w:rsid w:val="000644A6"/>
    <w:rsid w:val="00066758"/>
    <w:rsid w:val="0007130C"/>
    <w:rsid w:val="00071481"/>
    <w:rsid w:val="00071582"/>
    <w:rsid w:val="00073012"/>
    <w:rsid w:val="00076152"/>
    <w:rsid w:val="000804FA"/>
    <w:rsid w:val="00085384"/>
    <w:rsid w:val="00085405"/>
    <w:rsid w:val="00085F41"/>
    <w:rsid w:val="0009008A"/>
    <w:rsid w:val="000904E7"/>
    <w:rsid w:val="0009121C"/>
    <w:rsid w:val="0009323C"/>
    <w:rsid w:val="000A4C0E"/>
    <w:rsid w:val="000A5EA0"/>
    <w:rsid w:val="000A7E58"/>
    <w:rsid w:val="000B3423"/>
    <w:rsid w:val="000C0A02"/>
    <w:rsid w:val="000D017B"/>
    <w:rsid w:val="000D18AB"/>
    <w:rsid w:val="000D26CC"/>
    <w:rsid w:val="000D2D8C"/>
    <w:rsid w:val="000D7FEC"/>
    <w:rsid w:val="000E041F"/>
    <w:rsid w:val="000E112B"/>
    <w:rsid w:val="000E175D"/>
    <w:rsid w:val="000F0244"/>
    <w:rsid w:val="000F049D"/>
    <w:rsid w:val="000F31C6"/>
    <w:rsid w:val="000F554C"/>
    <w:rsid w:val="000F5BE5"/>
    <w:rsid w:val="00105535"/>
    <w:rsid w:val="00110AA7"/>
    <w:rsid w:val="00112E07"/>
    <w:rsid w:val="00113E47"/>
    <w:rsid w:val="00121F31"/>
    <w:rsid w:val="001245E2"/>
    <w:rsid w:val="00126573"/>
    <w:rsid w:val="001265E2"/>
    <w:rsid w:val="00127CD3"/>
    <w:rsid w:val="00142AB8"/>
    <w:rsid w:val="00144EE1"/>
    <w:rsid w:val="001518DD"/>
    <w:rsid w:val="0015381A"/>
    <w:rsid w:val="00156810"/>
    <w:rsid w:val="00161769"/>
    <w:rsid w:val="00171061"/>
    <w:rsid w:val="0017672A"/>
    <w:rsid w:val="00183B48"/>
    <w:rsid w:val="001953EC"/>
    <w:rsid w:val="001A10E8"/>
    <w:rsid w:val="001A5365"/>
    <w:rsid w:val="001B4D64"/>
    <w:rsid w:val="001B4EEE"/>
    <w:rsid w:val="001B7133"/>
    <w:rsid w:val="001C107B"/>
    <w:rsid w:val="001C3DB7"/>
    <w:rsid w:val="001D18B8"/>
    <w:rsid w:val="001D3AEB"/>
    <w:rsid w:val="001D3EDE"/>
    <w:rsid w:val="001E462C"/>
    <w:rsid w:val="001E519C"/>
    <w:rsid w:val="001E73D0"/>
    <w:rsid w:val="001F3D79"/>
    <w:rsid w:val="00202D96"/>
    <w:rsid w:val="00203035"/>
    <w:rsid w:val="002040EA"/>
    <w:rsid w:val="00205A33"/>
    <w:rsid w:val="00207123"/>
    <w:rsid w:val="002102A1"/>
    <w:rsid w:val="002136DF"/>
    <w:rsid w:val="002139AD"/>
    <w:rsid w:val="002215A6"/>
    <w:rsid w:val="00230736"/>
    <w:rsid w:val="00231EE5"/>
    <w:rsid w:val="00240550"/>
    <w:rsid w:val="002405B2"/>
    <w:rsid w:val="00245AAA"/>
    <w:rsid w:val="00246304"/>
    <w:rsid w:val="00250AA6"/>
    <w:rsid w:val="002535AF"/>
    <w:rsid w:val="0025702C"/>
    <w:rsid w:val="00257E29"/>
    <w:rsid w:val="00257F6D"/>
    <w:rsid w:val="002678EF"/>
    <w:rsid w:val="002754DA"/>
    <w:rsid w:val="00276667"/>
    <w:rsid w:val="00277778"/>
    <w:rsid w:val="00284297"/>
    <w:rsid w:val="00284AB5"/>
    <w:rsid w:val="00284E00"/>
    <w:rsid w:val="00284E8A"/>
    <w:rsid w:val="00287C4F"/>
    <w:rsid w:val="0029027B"/>
    <w:rsid w:val="00294CB0"/>
    <w:rsid w:val="002961E3"/>
    <w:rsid w:val="0029639D"/>
    <w:rsid w:val="002A2D3B"/>
    <w:rsid w:val="002A5010"/>
    <w:rsid w:val="002A5C63"/>
    <w:rsid w:val="002C4241"/>
    <w:rsid w:val="002C5AAC"/>
    <w:rsid w:val="002D170E"/>
    <w:rsid w:val="002D2A39"/>
    <w:rsid w:val="002D7E70"/>
    <w:rsid w:val="002E08AF"/>
    <w:rsid w:val="002F4C6A"/>
    <w:rsid w:val="002F4E8A"/>
    <w:rsid w:val="003016F8"/>
    <w:rsid w:val="00305693"/>
    <w:rsid w:val="003070B5"/>
    <w:rsid w:val="003106DA"/>
    <w:rsid w:val="00325F1D"/>
    <w:rsid w:val="003263DA"/>
    <w:rsid w:val="00334252"/>
    <w:rsid w:val="00341E6D"/>
    <w:rsid w:val="0034356E"/>
    <w:rsid w:val="00343ABF"/>
    <w:rsid w:val="00355A4B"/>
    <w:rsid w:val="00355ABA"/>
    <w:rsid w:val="00357739"/>
    <w:rsid w:val="003611AD"/>
    <w:rsid w:val="00362D9B"/>
    <w:rsid w:val="003661BE"/>
    <w:rsid w:val="0037437C"/>
    <w:rsid w:val="0038281B"/>
    <w:rsid w:val="003865C1"/>
    <w:rsid w:val="00390E47"/>
    <w:rsid w:val="00392FA2"/>
    <w:rsid w:val="00394651"/>
    <w:rsid w:val="003B5ECC"/>
    <w:rsid w:val="003B63CB"/>
    <w:rsid w:val="003B6DEE"/>
    <w:rsid w:val="003B6DF2"/>
    <w:rsid w:val="003C34B3"/>
    <w:rsid w:val="003C4076"/>
    <w:rsid w:val="003D4654"/>
    <w:rsid w:val="003E164C"/>
    <w:rsid w:val="003E232E"/>
    <w:rsid w:val="003E67EC"/>
    <w:rsid w:val="003F1151"/>
    <w:rsid w:val="003F70B3"/>
    <w:rsid w:val="00401FE4"/>
    <w:rsid w:val="00403460"/>
    <w:rsid w:val="00407B72"/>
    <w:rsid w:val="0041689D"/>
    <w:rsid w:val="00421334"/>
    <w:rsid w:val="00421F23"/>
    <w:rsid w:val="00427CA0"/>
    <w:rsid w:val="00430B29"/>
    <w:rsid w:val="004316A2"/>
    <w:rsid w:val="004508D6"/>
    <w:rsid w:val="0045384D"/>
    <w:rsid w:val="004636EF"/>
    <w:rsid w:val="00465FA7"/>
    <w:rsid w:val="004672BD"/>
    <w:rsid w:val="004716C3"/>
    <w:rsid w:val="00474DCC"/>
    <w:rsid w:val="004757FB"/>
    <w:rsid w:val="00482AE7"/>
    <w:rsid w:val="00484924"/>
    <w:rsid w:val="004850B6"/>
    <w:rsid w:val="00492E26"/>
    <w:rsid w:val="00492FB1"/>
    <w:rsid w:val="004A3B6D"/>
    <w:rsid w:val="004A54A7"/>
    <w:rsid w:val="004A6E65"/>
    <w:rsid w:val="004B184D"/>
    <w:rsid w:val="004B31BD"/>
    <w:rsid w:val="004B630A"/>
    <w:rsid w:val="004C05A1"/>
    <w:rsid w:val="004C3E1B"/>
    <w:rsid w:val="004C6DA0"/>
    <w:rsid w:val="004E1ECF"/>
    <w:rsid w:val="004E45FB"/>
    <w:rsid w:val="004E4E9E"/>
    <w:rsid w:val="004E5AC9"/>
    <w:rsid w:val="004F29B0"/>
    <w:rsid w:val="004F2FE5"/>
    <w:rsid w:val="004F6577"/>
    <w:rsid w:val="005135A5"/>
    <w:rsid w:val="00520221"/>
    <w:rsid w:val="00525DB2"/>
    <w:rsid w:val="0053283E"/>
    <w:rsid w:val="00533517"/>
    <w:rsid w:val="00535812"/>
    <w:rsid w:val="005376B1"/>
    <w:rsid w:val="005402AE"/>
    <w:rsid w:val="005423A0"/>
    <w:rsid w:val="005432C7"/>
    <w:rsid w:val="00556720"/>
    <w:rsid w:val="00567153"/>
    <w:rsid w:val="005829DE"/>
    <w:rsid w:val="00591432"/>
    <w:rsid w:val="00592E5A"/>
    <w:rsid w:val="005A252F"/>
    <w:rsid w:val="005B0E53"/>
    <w:rsid w:val="005B233F"/>
    <w:rsid w:val="005B6C44"/>
    <w:rsid w:val="005B7624"/>
    <w:rsid w:val="005B7A91"/>
    <w:rsid w:val="005B7ABF"/>
    <w:rsid w:val="005C19C8"/>
    <w:rsid w:val="005C2DB5"/>
    <w:rsid w:val="005C43E5"/>
    <w:rsid w:val="005C4C6B"/>
    <w:rsid w:val="005C500B"/>
    <w:rsid w:val="005C591E"/>
    <w:rsid w:val="005C6BDD"/>
    <w:rsid w:val="005D15FC"/>
    <w:rsid w:val="005D2725"/>
    <w:rsid w:val="005D3D9C"/>
    <w:rsid w:val="005D52E2"/>
    <w:rsid w:val="005D6BF3"/>
    <w:rsid w:val="005D7A42"/>
    <w:rsid w:val="005E2C87"/>
    <w:rsid w:val="005E3470"/>
    <w:rsid w:val="005E35B8"/>
    <w:rsid w:val="005E6D84"/>
    <w:rsid w:val="005E75CF"/>
    <w:rsid w:val="005F093C"/>
    <w:rsid w:val="00603E63"/>
    <w:rsid w:val="006042A9"/>
    <w:rsid w:val="0060689A"/>
    <w:rsid w:val="006075F0"/>
    <w:rsid w:val="0061096E"/>
    <w:rsid w:val="00615A4D"/>
    <w:rsid w:val="00615F1B"/>
    <w:rsid w:val="00616708"/>
    <w:rsid w:val="00627576"/>
    <w:rsid w:val="006314FB"/>
    <w:rsid w:val="006330E7"/>
    <w:rsid w:val="00633669"/>
    <w:rsid w:val="00635847"/>
    <w:rsid w:val="00642F45"/>
    <w:rsid w:val="006443A9"/>
    <w:rsid w:val="00645211"/>
    <w:rsid w:val="00656DC9"/>
    <w:rsid w:val="006649A6"/>
    <w:rsid w:val="006710C1"/>
    <w:rsid w:val="006710E3"/>
    <w:rsid w:val="0067125D"/>
    <w:rsid w:val="00681275"/>
    <w:rsid w:val="00696E66"/>
    <w:rsid w:val="006A134E"/>
    <w:rsid w:val="006A2F61"/>
    <w:rsid w:val="006A3532"/>
    <w:rsid w:val="006A4747"/>
    <w:rsid w:val="006B1CF9"/>
    <w:rsid w:val="006B3D0E"/>
    <w:rsid w:val="006B6355"/>
    <w:rsid w:val="006B7986"/>
    <w:rsid w:val="006C065F"/>
    <w:rsid w:val="006C2895"/>
    <w:rsid w:val="006C6E97"/>
    <w:rsid w:val="006D75DB"/>
    <w:rsid w:val="006D796F"/>
    <w:rsid w:val="006E321A"/>
    <w:rsid w:val="006E5791"/>
    <w:rsid w:val="006E5986"/>
    <w:rsid w:val="0070059A"/>
    <w:rsid w:val="007030B6"/>
    <w:rsid w:val="007057F3"/>
    <w:rsid w:val="00706733"/>
    <w:rsid w:val="0071446B"/>
    <w:rsid w:val="00722024"/>
    <w:rsid w:val="00723F8A"/>
    <w:rsid w:val="007248CD"/>
    <w:rsid w:val="00725A7A"/>
    <w:rsid w:val="00740122"/>
    <w:rsid w:val="00740D72"/>
    <w:rsid w:val="00744A94"/>
    <w:rsid w:val="007533E8"/>
    <w:rsid w:val="00756A66"/>
    <w:rsid w:val="00757360"/>
    <w:rsid w:val="00761987"/>
    <w:rsid w:val="00765331"/>
    <w:rsid w:val="007654B9"/>
    <w:rsid w:val="0076670C"/>
    <w:rsid w:val="00766884"/>
    <w:rsid w:val="00771D90"/>
    <w:rsid w:val="00777272"/>
    <w:rsid w:val="0077793F"/>
    <w:rsid w:val="00784F39"/>
    <w:rsid w:val="00786301"/>
    <w:rsid w:val="00786D54"/>
    <w:rsid w:val="007921AD"/>
    <w:rsid w:val="0079481F"/>
    <w:rsid w:val="00794922"/>
    <w:rsid w:val="007970A7"/>
    <w:rsid w:val="007A2A3C"/>
    <w:rsid w:val="007A2FC2"/>
    <w:rsid w:val="007B085F"/>
    <w:rsid w:val="007B0B0C"/>
    <w:rsid w:val="007B197F"/>
    <w:rsid w:val="007B3324"/>
    <w:rsid w:val="007B4B68"/>
    <w:rsid w:val="007C353A"/>
    <w:rsid w:val="007D0F07"/>
    <w:rsid w:val="007D2ECF"/>
    <w:rsid w:val="007E72E9"/>
    <w:rsid w:val="007F2B28"/>
    <w:rsid w:val="007F58B2"/>
    <w:rsid w:val="007F65D9"/>
    <w:rsid w:val="008012AA"/>
    <w:rsid w:val="00801BFC"/>
    <w:rsid w:val="008023D7"/>
    <w:rsid w:val="00802E42"/>
    <w:rsid w:val="008101EB"/>
    <w:rsid w:val="00810747"/>
    <w:rsid w:val="008108AC"/>
    <w:rsid w:val="008127EB"/>
    <w:rsid w:val="00814762"/>
    <w:rsid w:val="00821C30"/>
    <w:rsid w:val="00824025"/>
    <w:rsid w:val="00825135"/>
    <w:rsid w:val="008252E5"/>
    <w:rsid w:val="008325AB"/>
    <w:rsid w:val="00834397"/>
    <w:rsid w:val="008450B4"/>
    <w:rsid w:val="008531F1"/>
    <w:rsid w:val="0086199B"/>
    <w:rsid w:val="00861C58"/>
    <w:rsid w:val="0086412A"/>
    <w:rsid w:val="00866046"/>
    <w:rsid w:val="008677A2"/>
    <w:rsid w:val="00871005"/>
    <w:rsid w:val="008757DA"/>
    <w:rsid w:val="00883347"/>
    <w:rsid w:val="00892A74"/>
    <w:rsid w:val="0089700C"/>
    <w:rsid w:val="008A128E"/>
    <w:rsid w:val="008A2806"/>
    <w:rsid w:val="008A3723"/>
    <w:rsid w:val="008B02C3"/>
    <w:rsid w:val="008B1254"/>
    <w:rsid w:val="008B3DA2"/>
    <w:rsid w:val="008C42E9"/>
    <w:rsid w:val="008C6D60"/>
    <w:rsid w:val="008D2E39"/>
    <w:rsid w:val="008D6794"/>
    <w:rsid w:val="008E0070"/>
    <w:rsid w:val="008E0B7E"/>
    <w:rsid w:val="008E1BEF"/>
    <w:rsid w:val="008E617E"/>
    <w:rsid w:val="008F29DD"/>
    <w:rsid w:val="00910743"/>
    <w:rsid w:val="00910BCF"/>
    <w:rsid w:val="00911F2C"/>
    <w:rsid w:val="009156B4"/>
    <w:rsid w:val="00915C09"/>
    <w:rsid w:val="00917DAA"/>
    <w:rsid w:val="00925069"/>
    <w:rsid w:val="009251E2"/>
    <w:rsid w:val="00931765"/>
    <w:rsid w:val="00937B94"/>
    <w:rsid w:val="00941674"/>
    <w:rsid w:val="0094275B"/>
    <w:rsid w:val="00945473"/>
    <w:rsid w:val="00945700"/>
    <w:rsid w:val="00945C0D"/>
    <w:rsid w:val="00951786"/>
    <w:rsid w:val="00955890"/>
    <w:rsid w:val="00965E45"/>
    <w:rsid w:val="009661A3"/>
    <w:rsid w:val="00967844"/>
    <w:rsid w:val="009738DD"/>
    <w:rsid w:val="00974F80"/>
    <w:rsid w:val="00975A03"/>
    <w:rsid w:val="00983017"/>
    <w:rsid w:val="00984951"/>
    <w:rsid w:val="00991954"/>
    <w:rsid w:val="00991D1E"/>
    <w:rsid w:val="0099455C"/>
    <w:rsid w:val="00996054"/>
    <w:rsid w:val="00996AA2"/>
    <w:rsid w:val="009A38DC"/>
    <w:rsid w:val="009A5A04"/>
    <w:rsid w:val="009B132D"/>
    <w:rsid w:val="009C0010"/>
    <w:rsid w:val="009C09C2"/>
    <w:rsid w:val="009E0540"/>
    <w:rsid w:val="009E18C8"/>
    <w:rsid w:val="009E247F"/>
    <w:rsid w:val="009F125C"/>
    <w:rsid w:val="009F58B4"/>
    <w:rsid w:val="00A0347B"/>
    <w:rsid w:val="00A05048"/>
    <w:rsid w:val="00A12E38"/>
    <w:rsid w:val="00A133C8"/>
    <w:rsid w:val="00A14124"/>
    <w:rsid w:val="00A17AE2"/>
    <w:rsid w:val="00A21159"/>
    <w:rsid w:val="00A2184E"/>
    <w:rsid w:val="00A224B7"/>
    <w:rsid w:val="00A23A89"/>
    <w:rsid w:val="00A252A5"/>
    <w:rsid w:val="00A25485"/>
    <w:rsid w:val="00A26819"/>
    <w:rsid w:val="00A279A6"/>
    <w:rsid w:val="00A3436C"/>
    <w:rsid w:val="00A36395"/>
    <w:rsid w:val="00A40E99"/>
    <w:rsid w:val="00A44BB1"/>
    <w:rsid w:val="00A5209D"/>
    <w:rsid w:val="00A53C83"/>
    <w:rsid w:val="00A550AE"/>
    <w:rsid w:val="00A64BEB"/>
    <w:rsid w:val="00A654DF"/>
    <w:rsid w:val="00A67823"/>
    <w:rsid w:val="00A6789F"/>
    <w:rsid w:val="00A70A59"/>
    <w:rsid w:val="00A71BC1"/>
    <w:rsid w:val="00A769F8"/>
    <w:rsid w:val="00A76C0C"/>
    <w:rsid w:val="00A77E6B"/>
    <w:rsid w:val="00A8043B"/>
    <w:rsid w:val="00A80CD3"/>
    <w:rsid w:val="00A81071"/>
    <w:rsid w:val="00A91484"/>
    <w:rsid w:val="00A92985"/>
    <w:rsid w:val="00A96A80"/>
    <w:rsid w:val="00A972F6"/>
    <w:rsid w:val="00AB0DE7"/>
    <w:rsid w:val="00AB3DDD"/>
    <w:rsid w:val="00AB5881"/>
    <w:rsid w:val="00AB7245"/>
    <w:rsid w:val="00AC029D"/>
    <w:rsid w:val="00AC294C"/>
    <w:rsid w:val="00AD34ED"/>
    <w:rsid w:val="00AD5C10"/>
    <w:rsid w:val="00AE3B25"/>
    <w:rsid w:val="00AE52EA"/>
    <w:rsid w:val="00AE5BE9"/>
    <w:rsid w:val="00AF17A4"/>
    <w:rsid w:val="00B024FA"/>
    <w:rsid w:val="00B03200"/>
    <w:rsid w:val="00B05355"/>
    <w:rsid w:val="00B06719"/>
    <w:rsid w:val="00B109F9"/>
    <w:rsid w:val="00B11B68"/>
    <w:rsid w:val="00B141FE"/>
    <w:rsid w:val="00B209C9"/>
    <w:rsid w:val="00B25FDA"/>
    <w:rsid w:val="00B30847"/>
    <w:rsid w:val="00B37EA5"/>
    <w:rsid w:val="00B45D02"/>
    <w:rsid w:val="00B54C72"/>
    <w:rsid w:val="00B60529"/>
    <w:rsid w:val="00B625EC"/>
    <w:rsid w:val="00B64D32"/>
    <w:rsid w:val="00B749D8"/>
    <w:rsid w:val="00B8114E"/>
    <w:rsid w:val="00B82D44"/>
    <w:rsid w:val="00B851F7"/>
    <w:rsid w:val="00B85D92"/>
    <w:rsid w:val="00B86984"/>
    <w:rsid w:val="00B90F29"/>
    <w:rsid w:val="00BA537B"/>
    <w:rsid w:val="00BB5495"/>
    <w:rsid w:val="00BB6B90"/>
    <w:rsid w:val="00BB6BC0"/>
    <w:rsid w:val="00BB74F2"/>
    <w:rsid w:val="00BC7198"/>
    <w:rsid w:val="00BD05E5"/>
    <w:rsid w:val="00BE0279"/>
    <w:rsid w:val="00BE02A7"/>
    <w:rsid w:val="00BE0F85"/>
    <w:rsid w:val="00BE71EC"/>
    <w:rsid w:val="00BE7553"/>
    <w:rsid w:val="00BE7A37"/>
    <w:rsid w:val="00BF7B3A"/>
    <w:rsid w:val="00C0019A"/>
    <w:rsid w:val="00C019F5"/>
    <w:rsid w:val="00C03694"/>
    <w:rsid w:val="00C06EA0"/>
    <w:rsid w:val="00C109FC"/>
    <w:rsid w:val="00C10D17"/>
    <w:rsid w:val="00C10DBF"/>
    <w:rsid w:val="00C1102F"/>
    <w:rsid w:val="00C17139"/>
    <w:rsid w:val="00C20AFA"/>
    <w:rsid w:val="00C36B76"/>
    <w:rsid w:val="00C60E79"/>
    <w:rsid w:val="00C65C01"/>
    <w:rsid w:val="00C72227"/>
    <w:rsid w:val="00C72988"/>
    <w:rsid w:val="00C75804"/>
    <w:rsid w:val="00C763A5"/>
    <w:rsid w:val="00C80ADD"/>
    <w:rsid w:val="00C8108F"/>
    <w:rsid w:val="00C83F30"/>
    <w:rsid w:val="00C85F9D"/>
    <w:rsid w:val="00C86967"/>
    <w:rsid w:val="00C9326A"/>
    <w:rsid w:val="00C932CD"/>
    <w:rsid w:val="00C94863"/>
    <w:rsid w:val="00C97E93"/>
    <w:rsid w:val="00C97E9E"/>
    <w:rsid w:val="00CA5E1C"/>
    <w:rsid w:val="00CB1D89"/>
    <w:rsid w:val="00CB2609"/>
    <w:rsid w:val="00CB457E"/>
    <w:rsid w:val="00CB6FA6"/>
    <w:rsid w:val="00CC7919"/>
    <w:rsid w:val="00CD1F05"/>
    <w:rsid w:val="00CD2453"/>
    <w:rsid w:val="00CD3AD7"/>
    <w:rsid w:val="00CE135B"/>
    <w:rsid w:val="00CE2068"/>
    <w:rsid w:val="00CE36AC"/>
    <w:rsid w:val="00CF0235"/>
    <w:rsid w:val="00CF10EF"/>
    <w:rsid w:val="00CF2C64"/>
    <w:rsid w:val="00CF5BD7"/>
    <w:rsid w:val="00CF7AE0"/>
    <w:rsid w:val="00D00111"/>
    <w:rsid w:val="00D01ABD"/>
    <w:rsid w:val="00D10A78"/>
    <w:rsid w:val="00D13705"/>
    <w:rsid w:val="00D2370D"/>
    <w:rsid w:val="00D27020"/>
    <w:rsid w:val="00D277BF"/>
    <w:rsid w:val="00D72467"/>
    <w:rsid w:val="00D7336B"/>
    <w:rsid w:val="00D737A4"/>
    <w:rsid w:val="00D74E83"/>
    <w:rsid w:val="00D77A09"/>
    <w:rsid w:val="00D80A8A"/>
    <w:rsid w:val="00D9062B"/>
    <w:rsid w:val="00D936B6"/>
    <w:rsid w:val="00D94005"/>
    <w:rsid w:val="00D96AD1"/>
    <w:rsid w:val="00D97028"/>
    <w:rsid w:val="00DA2146"/>
    <w:rsid w:val="00DB04C6"/>
    <w:rsid w:val="00DB0B51"/>
    <w:rsid w:val="00DB5282"/>
    <w:rsid w:val="00DB57E3"/>
    <w:rsid w:val="00DC094B"/>
    <w:rsid w:val="00DC2E01"/>
    <w:rsid w:val="00DD4142"/>
    <w:rsid w:val="00DE05E6"/>
    <w:rsid w:val="00DE2A33"/>
    <w:rsid w:val="00DF0AB4"/>
    <w:rsid w:val="00DF720F"/>
    <w:rsid w:val="00DF7F23"/>
    <w:rsid w:val="00E01715"/>
    <w:rsid w:val="00E04E9F"/>
    <w:rsid w:val="00E10464"/>
    <w:rsid w:val="00E143D4"/>
    <w:rsid w:val="00E150E1"/>
    <w:rsid w:val="00E1564E"/>
    <w:rsid w:val="00E271AB"/>
    <w:rsid w:val="00E27F91"/>
    <w:rsid w:val="00E33F76"/>
    <w:rsid w:val="00E3467A"/>
    <w:rsid w:val="00E44325"/>
    <w:rsid w:val="00E52B1B"/>
    <w:rsid w:val="00E5408F"/>
    <w:rsid w:val="00E62CD4"/>
    <w:rsid w:val="00E63889"/>
    <w:rsid w:val="00E65096"/>
    <w:rsid w:val="00E67914"/>
    <w:rsid w:val="00E7060C"/>
    <w:rsid w:val="00E71501"/>
    <w:rsid w:val="00E72537"/>
    <w:rsid w:val="00E726F1"/>
    <w:rsid w:val="00E76830"/>
    <w:rsid w:val="00E76BD1"/>
    <w:rsid w:val="00E81DCD"/>
    <w:rsid w:val="00EA1690"/>
    <w:rsid w:val="00EA4063"/>
    <w:rsid w:val="00EA7C14"/>
    <w:rsid w:val="00EC0848"/>
    <w:rsid w:val="00ED496C"/>
    <w:rsid w:val="00ED6922"/>
    <w:rsid w:val="00EE052B"/>
    <w:rsid w:val="00EE796F"/>
    <w:rsid w:val="00EF0A32"/>
    <w:rsid w:val="00EF3F24"/>
    <w:rsid w:val="00EF77C3"/>
    <w:rsid w:val="00F06C44"/>
    <w:rsid w:val="00F07670"/>
    <w:rsid w:val="00F07CFA"/>
    <w:rsid w:val="00F153B9"/>
    <w:rsid w:val="00F16BCB"/>
    <w:rsid w:val="00F21F22"/>
    <w:rsid w:val="00F250F6"/>
    <w:rsid w:val="00F26410"/>
    <w:rsid w:val="00F310D8"/>
    <w:rsid w:val="00F34A7B"/>
    <w:rsid w:val="00F37D29"/>
    <w:rsid w:val="00F4040E"/>
    <w:rsid w:val="00F40D5B"/>
    <w:rsid w:val="00F411B2"/>
    <w:rsid w:val="00F42126"/>
    <w:rsid w:val="00F4240B"/>
    <w:rsid w:val="00F42BE7"/>
    <w:rsid w:val="00F53F64"/>
    <w:rsid w:val="00F57A53"/>
    <w:rsid w:val="00F6233D"/>
    <w:rsid w:val="00F63F32"/>
    <w:rsid w:val="00F73F09"/>
    <w:rsid w:val="00F81B52"/>
    <w:rsid w:val="00F82FBF"/>
    <w:rsid w:val="00F85ADF"/>
    <w:rsid w:val="00F9499C"/>
    <w:rsid w:val="00FA04B6"/>
    <w:rsid w:val="00FA0BEA"/>
    <w:rsid w:val="00FA313B"/>
    <w:rsid w:val="00FA4DF0"/>
    <w:rsid w:val="00FA6282"/>
    <w:rsid w:val="00FB02F0"/>
    <w:rsid w:val="00FB6BE2"/>
    <w:rsid w:val="00FB7CCF"/>
    <w:rsid w:val="00FC0200"/>
    <w:rsid w:val="00FD7DEC"/>
    <w:rsid w:val="00FE158D"/>
    <w:rsid w:val="00FE5770"/>
    <w:rsid w:val="00FF010F"/>
    <w:rsid w:val="00FF29F2"/>
    <w:rsid w:val="00FF3FC2"/>
    <w:rsid w:val="00FF47BF"/>
    <w:rsid w:val="00FF56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07B72"/>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40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842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4297"/>
    <w:rPr>
      <w:rFonts w:ascii="Tahoma" w:hAnsi="Tahoma" w:cs="Tahoma"/>
      <w:sz w:val="16"/>
      <w:szCs w:val="16"/>
    </w:rPr>
  </w:style>
  <w:style w:type="paragraph" w:styleId="Zhlav">
    <w:name w:val="header"/>
    <w:basedOn w:val="Normln"/>
    <w:link w:val="ZhlavChar"/>
    <w:uiPriority w:val="99"/>
    <w:unhideWhenUsed/>
    <w:rsid w:val="007F65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65D9"/>
  </w:style>
  <w:style w:type="paragraph" w:styleId="Zpat">
    <w:name w:val="footer"/>
    <w:basedOn w:val="Normln"/>
    <w:link w:val="ZpatChar"/>
    <w:uiPriority w:val="99"/>
    <w:unhideWhenUsed/>
    <w:rsid w:val="007F65D9"/>
    <w:pPr>
      <w:tabs>
        <w:tab w:val="center" w:pos="4536"/>
        <w:tab w:val="right" w:pos="9072"/>
      </w:tabs>
      <w:spacing w:after="0" w:line="240" w:lineRule="auto"/>
    </w:pPr>
  </w:style>
  <w:style w:type="character" w:customStyle="1" w:styleId="ZpatChar">
    <w:name w:val="Zápatí Char"/>
    <w:basedOn w:val="Standardnpsmoodstavce"/>
    <w:link w:val="Zpat"/>
    <w:uiPriority w:val="99"/>
    <w:rsid w:val="007F65D9"/>
  </w:style>
  <w:style w:type="paragraph" w:customStyle="1" w:styleId="CM1">
    <w:name w:val="CM1"/>
    <w:basedOn w:val="Default"/>
    <w:next w:val="Default"/>
    <w:uiPriority w:val="99"/>
    <w:rsid w:val="00BA537B"/>
    <w:rPr>
      <w:rFonts w:ascii="EUAlbertina" w:hAnsi="EUAlbertina" w:cstheme="minorBidi"/>
      <w:color w:val="auto"/>
    </w:rPr>
  </w:style>
  <w:style w:type="paragraph" w:customStyle="1" w:styleId="CM3">
    <w:name w:val="CM3"/>
    <w:basedOn w:val="Default"/>
    <w:next w:val="Default"/>
    <w:uiPriority w:val="99"/>
    <w:rsid w:val="00BA537B"/>
    <w:rPr>
      <w:rFonts w:ascii="EUAlbertina" w:hAnsi="EUAlbertina" w:cstheme="minorBidi"/>
      <w:color w:val="auto"/>
    </w:rPr>
  </w:style>
  <w:style w:type="character" w:styleId="Hypertextovodkaz">
    <w:name w:val="Hyperlink"/>
    <w:basedOn w:val="Standardnpsmoodstavce"/>
    <w:uiPriority w:val="99"/>
    <w:unhideWhenUsed/>
    <w:rsid w:val="00801BFC"/>
    <w:rPr>
      <w:color w:val="0000FF" w:themeColor="hyperlink"/>
      <w:u w:val="single"/>
    </w:rPr>
  </w:style>
  <w:style w:type="character" w:styleId="Odkaznakoment">
    <w:name w:val="annotation reference"/>
    <w:basedOn w:val="Standardnpsmoodstavce"/>
    <w:uiPriority w:val="99"/>
    <w:semiHidden/>
    <w:unhideWhenUsed/>
    <w:rsid w:val="00EA1690"/>
    <w:rPr>
      <w:sz w:val="16"/>
      <w:szCs w:val="16"/>
    </w:rPr>
  </w:style>
  <w:style w:type="paragraph" w:styleId="Textkomente">
    <w:name w:val="annotation text"/>
    <w:basedOn w:val="Normln"/>
    <w:link w:val="TextkomenteChar"/>
    <w:uiPriority w:val="99"/>
    <w:semiHidden/>
    <w:unhideWhenUsed/>
    <w:rsid w:val="00EA1690"/>
    <w:pPr>
      <w:spacing w:line="240" w:lineRule="auto"/>
    </w:pPr>
    <w:rPr>
      <w:sz w:val="20"/>
      <w:szCs w:val="20"/>
    </w:rPr>
  </w:style>
  <w:style w:type="character" w:customStyle="1" w:styleId="TextkomenteChar">
    <w:name w:val="Text komentáře Char"/>
    <w:basedOn w:val="Standardnpsmoodstavce"/>
    <w:link w:val="Textkomente"/>
    <w:uiPriority w:val="99"/>
    <w:semiHidden/>
    <w:rsid w:val="00EA1690"/>
    <w:rPr>
      <w:sz w:val="20"/>
      <w:szCs w:val="20"/>
    </w:rPr>
  </w:style>
  <w:style w:type="paragraph" w:styleId="Pedmtkomente">
    <w:name w:val="annotation subject"/>
    <w:basedOn w:val="Textkomente"/>
    <w:next w:val="Textkomente"/>
    <w:link w:val="PedmtkomenteChar"/>
    <w:uiPriority w:val="99"/>
    <w:semiHidden/>
    <w:unhideWhenUsed/>
    <w:rsid w:val="00EA1690"/>
    <w:rPr>
      <w:b/>
      <w:bCs/>
    </w:rPr>
  </w:style>
  <w:style w:type="character" w:customStyle="1" w:styleId="PedmtkomenteChar">
    <w:name w:val="Předmět komentáře Char"/>
    <w:basedOn w:val="TextkomenteChar"/>
    <w:link w:val="Pedmtkomente"/>
    <w:uiPriority w:val="99"/>
    <w:semiHidden/>
    <w:rsid w:val="00EA1690"/>
    <w:rPr>
      <w:b/>
      <w:bCs/>
      <w:sz w:val="20"/>
      <w:szCs w:val="20"/>
    </w:rPr>
  </w:style>
  <w:style w:type="character" w:styleId="Sledovanodkaz">
    <w:name w:val="FollowedHyperlink"/>
    <w:basedOn w:val="Standardnpsmoodstavce"/>
    <w:uiPriority w:val="99"/>
    <w:semiHidden/>
    <w:unhideWhenUsed/>
    <w:rsid w:val="00F42126"/>
    <w:rPr>
      <w:color w:val="800080" w:themeColor="followedHyperlink"/>
      <w:u w:val="single"/>
    </w:rPr>
  </w:style>
  <w:style w:type="paragraph" w:styleId="Odstavecseseznamem">
    <w:name w:val="List Paragraph"/>
    <w:basedOn w:val="Normln"/>
    <w:uiPriority w:val="34"/>
    <w:qFormat/>
    <w:rsid w:val="00786D54"/>
    <w:pPr>
      <w:spacing w:after="0" w:line="240" w:lineRule="auto"/>
      <w:ind w:left="720"/>
      <w:contextualSpacing/>
    </w:pPr>
    <w:rPr>
      <w:rFonts w:ascii="Times New Roman" w:eastAsia="Times New Roman" w:hAnsi="Times New Roman" w:cs="Times New Roman"/>
      <w:sz w:val="24"/>
      <w:szCs w:val="24"/>
      <w:lang w:eastAsia="cs-CZ"/>
    </w:rPr>
  </w:style>
  <w:style w:type="character" w:styleId="Zmnka">
    <w:name w:val="Mention"/>
    <w:basedOn w:val="Standardnpsmoodstavce"/>
    <w:uiPriority w:val="99"/>
    <w:semiHidden/>
    <w:unhideWhenUsed/>
    <w:rsid w:val="0098495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4294">
      <w:bodyDiv w:val="1"/>
      <w:marLeft w:val="0"/>
      <w:marRight w:val="0"/>
      <w:marTop w:val="0"/>
      <w:marBottom w:val="0"/>
      <w:divBdr>
        <w:top w:val="none" w:sz="0" w:space="0" w:color="auto"/>
        <w:left w:val="none" w:sz="0" w:space="0" w:color="auto"/>
        <w:bottom w:val="none" w:sz="0" w:space="0" w:color="auto"/>
        <w:right w:val="none" w:sz="0" w:space="0" w:color="auto"/>
      </w:divBdr>
      <w:divsChild>
        <w:div w:id="1723868030">
          <w:marLeft w:val="0"/>
          <w:marRight w:val="0"/>
          <w:marTop w:val="0"/>
          <w:marBottom w:val="0"/>
          <w:divBdr>
            <w:top w:val="none" w:sz="0" w:space="0" w:color="auto"/>
            <w:left w:val="none" w:sz="0" w:space="0" w:color="auto"/>
            <w:bottom w:val="none" w:sz="0" w:space="0" w:color="auto"/>
            <w:right w:val="none" w:sz="0" w:space="0" w:color="auto"/>
          </w:divBdr>
        </w:div>
        <w:div w:id="543639709">
          <w:marLeft w:val="0"/>
          <w:marRight w:val="0"/>
          <w:marTop w:val="0"/>
          <w:marBottom w:val="0"/>
          <w:divBdr>
            <w:top w:val="none" w:sz="0" w:space="0" w:color="auto"/>
            <w:left w:val="none" w:sz="0" w:space="0" w:color="auto"/>
            <w:bottom w:val="none" w:sz="0" w:space="0" w:color="auto"/>
            <w:right w:val="none" w:sz="0" w:space="0" w:color="auto"/>
          </w:divBdr>
        </w:div>
        <w:div w:id="1101536792">
          <w:marLeft w:val="0"/>
          <w:marRight w:val="0"/>
          <w:marTop w:val="0"/>
          <w:marBottom w:val="0"/>
          <w:divBdr>
            <w:top w:val="none" w:sz="0" w:space="0" w:color="auto"/>
            <w:left w:val="none" w:sz="0" w:space="0" w:color="auto"/>
            <w:bottom w:val="none" w:sz="0" w:space="0" w:color="auto"/>
            <w:right w:val="none" w:sz="0" w:space="0" w:color="auto"/>
          </w:divBdr>
        </w:div>
        <w:div w:id="27415524">
          <w:marLeft w:val="0"/>
          <w:marRight w:val="0"/>
          <w:marTop w:val="0"/>
          <w:marBottom w:val="0"/>
          <w:divBdr>
            <w:top w:val="none" w:sz="0" w:space="0" w:color="auto"/>
            <w:left w:val="none" w:sz="0" w:space="0" w:color="auto"/>
            <w:bottom w:val="none" w:sz="0" w:space="0" w:color="auto"/>
            <w:right w:val="none" w:sz="0" w:space="0" w:color="auto"/>
          </w:divBdr>
        </w:div>
        <w:div w:id="1806464516">
          <w:marLeft w:val="0"/>
          <w:marRight w:val="0"/>
          <w:marTop w:val="0"/>
          <w:marBottom w:val="0"/>
          <w:divBdr>
            <w:top w:val="none" w:sz="0" w:space="0" w:color="auto"/>
            <w:left w:val="none" w:sz="0" w:space="0" w:color="auto"/>
            <w:bottom w:val="none" w:sz="0" w:space="0" w:color="auto"/>
            <w:right w:val="none" w:sz="0" w:space="0" w:color="auto"/>
          </w:divBdr>
        </w:div>
        <w:div w:id="766732825">
          <w:marLeft w:val="0"/>
          <w:marRight w:val="0"/>
          <w:marTop w:val="0"/>
          <w:marBottom w:val="0"/>
          <w:divBdr>
            <w:top w:val="none" w:sz="0" w:space="0" w:color="auto"/>
            <w:left w:val="none" w:sz="0" w:space="0" w:color="auto"/>
            <w:bottom w:val="none" w:sz="0" w:space="0" w:color="auto"/>
            <w:right w:val="none" w:sz="0" w:space="0" w:color="auto"/>
          </w:divBdr>
        </w:div>
        <w:div w:id="1969239487">
          <w:marLeft w:val="0"/>
          <w:marRight w:val="0"/>
          <w:marTop w:val="0"/>
          <w:marBottom w:val="0"/>
          <w:divBdr>
            <w:top w:val="none" w:sz="0" w:space="0" w:color="auto"/>
            <w:left w:val="none" w:sz="0" w:space="0" w:color="auto"/>
            <w:bottom w:val="none" w:sz="0" w:space="0" w:color="auto"/>
            <w:right w:val="none" w:sz="0" w:space="0" w:color="auto"/>
          </w:divBdr>
        </w:div>
        <w:div w:id="1999919104">
          <w:marLeft w:val="0"/>
          <w:marRight w:val="0"/>
          <w:marTop w:val="0"/>
          <w:marBottom w:val="0"/>
          <w:divBdr>
            <w:top w:val="none" w:sz="0" w:space="0" w:color="auto"/>
            <w:left w:val="none" w:sz="0" w:space="0" w:color="auto"/>
            <w:bottom w:val="none" w:sz="0" w:space="0" w:color="auto"/>
            <w:right w:val="none" w:sz="0" w:space="0" w:color="auto"/>
          </w:divBdr>
        </w:div>
      </w:divsChild>
    </w:div>
    <w:div w:id="765225843">
      <w:bodyDiv w:val="1"/>
      <w:marLeft w:val="0"/>
      <w:marRight w:val="0"/>
      <w:marTop w:val="0"/>
      <w:marBottom w:val="0"/>
      <w:divBdr>
        <w:top w:val="none" w:sz="0" w:space="0" w:color="auto"/>
        <w:left w:val="none" w:sz="0" w:space="0" w:color="auto"/>
        <w:bottom w:val="none" w:sz="0" w:space="0" w:color="auto"/>
        <w:right w:val="none" w:sz="0" w:space="0" w:color="auto"/>
      </w:divBdr>
    </w:div>
    <w:div w:id="1237128876">
      <w:bodyDiv w:val="1"/>
      <w:marLeft w:val="0"/>
      <w:marRight w:val="0"/>
      <w:marTop w:val="0"/>
      <w:marBottom w:val="0"/>
      <w:divBdr>
        <w:top w:val="none" w:sz="0" w:space="0" w:color="auto"/>
        <w:left w:val="none" w:sz="0" w:space="0" w:color="auto"/>
        <w:bottom w:val="none" w:sz="0" w:space="0" w:color="auto"/>
        <w:right w:val="none" w:sz="0" w:space="0" w:color="auto"/>
      </w:divBdr>
      <w:divsChild>
        <w:div w:id="413091201">
          <w:marLeft w:val="0"/>
          <w:marRight w:val="0"/>
          <w:marTop w:val="0"/>
          <w:marBottom w:val="0"/>
          <w:divBdr>
            <w:top w:val="none" w:sz="0" w:space="0" w:color="auto"/>
            <w:left w:val="none" w:sz="0" w:space="0" w:color="auto"/>
            <w:bottom w:val="none" w:sz="0" w:space="0" w:color="auto"/>
            <w:right w:val="none" w:sz="0" w:space="0" w:color="auto"/>
          </w:divBdr>
        </w:div>
        <w:div w:id="165563787">
          <w:marLeft w:val="0"/>
          <w:marRight w:val="0"/>
          <w:marTop w:val="0"/>
          <w:marBottom w:val="0"/>
          <w:divBdr>
            <w:top w:val="none" w:sz="0" w:space="0" w:color="auto"/>
            <w:left w:val="none" w:sz="0" w:space="0" w:color="auto"/>
            <w:bottom w:val="none" w:sz="0" w:space="0" w:color="auto"/>
            <w:right w:val="none" w:sz="0" w:space="0" w:color="auto"/>
          </w:divBdr>
        </w:div>
        <w:div w:id="2023585977">
          <w:marLeft w:val="0"/>
          <w:marRight w:val="0"/>
          <w:marTop w:val="0"/>
          <w:marBottom w:val="0"/>
          <w:divBdr>
            <w:top w:val="none" w:sz="0" w:space="0" w:color="auto"/>
            <w:left w:val="none" w:sz="0" w:space="0" w:color="auto"/>
            <w:bottom w:val="none" w:sz="0" w:space="0" w:color="auto"/>
            <w:right w:val="none" w:sz="0" w:space="0" w:color="auto"/>
          </w:divBdr>
        </w:div>
        <w:div w:id="1913392033">
          <w:marLeft w:val="0"/>
          <w:marRight w:val="0"/>
          <w:marTop w:val="0"/>
          <w:marBottom w:val="0"/>
          <w:divBdr>
            <w:top w:val="none" w:sz="0" w:space="0" w:color="auto"/>
            <w:left w:val="none" w:sz="0" w:space="0" w:color="auto"/>
            <w:bottom w:val="none" w:sz="0" w:space="0" w:color="auto"/>
            <w:right w:val="none" w:sz="0" w:space="0" w:color="auto"/>
          </w:divBdr>
        </w:div>
        <w:div w:id="1026367377">
          <w:marLeft w:val="0"/>
          <w:marRight w:val="0"/>
          <w:marTop w:val="0"/>
          <w:marBottom w:val="0"/>
          <w:divBdr>
            <w:top w:val="none" w:sz="0" w:space="0" w:color="auto"/>
            <w:left w:val="none" w:sz="0" w:space="0" w:color="auto"/>
            <w:bottom w:val="none" w:sz="0" w:space="0" w:color="auto"/>
            <w:right w:val="none" w:sz="0" w:space="0" w:color="auto"/>
          </w:divBdr>
        </w:div>
        <w:div w:id="2082021477">
          <w:marLeft w:val="0"/>
          <w:marRight w:val="0"/>
          <w:marTop w:val="0"/>
          <w:marBottom w:val="0"/>
          <w:divBdr>
            <w:top w:val="none" w:sz="0" w:space="0" w:color="auto"/>
            <w:left w:val="none" w:sz="0" w:space="0" w:color="auto"/>
            <w:bottom w:val="none" w:sz="0" w:space="0" w:color="auto"/>
            <w:right w:val="none" w:sz="0" w:space="0" w:color="auto"/>
          </w:divBdr>
        </w:div>
        <w:div w:id="1290361905">
          <w:marLeft w:val="0"/>
          <w:marRight w:val="0"/>
          <w:marTop w:val="0"/>
          <w:marBottom w:val="0"/>
          <w:divBdr>
            <w:top w:val="none" w:sz="0" w:space="0" w:color="auto"/>
            <w:left w:val="none" w:sz="0" w:space="0" w:color="auto"/>
            <w:bottom w:val="none" w:sz="0" w:space="0" w:color="auto"/>
            <w:right w:val="none" w:sz="0" w:space="0" w:color="auto"/>
          </w:divBdr>
        </w:div>
        <w:div w:id="1459300497">
          <w:marLeft w:val="0"/>
          <w:marRight w:val="0"/>
          <w:marTop w:val="0"/>
          <w:marBottom w:val="0"/>
          <w:divBdr>
            <w:top w:val="none" w:sz="0" w:space="0" w:color="auto"/>
            <w:left w:val="none" w:sz="0" w:space="0" w:color="auto"/>
            <w:bottom w:val="none" w:sz="0" w:space="0" w:color="auto"/>
            <w:right w:val="none" w:sz="0" w:space="0" w:color="auto"/>
          </w:divBdr>
        </w:div>
      </w:divsChild>
    </w:div>
    <w:div w:id="1620381157">
      <w:bodyDiv w:val="1"/>
      <w:marLeft w:val="0"/>
      <w:marRight w:val="0"/>
      <w:marTop w:val="0"/>
      <w:marBottom w:val="0"/>
      <w:divBdr>
        <w:top w:val="none" w:sz="0" w:space="0" w:color="auto"/>
        <w:left w:val="none" w:sz="0" w:space="0" w:color="auto"/>
        <w:bottom w:val="none" w:sz="0" w:space="0" w:color="auto"/>
        <w:right w:val="none" w:sz="0" w:space="0" w:color="auto"/>
      </w:divBdr>
      <w:divsChild>
        <w:div w:id="422800764">
          <w:marLeft w:val="0"/>
          <w:marRight w:val="0"/>
          <w:marTop w:val="0"/>
          <w:marBottom w:val="0"/>
          <w:divBdr>
            <w:top w:val="none" w:sz="0" w:space="0" w:color="auto"/>
            <w:left w:val="none" w:sz="0" w:space="0" w:color="auto"/>
            <w:bottom w:val="none" w:sz="0" w:space="0" w:color="auto"/>
            <w:right w:val="none" w:sz="0" w:space="0" w:color="auto"/>
          </w:divBdr>
        </w:div>
        <w:div w:id="1527870442">
          <w:marLeft w:val="0"/>
          <w:marRight w:val="0"/>
          <w:marTop w:val="0"/>
          <w:marBottom w:val="0"/>
          <w:divBdr>
            <w:top w:val="none" w:sz="0" w:space="0" w:color="auto"/>
            <w:left w:val="none" w:sz="0" w:space="0" w:color="auto"/>
            <w:bottom w:val="none" w:sz="0" w:space="0" w:color="auto"/>
            <w:right w:val="none" w:sz="0" w:space="0" w:color="auto"/>
          </w:divBdr>
        </w:div>
        <w:div w:id="190916391">
          <w:marLeft w:val="0"/>
          <w:marRight w:val="0"/>
          <w:marTop w:val="0"/>
          <w:marBottom w:val="0"/>
          <w:divBdr>
            <w:top w:val="none" w:sz="0" w:space="0" w:color="auto"/>
            <w:left w:val="none" w:sz="0" w:space="0" w:color="auto"/>
            <w:bottom w:val="none" w:sz="0" w:space="0" w:color="auto"/>
            <w:right w:val="none" w:sz="0" w:space="0" w:color="auto"/>
          </w:divBdr>
        </w:div>
        <w:div w:id="196699128">
          <w:marLeft w:val="0"/>
          <w:marRight w:val="0"/>
          <w:marTop w:val="0"/>
          <w:marBottom w:val="0"/>
          <w:divBdr>
            <w:top w:val="none" w:sz="0" w:space="0" w:color="auto"/>
            <w:left w:val="none" w:sz="0" w:space="0" w:color="auto"/>
            <w:bottom w:val="none" w:sz="0" w:space="0" w:color="auto"/>
            <w:right w:val="none" w:sz="0" w:space="0" w:color="auto"/>
          </w:divBdr>
        </w:div>
        <w:div w:id="1056516165">
          <w:marLeft w:val="0"/>
          <w:marRight w:val="0"/>
          <w:marTop w:val="0"/>
          <w:marBottom w:val="0"/>
          <w:divBdr>
            <w:top w:val="none" w:sz="0" w:space="0" w:color="auto"/>
            <w:left w:val="none" w:sz="0" w:space="0" w:color="auto"/>
            <w:bottom w:val="none" w:sz="0" w:space="0" w:color="auto"/>
            <w:right w:val="none" w:sz="0" w:space="0" w:color="auto"/>
          </w:divBdr>
        </w:div>
        <w:div w:id="1986621619">
          <w:marLeft w:val="0"/>
          <w:marRight w:val="0"/>
          <w:marTop w:val="0"/>
          <w:marBottom w:val="0"/>
          <w:divBdr>
            <w:top w:val="none" w:sz="0" w:space="0" w:color="auto"/>
            <w:left w:val="none" w:sz="0" w:space="0" w:color="auto"/>
            <w:bottom w:val="none" w:sz="0" w:space="0" w:color="auto"/>
            <w:right w:val="none" w:sz="0" w:space="0" w:color="auto"/>
          </w:divBdr>
        </w:div>
        <w:div w:id="524099071">
          <w:marLeft w:val="0"/>
          <w:marRight w:val="0"/>
          <w:marTop w:val="0"/>
          <w:marBottom w:val="0"/>
          <w:divBdr>
            <w:top w:val="none" w:sz="0" w:space="0" w:color="auto"/>
            <w:left w:val="none" w:sz="0" w:space="0" w:color="auto"/>
            <w:bottom w:val="none" w:sz="0" w:space="0" w:color="auto"/>
            <w:right w:val="none" w:sz="0" w:space="0" w:color="auto"/>
          </w:divBdr>
        </w:div>
        <w:div w:id="1194878605">
          <w:marLeft w:val="0"/>
          <w:marRight w:val="0"/>
          <w:marTop w:val="0"/>
          <w:marBottom w:val="0"/>
          <w:divBdr>
            <w:top w:val="none" w:sz="0" w:space="0" w:color="auto"/>
            <w:left w:val="none" w:sz="0" w:space="0" w:color="auto"/>
            <w:bottom w:val="none" w:sz="0" w:space="0" w:color="auto"/>
            <w:right w:val="none" w:sz="0" w:space="0" w:color="auto"/>
          </w:divBdr>
        </w:div>
      </w:divsChild>
    </w:div>
    <w:div w:id="2109697194">
      <w:bodyDiv w:val="1"/>
      <w:marLeft w:val="0"/>
      <w:marRight w:val="0"/>
      <w:marTop w:val="0"/>
      <w:marBottom w:val="0"/>
      <w:divBdr>
        <w:top w:val="none" w:sz="0" w:space="0" w:color="auto"/>
        <w:left w:val="none" w:sz="0" w:space="0" w:color="auto"/>
        <w:bottom w:val="none" w:sz="0" w:space="0" w:color="auto"/>
        <w:right w:val="none" w:sz="0" w:space="0" w:color="auto"/>
      </w:divBdr>
      <w:divsChild>
        <w:div w:id="997418810">
          <w:marLeft w:val="0"/>
          <w:marRight w:val="0"/>
          <w:marTop w:val="0"/>
          <w:marBottom w:val="0"/>
          <w:divBdr>
            <w:top w:val="none" w:sz="0" w:space="0" w:color="auto"/>
            <w:left w:val="none" w:sz="0" w:space="0" w:color="auto"/>
            <w:bottom w:val="none" w:sz="0" w:space="0" w:color="auto"/>
            <w:right w:val="none" w:sz="0" w:space="0" w:color="auto"/>
          </w:divBdr>
        </w:div>
        <w:div w:id="1303342531">
          <w:marLeft w:val="0"/>
          <w:marRight w:val="0"/>
          <w:marTop w:val="0"/>
          <w:marBottom w:val="0"/>
          <w:divBdr>
            <w:top w:val="none" w:sz="0" w:space="0" w:color="auto"/>
            <w:left w:val="none" w:sz="0" w:space="0" w:color="auto"/>
            <w:bottom w:val="none" w:sz="0" w:space="0" w:color="auto"/>
            <w:right w:val="none" w:sz="0" w:space="0" w:color="auto"/>
          </w:divBdr>
        </w:div>
        <w:div w:id="1790198883">
          <w:marLeft w:val="0"/>
          <w:marRight w:val="0"/>
          <w:marTop w:val="0"/>
          <w:marBottom w:val="0"/>
          <w:divBdr>
            <w:top w:val="none" w:sz="0" w:space="0" w:color="auto"/>
            <w:left w:val="none" w:sz="0" w:space="0" w:color="auto"/>
            <w:bottom w:val="none" w:sz="0" w:space="0" w:color="auto"/>
            <w:right w:val="none" w:sz="0" w:space="0" w:color="auto"/>
          </w:divBdr>
        </w:div>
        <w:div w:id="606928983">
          <w:marLeft w:val="0"/>
          <w:marRight w:val="0"/>
          <w:marTop w:val="0"/>
          <w:marBottom w:val="0"/>
          <w:divBdr>
            <w:top w:val="none" w:sz="0" w:space="0" w:color="auto"/>
            <w:left w:val="none" w:sz="0" w:space="0" w:color="auto"/>
            <w:bottom w:val="none" w:sz="0" w:space="0" w:color="auto"/>
            <w:right w:val="none" w:sz="0" w:space="0" w:color="auto"/>
          </w:divBdr>
        </w:div>
        <w:div w:id="276914979">
          <w:marLeft w:val="0"/>
          <w:marRight w:val="0"/>
          <w:marTop w:val="0"/>
          <w:marBottom w:val="0"/>
          <w:divBdr>
            <w:top w:val="none" w:sz="0" w:space="0" w:color="auto"/>
            <w:left w:val="none" w:sz="0" w:space="0" w:color="auto"/>
            <w:bottom w:val="none" w:sz="0" w:space="0" w:color="auto"/>
            <w:right w:val="none" w:sz="0" w:space="0" w:color="auto"/>
          </w:divBdr>
        </w:div>
        <w:div w:id="1234661025">
          <w:marLeft w:val="0"/>
          <w:marRight w:val="0"/>
          <w:marTop w:val="0"/>
          <w:marBottom w:val="0"/>
          <w:divBdr>
            <w:top w:val="none" w:sz="0" w:space="0" w:color="auto"/>
            <w:left w:val="none" w:sz="0" w:space="0" w:color="auto"/>
            <w:bottom w:val="none" w:sz="0" w:space="0" w:color="auto"/>
            <w:right w:val="none" w:sz="0" w:space="0" w:color="auto"/>
          </w:divBdr>
        </w:div>
        <w:div w:id="1227181578">
          <w:marLeft w:val="0"/>
          <w:marRight w:val="0"/>
          <w:marTop w:val="0"/>
          <w:marBottom w:val="0"/>
          <w:divBdr>
            <w:top w:val="none" w:sz="0" w:space="0" w:color="auto"/>
            <w:left w:val="none" w:sz="0" w:space="0" w:color="auto"/>
            <w:bottom w:val="none" w:sz="0" w:space="0" w:color="auto"/>
            <w:right w:val="none" w:sz="0" w:space="0" w:color="auto"/>
          </w:divBdr>
        </w:div>
        <w:div w:id="196715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u.cz/cs/download/oop/oop_04/oop_04-09_2014-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u.cz/sites/default/files/obsah/ckeditor/oop_04-12_2015-07.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45C7-F0FF-4DE2-9427-B7981E57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606A46C0.dotm</Template>
  <TotalTime>0</TotalTime>
  <Pages>32</Pages>
  <Words>15315</Words>
  <Characters>90360</Characters>
  <Application>Microsoft Office Word</Application>
  <DocSecurity>0</DocSecurity>
  <Lines>753</Lines>
  <Paragraphs>210</Paragraphs>
  <ScaleCrop>false</ScaleCrop>
  <Company/>
  <LinksUpToDate>false</LinksUpToDate>
  <CharactersWithSpaces>105465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2018-01-25T10:10:00Z</dcterms:created>
  <dcterms:modified xsi:type="dcterms:W3CDTF">2018-01-25T10:10:00Z</dcterms:modified>
</cp:coreProperties>
</file>