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32" w:rsidRPr="006F640A" w:rsidRDefault="00890E32" w:rsidP="00D23393">
      <w:pPr>
        <w:spacing w:afterLines="100" w:after="240"/>
        <w:jc w:val="center"/>
        <w:rPr>
          <w:rFonts w:ascii="Futura (Light)" w:hAnsi="Futura (Light)" w:cs="Arial"/>
          <w:sz w:val="20"/>
          <w:szCs w:val="20"/>
        </w:rPr>
      </w:pPr>
      <w:bookmarkStart w:id="0" w:name="_Toc373764348"/>
    </w:p>
    <w:p w:rsidR="00890E32" w:rsidRPr="003E1744" w:rsidRDefault="00F31F17" w:rsidP="003E1744">
      <w:pPr>
        <w:spacing w:beforeLines="60" w:before="144" w:afterLines="60" w:after="144"/>
        <w:jc w:val="center"/>
        <w:rPr>
          <w:rFonts w:ascii="Calibri Light" w:hAnsi="Calibri Light" w:cs="Arial"/>
          <w:sz w:val="60"/>
          <w:szCs w:val="60"/>
        </w:rPr>
      </w:pPr>
      <w:r w:rsidRPr="003E1744">
        <w:rPr>
          <w:rFonts w:ascii="Calibri Light" w:hAnsi="Calibri Light" w:cs="Arial"/>
          <w:sz w:val="60"/>
          <w:szCs w:val="60"/>
        </w:rPr>
        <w:t>„Strategie správy rádiového spektra“</w:t>
      </w:r>
    </w:p>
    <w:p w:rsidR="003E1744" w:rsidRPr="003E1744" w:rsidRDefault="003E1744" w:rsidP="003E1744">
      <w:pPr>
        <w:spacing w:beforeLines="60" w:before="144" w:afterLines="60" w:after="144"/>
        <w:jc w:val="center"/>
        <w:rPr>
          <w:rFonts w:ascii="Calibri Light" w:hAnsi="Calibri Light" w:cs="Arial"/>
          <w:sz w:val="60"/>
          <w:szCs w:val="60"/>
        </w:rPr>
      </w:pPr>
    </w:p>
    <w:p w:rsidR="003E1744" w:rsidRPr="003E1744" w:rsidRDefault="003E1744" w:rsidP="003E1744">
      <w:pPr>
        <w:spacing w:beforeLines="60" w:before="144" w:afterLines="60" w:after="144"/>
        <w:jc w:val="center"/>
        <w:rPr>
          <w:rFonts w:ascii="Calibri Light" w:hAnsi="Calibri Light" w:cs="Arial"/>
          <w:sz w:val="56"/>
          <w:szCs w:val="56"/>
        </w:rPr>
      </w:pPr>
      <w:r w:rsidRPr="003E1744">
        <w:rPr>
          <w:rFonts w:ascii="Calibri Light" w:hAnsi="Calibri Light" w:cs="Arial"/>
          <w:sz w:val="60"/>
          <w:szCs w:val="60"/>
        </w:rPr>
        <w:t>Praha, květen 2014</w:t>
      </w:r>
      <w:r>
        <w:rPr>
          <w:rFonts w:ascii="Calibri Light" w:hAnsi="Calibri Light" w:cs="Arial"/>
          <w:sz w:val="56"/>
          <w:szCs w:val="56"/>
        </w:rPr>
        <w:t xml:space="preserve"> </w:t>
      </w: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D23393">
      <w:pPr>
        <w:spacing w:beforeLines="60" w:before="144" w:afterLines="60" w:after="144"/>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890E32" w:rsidP="00C7076E">
      <w:pPr>
        <w:rPr>
          <w:rFonts w:ascii="Futura (Light)" w:hAnsi="Futura (Light)" w:cs="Arial"/>
          <w:sz w:val="20"/>
          <w:szCs w:val="20"/>
        </w:rPr>
      </w:pPr>
    </w:p>
    <w:p w:rsidR="00890E32" w:rsidRPr="006F640A" w:rsidRDefault="003E1744" w:rsidP="00D23393">
      <w:pPr>
        <w:spacing w:beforeLines="60" w:before="144" w:afterLines="60" w:after="144"/>
        <w:jc w:val="center"/>
        <w:rPr>
          <w:rFonts w:ascii="Futura (Light)" w:hAnsi="Futura (Light)" w:cs="Arial"/>
          <w:sz w:val="20"/>
          <w:szCs w:val="20"/>
        </w:rPr>
      </w:pPr>
      <w:r w:rsidRPr="003E1744">
        <w:rPr>
          <w:noProof/>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ctu_cz-ba" style="position:absolute;left:0;text-align:left;margin-left:147.1pt;margin-top:8.95pt;width:162pt;height:92pt;z-index:1;visibility:visible">
            <v:imagedata r:id="rId8" o:title=""/>
            <w10:wrap type="square"/>
          </v:shape>
        </w:pict>
      </w:r>
    </w:p>
    <w:p w:rsidR="00890E32" w:rsidRPr="006F640A" w:rsidRDefault="00890E32" w:rsidP="00D23393">
      <w:pPr>
        <w:spacing w:beforeLines="60" w:before="144" w:afterLines="60" w:after="144"/>
        <w:rPr>
          <w:rFonts w:cs="Arial"/>
          <w:b/>
          <w:sz w:val="24"/>
          <w:szCs w:val="24"/>
        </w:rPr>
      </w:pPr>
      <w:r w:rsidRPr="006F640A">
        <w:rPr>
          <w:rFonts w:ascii="Futura (Light)" w:hAnsi="Futura (Light)" w:cs="Arial"/>
          <w:sz w:val="20"/>
          <w:szCs w:val="20"/>
        </w:rPr>
        <w:br w:type="page"/>
      </w:r>
      <w:r w:rsidRPr="006F640A">
        <w:rPr>
          <w:rFonts w:cs="Arial"/>
          <w:b/>
          <w:sz w:val="24"/>
          <w:szCs w:val="24"/>
        </w:rPr>
        <w:lastRenderedPageBreak/>
        <w:t>Obsah</w:t>
      </w:r>
    </w:p>
    <w:p w:rsidR="00890E32" w:rsidRPr="006F640A" w:rsidRDefault="00890E32" w:rsidP="00D23393">
      <w:pPr>
        <w:spacing w:beforeLines="60" w:before="144" w:afterLines="60" w:after="144"/>
        <w:rPr>
          <w:rFonts w:cs="Arial"/>
          <w:sz w:val="24"/>
          <w:szCs w:val="24"/>
        </w:rPr>
      </w:pPr>
    </w:p>
    <w:p w:rsidR="00890E32" w:rsidRPr="00305DCB" w:rsidRDefault="00890E32">
      <w:pPr>
        <w:pStyle w:val="Obsah1"/>
        <w:tabs>
          <w:tab w:val="left" w:pos="440"/>
          <w:tab w:val="right" w:leader="dot" w:pos="9062"/>
        </w:tabs>
        <w:rPr>
          <w:rFonts w:ascii="Calibri" w:hAnsi="Calibri"/>
          <w:b w:val="0"/>
          <w:bCs w:val="0"/>
          <w:caps w:val="0"/>
          <w:noProof/>
          <w:sz w:val="22"/>
          <w:szCs w:val="22"/>
        </w:rPr>
      </w:pPr>
      <w:r w:rsidRPr="006F640A">
        <w:rPr>
          <w:rStyle w:val="Hypertextovodkaz"/>
          <w:b w:val="0"/>
          <w:bCs w:val="0"/>
          <w:caps w:val="0"/>
        </w:rPr>
        <w:fldChar w:fldCharType="begin"/>
      </w:r>
      <w:r w:rsidRPr="006F640A">
        <w:rPr>
          <w:rStyle w:val="Hypertextovodkaz"/>
          <w:b w:val="0"/>
          <w:bCs w:val="0"/>
          <w:caps w:val="0"/>
        </w:rPr>
        <w:instrText xml:space="preserve"> TOC \o "1-3" \h \z \u </w:instrText>
      </w:r>
      <w:r w:rsidRPr="006F640A">
        <w:rPr>
          <w:rStyle w:val="Hypertextovodkaz"/>
          <w:b w:val="0"/>
          <w:bCs w:val="0"/>
          <w:caps w:val="0"/>
        </w:rPr>
        <w:fldChar w:fldCharType="separate"/>
      </w:r>
      <w:hyperlink w:anchor="_Toc373764344" w:history="1">
        <w:r w:rsidRPr="009115A5">
          <w:rPr>
            <w:rStyle w:val="Hypertextovodkaz"/>
            <w:noProof/>
          </w:rPr>
          <w:t>1.</w:t>
        </w:r>
        <w:r w:rsidRPr="00305DCB">
          <w:rPr>
            <w:rFonts w:ascii="Calibri" w:hAnsi="Calibri"/>
            <w:b w:val="0"/>
            <w:bCs w:val="0"/>
            <w:caps w:val="0"/>
            <w:noProof/>
            <w:sz w:val="22"/>
            <w:szCs w:val="22"/>
          </w:rPr>
          <w:tab/>
        </w:r>
        <w:r w:rsidRPr="009115A5">
          <w:rPr>
            <w:rStyle w:val="Hypertextovodkaz"/>
            <w:noProof/>
          </w:rPr>
          <w:t>ÚČEL DOKUMENTU</w:t>
        </w:r>
        <w:r w:rsidRPr="009115A5">
          <w:rPr>
            <w:noProof/>
            <w:webHidden/>
          </w:rPr>
          <w:tab/>
        </w:r>
        <w:r w:rsidRPr="009115A5">
          <w:rPr>
            <w:noProof/>
            <w:webHidden/>
          </w:rPr>
          <w:fldChar w:fldCharType="begin"/>
        </w:r>
        <w:r w:rsidRPr="009115A5">
          <w:rPr>
            <w:noProof/>
            <w:webHidden/>
          </w:rPr>
          <w:instrText xml:space="preserve"> PAGEREF _Toc373764344 \h </w:instrText>
        </w:r>
        <w:r w:rsidRPr="009115A5">
          <w:rPr>
            <w:noProof/>
            <w:webHidden/>
          </w:rPr>
        </w:r>
        <w:r w:rsidRPr="009115A5">
          <w:rPr>
            <w:noProof/>
            <w:webHidden/>
          </w:rPr>
          <w:fldChar w:fldCharType="separate"/>
        </w:r>
        <w:r w:rsidR="003E1744">
          <w:rPr>
            <w:noProof/>
            <w:webHidden/>
          </w:rPr>
          <w:t>4</w:t>
        </w:r>
        <w:r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45" w:history="1">
        <w:r w:rsidR="00890E32" w:rsidRPr="009115A5">
          <w:rPr>
            <w:rStyle w:val="Hypertextovodkaz"/>
            <w:noProof/>
          </w:rPr>
          <w:t>1.1.</w:t>
        </w:r>
        <w:r w:rsidR="00890E32" w:rsidRPr="00305DCB">
          <w:rPr>
            <w:rFonts w:ascii="Calibri" w:hAnsi="Calibri"/>
            <w:smallCaps w:val="0"/>
            <w:noProof/>
            <w:sz w:val="22"/>
            <w:szCs w:val="22"/>
          </w:rPr>
          <w:tab/>
        </w:r>
        <w:r w:rsidR="00890E32" w:rsidRPr="009115A5">
          <w:rPr>
            <w:rStyle w:val="Hypertextovodkaz"/>
            <w:noProof/>
          </w:rPr>
          <w:t>Úvod</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_Toc373764345 \h </w:instrText>
        </w:r>
        <w:r w:rsidR="00890E32" w:rsidRPr="009115A5">
          <w:rPr>
            <w:noProof/>
            <w:webHidden/>
          </w:rPr>
        </w:r>
        <w:r w:rsidR="00890E32" w:rsidRPr="009115A5">
          <w:rPr>
            <w:noProof/>
            <w:webHidden/>
          </w:rPr>
          <w:fldChar w:fldCharType="separate"/>
        </w:r>
        <w:r w:rsidR="003E1744">
          <w:rPr>
            <w:noProof/>
            <w:webHidden/>
          </w:rPr>
          <w:t>4</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46" w:history="1">
        <w:r w:rsidR="00890E32" w:rsidRPr="009115A5">
          <w:rPr>
            <w:rStyle w:val="Hypertextovodkaz"/>
            <w:noProof/>
          </w:rPr>
          <w:t>1.2.</w:t>
        </w:r>
        <w:r w:rsidR="00890E32" w:rsidRPr="00305DCB">
          <w:rPr>
            <w:rFonts w:ascii="Calibri" w:hAnsi="Calibri"/>
            <w:smallCaps w:val="0"/>
            <w:noProof/>
            <w:sz w:val="22"/>
            <w:szCs w:val="22"/>
          </w:rPr>
          <w:tab/>
        </w:r>
        <w:r w:rsidR="00890E32" w:rsidRPr="009115A5">
          <w:rPr>
            <w:rStyle w:val="Hypertextovodkaz"/>
            <w:noProof/>
          </w:rPr>
          <w:t>Hlavní východiska správy rádiového spektra v České republice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_Toc373764346 \h </w:instrText>
        </w:r>
        <w:r w:rsidR="00890E32" w:rsidRPr="009115A5">
          <w:rPr>
            <w:noProof/>
            <w:webHidden/>
          </w:rPr>
        </w:r>
        <w:r w:rsidR="00890E32" w:rsidRPr="009115A5">
          <w:rPr>
            <w:noProof/>
            <w:webHidden/>
          </w:rPr>
          <w:fldChar w:fldCharType="separate"/>
        </w:r>
        <w:r w:rsidR="003E1744">
          <w:rPr>
            <w:noProof/>
            <w:webHidden/>
          </w:rPr>
          <w:t>5</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47" w:history="1">
        <w:r w:rsidR="00890E32" w:rsidRPr="009115A5">
          <w:rPr>
            <w:rStyle w:val="Hypertextovodkaz"/>
            <w:noProof/>
          </w:rPr>
          <w:t>1.2.1.</w:t>
        </w:r>
        <w:r w:rsidR="00890E32" w:rsidRPr="00305DCB">
          <w:rPr>
            <w:rFonts w:ascii="Calibri" w:hAnsi="Calibri"/>
            <w:i w:val="0"/>
            <w:iCs w:val="0"/>
            <w:noProof/>
            <w:sz w:val="22"/>
            <w:szCs w:val="22"/>
          </w:rPr>
          <w:tab/>
        </w:r>
        <w:r w:rsidR="00890E32" w:rsidRPr="009115A5">
          <w:rPr>
            <w:rStyle w:val="Hypertextovodkaz"/>
            <w:noProof/>
          </w:rPr>
          <w:t>Hospodářská soutěž</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_Toc373764347 \h </w:instrText>
        </w:r>
        <w:r w:rsidR="00890E32" w:rsidRPr="009115A5">
          <w:rPr>
            <w:noProof/>
            <w:webHidden/>
          </w:rPr>
        </w:r>
        <w:r w:rsidR="00890E32" w:rsidRPr="009115A5">
          <w:rPr>
            <w:noProof/>
            <w:webHidden/>
          </w:rPr>
          <w:fldChar w:fldCharType="separate"/>
        </w:r>
        <w:r w:rsidR="003E1744">
          <w:rPr>
            <w:noProof/>
            <w:webHidden/>
          </w:rPr>
          <w:t>5</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48" w:history="1">
        <w:r w:rsidR="00890E32" w:rsidRPr="009115A5">
          <w:rPr>
            <w:rStyle w:val="Hypertextovodkaz"/>
            <w:noProof/>
          </w:rPr>
          <w:t>1.2.2.</w:t>
        </w:r>
        <w:r w:rsidR="00890E32" w:rsidRPr="00305DCB">
          <w:rPr>
            <w:rFonts w:ascii="Calibri" w:hAnsi="Calibri"/>
            <w:i w:val="0"/>
            <w:iCs w:val="0"/>
            <w:noProof/>
            <w:sz w:val="22"/>
            <w:szCs w:val="22"/>
          </w:rPr>
          <w:tab/>
        </w:r>
        <w:r w:rsidR="00890E32" w:rsidRPr="009115A5">
          <w:rPr>
            <w:rStyle w:val="Hypertextovodkaz"/>
            <w:noProof/>
          </w:rPr>
          <w:t>Cíle státní politiky</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_Toc373764348 \h </w:instrText>
        </w:r>
        <w:r w:rsidR="00890E32" w:rsidRPr="009115A5">
          <w:rPr>
            <w:noProof/>
            <w:webHidden/>
          </w:rPr>
        </w:r>
        <w:r w:rsidR="00890E32" w:rsidRPr="009115A5">
          <w:rPr>
            <w:noProof/>
            <w:webHidden/>
          </w:rPr>
          <w:fldChar w:fldCharType="separate"/>
        </w:r>
        <w:r w:rsidR="003E1744">
          <w:rPr>
            <w:noProof/>
            <w:webHidden/>
          </w:rPr>
          <w:t>1</w:t>
        </w:r>
        <w:r w:rsidR="00890E32" w:rsidRPr="009115A5">
          <w:rPr>
            <w:noProof/>
            <w:webHidden/>
          </w:rPr>
          <w:fldChar w:fldCharType="end"/>
        </w:r>
      </w:hyperlink>
    </w:p>
    <w:p w:rsidR="00890E32" w:rsidRPr="00305DCB" w:rsidRDefault="00F31F17">
      <w:pPr>
        <w:pStyle w:val="Obsah1"/>
        <w:tabs>
          <w:tab w:val="left" w:pos="440"/>
          <w:tab w:val="right" w:leader="dot" w:pos="9062"/>
        </w:tabs>
        <w:rPr>
          <w:rFonts w:ascii="Calibri" w:hAnsi="Calibri"/>
          <w:b w:val="0"/>
          <w:bCs w:val="0"/>
          <w:caps w:val="0"/>
          <w:noProof/>
          <w:sz w:val="22"/>
          <w:szCs w:val="22"/>
        </w:rPr>
      </w:pPr>
      <w:hyperlink w:anchor="_Toc373764349" w:history="1">
        <w:r w:rsidR="00890E32" w:rsidRPr="009115A5">
          <w:rPr>
            <w:rStyle w:val="Hypertextovodkaz"/>
            <w:noProof/>
          </w:rPr>
          <w:t>2.</w:t>
        </w:r>
        <w:r w:rsidR="00890E32" w:rsidRPr="00305DCB">
          <w:rPr>
            <w:rFonts w:ascii="Calibri" w:hAnsi="Calibri"/>
            <w:b w:val="0"/>
            <w:bCs w:val="0"/>
            <w:caps w:val="0"/>
            <w:noProof/>
            <w:sz w:val="22"/>
            <w:szCs w:val="22"/>
          </w:rPr>
          <w:tab/>
        </w:r>
        <w:r w:rsidR="00890E32" w:rsidRPr="009115A5">
          <w:rPr>
            <w:rStyle w:val="Hypertextovodkaz"/>
            <w:noProof/>
          </w:rPr>
          <w:t>NÁRODNÍ STRATEGICKÁ OPATŘENÍ PRO JEDNOTLIVÁ KMITOČTOVÁ PÁSMA</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_Toc373764349 \h </w:instrText>
        </w:r>
        <w:r w:rsidR="00890E32" w:rsidRPr="009115A5">
          <w:rPr>
            <w:noProof/>
            <w:webHidden/>
          </w:rPr>
        </w:r>
        <w:r w:rsidR="00890E32" w:rsidRPr="009115A5">
          <w:rPr>
            <w:noProof/>
            <w:webHidden/>
          </w:rPr>
          <w:fldChar w:fldCharType="separate"/>
        </w:r>
        <w:r w:rsidR="003E1744">
          <w:rPr>
            <w:noProof/>
            <w:webHidden/>
          </w:rPr>
          <w:t>6</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50" w:history="1">
        <w:r w:rsidR="00890E32" w:rsidRPr="009115A5">
          <w:rPr>
            <w:rStyle w:val="Hypertextovodkaz"/>
            <w:noProof/>
          </w:rPr>
          <w:t>2.1.</w:t>
        </w:r>
        <w:r w:rsidR="00890E32" w:rsidRPr="00305DCB">
          <w:rPr>
            <w:rFonts w:ascii="Calibri" w:hAnsi="Calibri"/>
            <w:smallCaps w:val="0"/>
            <w:noProof/>
            <w:sz w:val="22"/>
            <w:szCs w:val="22"/>
          </w:rPr>
          <w:tab/>
        </w:r>
        <w:r w:rsidR="00890E32" w:rsidRPr="009115A5">
          <w:rPr>
            <w:rStyle w:val="Hypertextovodkaz"/>
            <w:noProof/>
          </w:rPr>
          <w:t>Přístupové buňkové mobilní a pevné sítě, sítě IMT</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_Toc373764350 \h </w:instrText>
        </w:r>
        <w:r w:rsidR="00890E32" w:rsidRPr="009115A5">
          <w:rPr>
            <w:noProof/>
            <w:webHidden/>
          </w:rPr>
        </w:r>
        <w:r w:rsidR="00890E32" w:rsidRPr="009115A5">
          <w:rPr>
            <w:noProof/>
            <w:webHidden/>
          </w:rPr>
          <w:fldChar w:fldCharType="separate"/>
        </w:r>
        <w:r w:rsidR="003E1744">
          <w:rPr>
            <w:noProof/>
            <w:webHidden/>
          </w:rPr>
          <w:t>7</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51" w:history="1">
        <w:r w:rsidR="00890E32" w:rsidRPr="009115A5">
          <w:rPr>
            <w:rStyle w:val="Hypertextovodkaz"/>
            <w:noProof/>
          </w:rPr>
          <w:t>2.1.1.</w:t>
        </w:r>
        <w:r w:rsidR="00890E32" w:rsidRPr="00305DCB">
          <w:rPr>
            <w:rFonts w:ascii="Calibri" w:hAnsi="Calibri"/>
            <w:i w:val="0"/>
            <w:iCs w:val="0"/>
            <w:noProof/>
            <w:sz w:val="22"/>
            <w:szCs w:val="22"/>
          </w:rPr>
          <w:tab/>
        </w:r>
        <w:r w:rsidR="00890E32" w:rsidRPr="009115A5">
          <w:rPr>
            <w:rStyle w:val="Hypertextovodkaz"/>
            <w:noProof/>
          </w:rPr>
          <w:t>Současný stav (vývojové trendy – viz čl. 6.4.1)</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_Toc373764351 \h </w:instrText>
        </w:r>
        <w:r w:rsidR="00890E32" w:rsidRPr="009115A5">
          <w:rPr>
            <w:noProof/>
            <w:webHidden/>
          </w:rPr>
        </w:r>
        <w:r w:rsidR="00890E32" w:rsidRPr="009115A5">
          <w:rPr>
            <w:noProof/>
            <w:webHidden/>
          </w:rPr>
          <w:fldChar w:fldCharType="separate"/>
        </w:r>
        <w:r w:rsidR="003E1744">
          <w:rPr>
            <w:noProof/>
            <w:webHidden/>
          </w:rPr>
          <w:t>7</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52" w:history="1">
        <w:r w:rsidR="00890E32" w:rsidRPr="009115A5">
          <w:rPr>
            <w:rStyle w:val="Hypertextovodkaz"/>
            <w:noProof/>
          </w:rPr>
          <w:t>2.1.2.</w:t>
        </w:r>
        <w:r w:rsidR="00890E32" w:rsidRPr="00305DCB">
          <w:rPr>
            <w:rFonts w:ascii="Calibri" w:hAnsi="Calibri"/>
            <w:i w:val="0"/>
            <w:iCs w:val="0"/>
            <w:noProof/>
            <w:sz w:val="22"/>
            <w:szCs w:val="22"/>
          </w:rPr>
          <w:tab/>
        </w:r>
        <w:r w:rsidR="00890E32" w:rsidRPr="009115A5">
          <w:rPr>
            <w:rStyle w:val="Hypertextovodkaz"/>
            <w:noProof/>
          </w:rPr>
          <w:t>Cíle a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_Toc373764352 \h </w:instrText>
        </w:r>
        <w:r w:rsidR="00890E32" w:rsidRPr="009115A5">
          <w:rPr>
            <w:noProof/>
            <w:webHidden/>
          </w:rPr>
        </w:r>
        <w:r w:rsidR="00890E32" w:rsidRPr="009115A5">
          <w:rPr>
            <w:noProof/>
            <w:webHidden/>
          </w:rPr>
          <w:fldChar w:fldCharType="separate"/>
        </w:r>
        <w:r w:rsidR="003E1744">
          <w:rPr>
            <w:noProof/>
            <w:webHidden/>
          </w:rPr>
          <w:t>9</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53" w:history="1">
        <w:r w:rsidR="00890E32" w:rsidRPr="009115A5">
          <w:rPr>
            <w:rStyle w:val="Hypertextovodkaz"/>
            <w:noProof/>
          </w:rPr>
          <w:t>2.2.</w:t>
        </w:r>
        <w:r w:rsidR="00890E32" w:rsidRPr="00305DCB">
          <w:rPr>
            <w:rFonts w:ascii="Calibri" w:hAnsi="Calibri"/>
            <w:smallCaps w:val="0"/>
            <w:noProof/>
            <w:sz w:val="22"/>
            <w:szCs w:val="22"/>
          </w:rPr>
          <w:tab/>
        </w:r>
        <w:r w:rsidR="00890E32" w:rsidRPr="009115A5">
          <w:rPr>
            <w:rStyle w:val="Hypertextovodkaz"/>
            <w:noProof/>
          </w:rPr>
          <w:t>Bezlicenční využití přístupovými sítěmi FWA/BWA vč. WiFi</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_Toc373764353 \h </w:instrText>
        </w:r>
        <w:r w:rsidR="00890E32" w:rsidRPr="009115A5">
          <w:rPr>
            <w:noProof/>
            <w:webHidden/>
          </w:rPr>
        </w:r>
        <w:r w:rsidR="00890E32" w:rsidRPr="009115A5">
          <w:rPr>
            <w:noProof/>
            <w:webHidden/>
          </w:rPr>
          <w:fldChar w:fldCharType="separate"/>
        </w:r>
        <w:r w:rsidR="003E1744">
          <w:rPr>
            <w:noProof/>
            <w:webHidden/>
          </w:rPr>
          <w:t>12</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54" w:history="1">
        <w:r w:rsidR="00890E32" w:rsidRPr="009115A5">
          <w:rPr>
            <w:rStyle w:val="Hypertextovodkaz"/>
            <w:noProof/>
          </w:rPr>
          <w:t>2.2.1.</w:t>
        </w:r>
        <w:r w:rsidR="00890E32" w:rsidRPr="00305DCB">
          <w:rPr>
            <w:rFonts w:ascii="Calibri" w:hAnsi="Calibri"/>
            <w:i w:val="0"/>
            <w:iCs w:val="0"/>
            <w:noProof/>
            <w:sz w:val="22"/>
            <w:szCs w:val="22"/>
          </w:rPr>
          <w:tab/>
        </w:r>
        <w:r w:rsidR="00890E32" w:rsidRPr="009115A5">
          <w:rPr>
            <w:rStyle w:val="Hypertextovodkaz"/>
            <w:noProof/>
          </w:rPr>
          <w:t>Současný stav (vývojové trendy – viz čl. 6.4.4)</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_Toc373764354 \h </w:instrText>
        </w:r>
        <w:r w:rsidR="00890E32" w:rsidRPr="009115A5">
          <w:rPr>
            <w:noProof/>
            <w:webHidden/>
          </w:rPr>
        </w:r>
        <w:r w:rsidR="00890E32" w:rsidRPr="009115A5">
          <w:rPr>
            <w:noProof/>
            <w:webHidden/>
          </w:rPr>
          <w:fldChar w:fldCharType="separate"/>
        </w:r>
        <w:r w:rsidR="003E1744">
          <w:rPr>
            <w:noProof/>
            <w:webHidden/>
          </w:rPr>
          <w:t>12</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55" w:history="1">
        <w:r w:rsidR="00890E32" w:rsidRPr="009115A5">
          <w:rPr>
            <w:rStyle w:val="Hypertextovodkaz"/>
            <w:noProof/>
          </w:rPr>
          <w:t>2.2.2.</w:t>
        </w:r>
        <w:r w:rsidR="00890E32" w:rsidRPr="00305DCB">
          <w:rPr>
            <w:rFonts w:ascii="Calibri" w:hAnsi="Calibri"/>
            <w:i w:val="0"/>
            <w:iCs w:val="0"/>
            <w:noProof/>
            <w:sz w:val="22"/>
            <w:szCs w:val="22"/>
          </w:rPr>
          <w:tab/>
        </w:r>
        <w:r w:rsidR="00890E32" w:rsidRPr="009115A5">
          <w:rPr>
            <w:rStyle w:val="Hypertextovodkaz"/>
            <w:noProof/>
          </w:rPr>
          <w:t>Cíle a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_Toc373764355 \h </w:instrText>
        </w:r>
        <w:r w:rsidR="00890E32" w:rsidRPr="009115A5">
          <w:rPr>
            <w:noProof/>
            <w:webHidden/>
          </w:rPr>
        </w:r>
        <w:r w:rsidR="00890E32" w:rsidRPr="009115A5">
          <w:rPr>
            <w:noProof/>
            <w:webHidden/>
          </w:rPr>
          <w:fldChar w:fldCharType="separate"/>
        </w:r>
        <w:r w:rsidR="003E1744">
          <w:rPr>
            <w:noProof/>
            <w:webHidden/>
          </w:rPr>
          <w:t>12</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56" w:history="1">
        <w:r w:rsidR="00890E32" w:rsidRPr="009115A5">
          <w:rPr>
            <w:rStyle w:val="Hypertextovodkaz"/>
            <w:noProof/>
          </w:rPr>
          <w:t>2.3.</w:t>
        </w:r>
        <w:r w:rsidR="00890E32" w:rsidRPr="00305DCB">
          <w:rPr>
            <w:rFonts w:ascii="Calibri" w:hAnsi="Calibri"/>
            <w:smallCaps w:val="0"/>
            <w:noProof/>
            <w:sz w:val="22"/>
            <w:szCs w:val="22"/>
          </w:rPr>
          <w:tab/>
        </w:r>
        <w:r w:rsidR="00890E32" w:rsidRPr="009115A5">
          <w:rPr>
            <w:rStyle w:val="Hypertextovodkaz"/>
            <w:noProof/>
          </w:rPr>
          <w:t>Jednosměrné sítě zemského televizního a rozhlasového vysílání</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_Toc373764356 \h </w:instrText>
        </w:r>
        <w:r w:rsidR="00890E32" w:rsidRPr="009115A5">
          <w:rPr>
            <w:noProof/>
            <w:webHidden/>
          </w:rPr>
        </w:r>
        <w:r w:rsidR="00890E32" w:rsidRPr="009115A5">
          <w:rPr>
            <w:noProof/>
            <w:webHidden/>
          </w:rPr>
          <w:fldChar w:fldCharType="separate"/>
        </w:r>
        <w:r w:rsidR="003E1744">
          <w:rPr>
            <w:noProof/>
            <w:webHidden/>
          </w:rPr>
          <w:t>13</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57" w:history="1">
        <w:r w:rsidR="00890E32" w:rsidRPr="009115A5">
          <w:rPr>
            <w:rStyle w:val="Hypertextovodkaz"/>
            <w:noProof/>
          </w:rPr>
          <w:t>2.3.1.</w:t>
        </w:r>
        <w:r w:rsidR="00890E32" w:rsidRPr="00305DCB">
          <w:rPr>
            <w:rFonts w:ascii="Calibri" w:hAnsi="Calibri"/>
            <w:i w:val="0"/>
            <w:iCs w:val="0"/>
            <w:noProof/>
            <w:sz w:val="22"/>
            <w:szCs w:val="22"/>
          </w:rPr>
          <w:tab/>
        </w:r>
        <w:r w:rsidR="00890E32" w:rsidRPr="009115A5">
          <w:rPr>
            <w:rStyle w:val="Hypertextovodkaz"/>
            <w:noProof/>
          </w:rPr>
          <w:t>Televizní vysílání</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_Toc373764357 \h </w:instrText>
        </w:r>
        <w:r w:rsidR="00890E32" w:rsidRPr="009115A5">
          <w:rPr>
            <w:noProof/>
            <w:webHidden/>
          </w:rPr>
        </w:r>
        <w:r w:rsidR="00890E32" w:rsidRPr="009115A5">
          <w:rPr>
            <w:noProof/>
            <w:webHidden/>
          </w:rPr>
          <w:fldChar w:fldCharType="separate"/>
        </w:r>
        <w:r w:rsidR="003E1744">
          <w:rPr>
            <w:noProof/>
            <w:webHidden/>
          </w:rPr>
          <w:t>13</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58" w:history="1">
        <w:r w:rsidR="00890E32" w:rsidRPr="009115A5">
          <w:rPr>
            <w:rStyle w:val="Hypertextovodkaz"/>
            <w:noProof/>
          </w:rPr>
          <w:t>2.3.2.</w:t>
        </w:r>
        <w:r w:rsidR="00890E32" w:rsidRPr="00305DCB">
          <w:rPr>
            <w:rFonts w:ascii="Calibri" w:hAnsi="Calibri"/>
            <w:i w:val="0"/>
            <w:iCs w:val="0"/>
            <w:noProof/>
            <w:sz w:val="22"/>
            <w:szCs w:val="22"/>
          </w:rPr>
          <w:tab/>
        </w:r>
        <w:r w:rsidR="00890E32" w:rsidRPr="009115A5">
          <w:rPr>
            <w:rStyle w:val="Hypertextovodkaz"/>
            <w:noProof/>
          </w:rPr>
          <w:t>Rozhlasové vysílání</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_Toc373764358 \h </w:instrText>
        </w:r>
        <w:r w:rsidR="00890E32" w:rsidRPr="009115A5">
          <w:rPr>
            <w:noProof/>
            <w:webHidden/>
          </w:rPr>
        </w:r>
        <w:r w:rsidR="00890E32" w:rsidRPr="009115A5">
          <w:rPr>
            <w:noProof/>
            <w:webHidden/>
          </w:rPr>
          <w:fldChar w:fldCharType="separate"/>
        </w:r>
        <w:r w:rsidR="003E1744">
          <w:rPr>
            <w:noProof/>
            <w:webHidden/>
          </w:rPr>
          <w:t>14</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59" w:history="1">
        <w:r w:rsidR="00890E32" w:rsidRPr="009115A5">
          <w:rPr>
            <w:rStyle w:val="Hypertextovodkaz"/>
            <w:noProof/>
          </w:rPr>
          <w:t>2.4.</w:t>
        </w:r>
        <w:r w:rsidR="00890E32" w:rsidRPr="00305DCB">
          <w:rPr>
            <w:rFonts w:ascii="Calibri" w:hAnsi="Calibri"/>
            <w:smallCaps w:val="0"/>
            <w:noProof/>
            <w:sz w:val="22"/>
            <w:szCs w:val="22"/>
          </w:rPr>
          <w:tab/>
        </w:r>
        <w:r w:rsidR="00890E32" w:rsidRPr="009115A5">
          <w:rPr>
            <w:rStyle w:val="Hypertextovodkaz"/>
            <w:noProof/>
          </w:rPr>
          <w:t>Zařízení krátkého dosahu (SRD)</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_Toc373764359 \h </w:instrText>
        </w:r>
        <w:r w:rsidR="00890E32" w:rsidRPr="009115A5">
          <w:rPr>
            <w:noProof/>
            <w:webHidden/>
          </w:rPr>
        </w:r>
        <w:r w:rsidR="00890E32" w:rsidRPr="009115A5">
          <w:rPr>
            <w:noProof/>
            <w:webHidden/>
          </w:rPr>
          <w:fldChar w:fldCharType="separate"/>
        </w:r>
        <w:r w:rsidR="003E1744">
          <w:rPr>
            <w:noProof/>
            <w:webHidden/>
          </w:rPr>
          <w:t>17</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0" w:history="1">
        <w:r w:rsidR="00890E32" w:rsidRPr="009115A5">
          <w:rPr>
            <w:rStyle w:val="Hypertextovodkaz"/>
            <w:noProof/>
          </w:rPr>
          <w:t>2.4.1.</w:t>
        </w:r>
        <w:r w:rsidR="00890E32" w:rsidRPr="00305DCB">
          <w:rPr>
            <w:rFonts w:ascii="Calibri" w:hAnsi="Calibri"/>
            <w:i w:val="0"/>
            <w:iCs w:val="0"/>
            <w:noProof/>
            <w:sz w:val="22"/>
            <w:szCs w:val="22"/>
          </w:rPr>
          <w:tab/>
        </w:r>
        <w:r w:rsidR="00890E32" w:rsidRPr="009115A5">
          <w:rPr>
            <w:rStyle w:val="Hypertextovodkaz"/>
            <w:noProof/>
          </w:rPr>
          <w:t>Současný stav (vývojové trendy – viz čl. 6.4.4.2 a 6.4.4.3)</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_Toc373764360 \h </w:instrText>
        </w:r>
        <w:r w:rsidR="00890E32" w:rsidRPr="009115A5">
          <w:rPr>
            <w:noProof/>
            <w:webHidden/>
          </w:rPr>
        </w:r>
        <w:r w:rsidR="00890E32" w:rsidRPr="009115A5">
          <w:rPr>
            <w:noProof/>
            <w:webHidden/>
          </w:rPr>
          <w:fldChar w:fldCharType="separate"/>
        </w:r>
        <w:r w:rsidR="003E1744">
          <w:rPr>
            <w:noProof/>
            <w:webHidden/>
          </w:rPr>
          <w:t>17</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1" w:history="1">
        <w:r w:rsidR="00890E32" w:rsidRPr="009115A5">
          <w:rPr>
            <w:rStyle w:val="Hypertextovodkaz"/>
            <w:noProof/>
          </w:rPr>
          <w:t>2.4.2.</w:t>
        </w:r>
        <w:r w:rsidR="00890E32" w:rsidRPr="00305DCB">
          <w:rPr>
            <w:rFonts w:ascii="Calibri" w:hAnsi="Calibri"/>
            <w:i w:val="0"/>
            <w:iCs w:val="0"/>
            <w:noProof/>
            <w:sz w:val="22"/>
            <w:szCs w:val="22"/>
          </w:rPr>
          <w:tab/>
        </w:r>
        <w:r w:rsidR="00890E32" w:rsidRPr="009115A5">
          <w:rPr>
            <w:rStyle w:val="Hypertextovodkaz"/>
            <w:noProof/>
          </w:rPr>
          <w:t>Cíle a realizace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_Toc373764361 \h </w:instrText>
        </w:r>
        <w:r w:rsidR="00890E32" w:rsidRPr="009115A5">
          <w:rPr>
            <w:noProof/>
            <w:webHidden/>
          </w:rPr>
        </w:r>
        <w:r w:rsidR="00890E32" w:rsidRPr="009115A5">
          <w:rPr>
            <w:noProof/>
            <w:webHidden/>
          </w:rPr>
          <w:fldChar w:fldCharType="separate"/>
        </w:r>
        <w:r w:rsidR="003E1744">
          <w:rPr>
            <w:noProof/>
            <w:webHidden/>
          </w:rPr>
          <w:t>17</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62" w:history="1">
        <w:r w:rsidR="00890E32" w:rsidRPr="009115A5">
          <w:rPr>
            <w:rStyle w:val="Hypertextovodkaz"/>
            <w:noProof/>
          </w:rPr>
          <w:t>2.5.</w:t>
        </w:r>
        <w:r w:rsidR="00890E32" w:rsidRPr="00305DCB">
          <w:rPr>
            <w:rFonts w:ascii="Calibri" w:hAnsi="Calibri"/>
            <w:smallCaps w:val="0"/>
            <w:noProof/>
            <w:sz w:val="22"/>
            <w:szCs w:val="22"/>
          </w:rPr>
          <w:tab/>
        </w:r>
        <w:r w:rsidR="00890E32" w:rsidRPr="009115A5">
          <w:rPr>
            <w:rStyle w:val="Hypertextovodkaz"/>
            <w:noProof/>
          </w:rPr>
          <w:t>Pevné mikrovlnné spoje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_Toc373764362 \h </w:instrText>
        </w:r>
        <w:r w:rsidR="00890E32" w:rsidRPr="009115A5">
          <w:rPr>
            <w:noProof/>
            <w:webHidden/>
          </w:rPr>
        </w:r>
        <w:r w:rsidR="00890E32" w:rsidRPr="009115A5">
          <w:rPr>
            <w:noProof/>
            <w:webHidden/>
          </w:rPr>
          <w:fldChar w:fldCharType="separate"/>
        </w:r>
        <w:r w:rsidR="003E1744">
          <w:rPr>
            <w:noProof/>
            <w:webHidden/>
          </w:rPr>
          <w:t>18</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3" w:history="1">
        <w:r w:rsidR="00890E32" w:rsidRPr="009115A5">
          <w:rPr>
            <w:rStyle w:val="Hypertextovodkaz"/>
            <w:noProof/>
          </w:rPr>
          <w:t>2.5.1.</w:t>
        </w:r>
        <w:r w:rsidR="00890E32" w:rsidRPr="00305DCB">
          <w:rPr>
            <w:rFonts w:ascii="Calibri" w:hAnsi="Calibri"/>
            <w:i w:val="0"/>
            <w:iCs w:val="0"/>
            <w:noProof/>
            <w:sz w:val="22"/>
            <w:szCs w:val="22"/>
          </w:rPr>
          <w:tab/>
        </w:r>
        <w:r w:rsidR="00890E32" w:rsidRPr="009115A5">
          <w:rPr>
            <w:rStyle w:val="Hypertextovodkaz"/>
            <w:noProof/>
          </w:rPr>
          <w:t>Současný stav (vývojové trendy – viz čl. 6.4.5)</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_Toc373764363 \h </w:instrText>
        </w:r>
        <w:r w:rsidR="00890E32" w:rsidRPr="009115A5">
          <w:rPr>
            <w:noProof/>
            <w:webHidden/>
          </w:rPr>
        </w:r>
        <w:r w:rsidR="00890E32" w:rsidRPr="009115A5">
          <w:rPr>
            <w:noProof/>
            <w:webHidden/>
          </w:rPr>
          <w:fldChar w:fldCharType="separate"/>
        </w:r>
        <w:r w:rsidR="003E1744">
          <w:rPr>
            <w:noProof/>
            <w:webHidden/>
          </w:rPr>
          <w:t>18</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4" w:history="1">
        <w:r w:rsidR="00890E32" w:rsidRPr="009115A5">
          <w:rPr>
            <w:rStyle w:val="Hypertextovodkaz"/>
            <w:noProof/>
          </w:rPr>
          <w:t>2.5.2.</w:t>
        </w:r>
        <w:r w:rsidR="00890E32" w:rsidRPr="00305DCB">
          <w:rPr>
            <w:rFonts w:ascii="Calibri" w:hAnsi="Calibri"/>
            <w:i w:val="0"/>
            <w:iCs w:val="0"/>
            <w:noProof/>
            <w:sz w:val="22"/>
            <w:szCs w:val="22"/>
          </w:rPr>
          <w:tab/>
        </w:r>
        <w:r w:rsidR="00890E32" w:rsidRPr="009115A5">
          <w:rPr>
            <w:rStyle w:val="Hypertextovodkaz"/>
            <w:noProof/>
          </w:rPr>
          <w:t>Cíle a realizace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_Toc373764364 \h </w:instrText>
        </w:r>
        <w:r w:rsidR="00890E32" w:rsidRPr="009115A5">
          <w:rPr>
            <w:noProof/>
            <w:webHidden/>
          </w:rPr>
        </w:r>
        <w:r w:rsidR="00890E32" w:rsidRPr="009115A5">
          <w:rPr>
            <w:noProof/>
            <w:webHidden/>
          </w:rPr>
          <w:fldChar w:fldCharType="separate"/>
        </w:r>
        <w:r w:rsidR="003E1744">
          <w:rPr>
            <w:noProof/>
            <w:webHidden/>
          </w:rPr>
          <w:t>19</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65" w:history="1">
        <w:r w:rsidR="00890E32" w:rsidRPr="009115A5">
          <w:rPr>
            <w:rStyle w:val="Hypertextovodkaz"/>
            <w:noProof/>
          </w:rPr>
          <w:t>2.6.</w:t>
        </w:r>
        <w:r w:rsidR="00890E32" w:rsidRPr="00305DCB">
          <w:rPr>
            <w:rFonts w:ascii="Calibri" w:hAnsi="Calibri"/>
            <w:smallCaps w:val="0"/>
            <w:noProof/>
            <w:sz w:val="22"/>
            <w:szCs w:val="22"/>
          </w:rPr>
          <w:tab/>
        </w:r>
        <w:r w:rsidR="00890E32" w:rsidRPr="009115A5">
          <w:rPr>
            <w:rStyle w:val="Hypertextovodkaz"/>
            <w:noProof/>
          </w:rPr>
          <w:t>Mobilní privátní sítě PMR</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_Toc373764365 \h </w:instrText>
        </w:r>
        <w:r w:rsidR="00890E32" w:rsidRPr="009115A5">
          <w:rPr>
            <w:noProof/>
            <w:webHidden/>
          </w:rPr>
        </w:r>
        <w:r w:rsidR="00890E32" w:rsidRPr="009115A5">
          <w:rPr>
            <w:noProof/>
            <w:webHidden/>
          </w:rPr>
          <w:fldChar w:fldCharType="separate"/>
        </w:r>
        <w:r w:rsidR="003E1744">
          <w:rPr>
            <w:noProof/>
            <w:webHidden/>
          </w:rPr>
          <w:t>19</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6" w:history="1">
        <w:r w:rsidR="00890E32" w:rsidRPr="009115A5">
          <w:rPr>
            <w:rStyle w:val="Hypertextovodkaz"/>
            <w:noProof/>
          </w:rPr>
          <w:t>2.6.1.</w:t>
        </w:r>
        <w:r w:rsidR="00890E32" w:rsidRPr="00305DCB">
          <w:rPr>
            <w:rFonts w:ascii="Calibri" w:hAnsi="Calibri"/>
            <w:i w:val="0"/>
            <w:iCs w:val="0"/>
            <w:noProof/>
            <w:sz w:val="22"/>
            <w:szCs w:val="22"/>
          </w:rPr>
          <w:tab/>
        </w:r>
        <w:r w:rsidR="00890E32" w:rsidRPr="009115A5">
          <w:rPr>
            <w:rStyle w:val="Hypertextovodkaz"/>
            <w:noProof/>
          </w:rPr>
          <w:t>Současný stav (vývojové trendy – viz čl. 6.4.6)</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_Toc373764366 \h </w:instrText>
        </w:r>
        <w:r w:rsidR="00890E32" w:rsidRPr="009115A5">
          <w:rPr>
            <w:noProof/>
            <w:webHidden/>
          </w:rPr>
        </w:r>
        <w:r w:rsidR="00890E32" w:rsidRPr="009115A5">
          <w:rPr>
            <w:noProof/>
            <w:webHidden/>
          </w:rPr>
          <w:fldChar w:fldCharType="separate"/>
        </w:r>
        <w:r w:rsidR="003E1744">
          <w:rPr>
            <w:noProof/>
            <w:webHidden/>
          </w:rPr>
          <w:t>19</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7" w:history="1">
        <w:r w:rsidR="00890E32" w:rsidRPr="009115A5">
          <w:rPr>
            <w:rStyle w:val="Hypertextovodkaz"/>
            <w:noProof/>
          </w:rPr>
          <w:t>2.6.2.</w:t>
        </w:r>
        <w:r w:rsidR="00890E32" w:rsidRPr="00305DCB">
          <w:rPr>
            <w:rFonts w:ascii="Calibri" w:hAnsi="Calibri"/>
            <w:i w:val="0"/>
            <w:iCs w:val="0"/>
            <w:noProof/>
            <w:sz w:val="22"/>
            <w:szCs w:val="22"/>
          </w:rPr>
          <w:tab/>
        </w:r>
        <w:r w:rsidR="00890E32" w:rsidRPr="009115A5">
          <w:rPr>
            <w:rStyle w:val="Hypertextovodkaz"/>
            <w:noProof/>
          </w:rPr>
          <w:t>Cíle a realizace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_Toc373764367 \h </w:instrText>
        </w:r>
        <w:r w:rsidR="00890E32" w:rsidRPr="009115A5">
          <w:rPr>
            <w:noProof/>
            <w:webHidden/>
          </w:rPr>
        </w:r>
        <w:r w:rsidR="00890E32" w:rsidRPr="009115A5">
          <w:rPr>
            <w:noProof/>
            <w:webHidden/>
          </w:rPr>
          <w:fldChar w:fldCharType="separate"/>
        </w:r>
        <w:r w:rsidR="003E1744">
          <w:rPr>
            <w:noProof/>
            <w:webHidden/>
          </w:rPr>
          <w:t>20</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68" w:history="1">
        <w:r w:rsidR="00890E32" w:rsidRPr="009115A5">
          <w:rPr>
            <w:rStyle w:val="Hypertextovodkaz"/>
            <w:noProof/>
          </w:rPr>
          <w:t>2.7.</w:t>
        </w:r>
        <w:r w:rsidR="00890E32" w:rsidRPr="00305DCB">
          <w:rPr>
            <w:rFonts w:ascii="Calibri" w:hAnsi="Calibri"/>
            <w:smallCaps w:val="0"/>
            <w:noProof/>
            <w:sz w:val="22"/>
            <w:szCs w:val="22"/>
          </w:rPr>
          <w:tab/>
        </w:r>
        <w:r w:rsidR="00890E32" w:rsidRPr="009115A5">
          <w:rPr>
            <w:rStyle w:val="Hypertextovodkaz"/>
            <w:noProof/>
          </w:rPr>
          <w:t>Reportážní spoje, PMSE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_Toc373764368 \h </w:instrText>
        </w:r>
        <w:r w:rsidR="00890E32" w:rsidRPr="009115A5">
          <w:rPr>
            <w:noProof/>
            <w:webHidden/>
          </w:rPr>
        </w:r>
        <w:r w:rsidR="00890E32" w:rsidRPr="009115A5">
          <w:rPr>
            <w:noProof/>
            <w:webHidden/>
          </w:rPr>
          <w:fldChar w:fldCharType="separate"/>
        </w:r>
        <w:r w:rsidR="003E1744">
          <w:rPr>
            <w:noProof/>
            <w:webHidden/>
          </w:rPr>
          <w:t>20</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69" w:history="1">
        <w:r w:rsidR="00890E32" w:rsidRPr="009115A5">
          <w:rPr>
            <w:rStyle w:val="Hypertextovodkaz"/>
            <w:noProof/>
          </w:rPr>
          <w:t>2.7.1.</w:t>
        </w:r>
        <w:r w:rsidR="00890E32" w:rsidRPr="00305DCB">
          <w:rPr>
            <w:rFonts w:ascii="Calibri" w:hAnsi="Calibri"/>
            <w:i w:val="0"/>
            <w:iCs w:val="0"/>
            <w:noProof/>
            <w:sz w:val="22"/>
            <w:szCs w:val="22"/>
          </w:rPr>
          <w:tab/>
        </w:r>
        <w:r w:rsidR="00890E32" w:rsidRPr="009115A5">
          <w:rPr>
            <w:rStyle w:val="Hypertextovodkaz"/>
            <w:noProof/>
          </w:rPr>
          <w:t>Současný stav (vývojové trendy – viz čl. 6.4.6)</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_Toc373764369 \h </w:instrText>
        </w:r>
        <w:r w:rsidR="00890E32" w:rsidRPr="009115A5">
          <w:rPr>
            <w:noProof/>
            <w:webHidden/>
          </w:rPr>
        </w:r>
        <w:r w:rsidR="00890E32" w:rsidRPr="009115A5">
          <w:rPr>
            <w:noProof/>
            <w:webHidden/>
          </w:rPr>
          <w:fldChar w:fldCharType="separate"/>
        </w:r>
        <w:r w:rsidR="003E1744">
          <w:rPr>
            <w:noProof/>
            <w:webHidden/>
          </w:rPr>
          <w:t>20</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0" w:history="1">
        <w:r w:rsidR="00890E32" w:rsidRPr="009115A5">
          <w:rPr>
            <w:rStyle w:val="Hypertextovodkaz"/>
            <w:noProof/>
          </w:rPr>
          <w:t>2.7.2.</w:t>
        </w:r>
        <w:r w:rsidR="00890E32" w:rsidRPr="00305DCB">
          <w:rPr>
            <w:rFonts w:ascii="Calibri" w:hAnsi="Calibri"/>
            <w:i w:val="0"/>
            <w:iCs w:val="0"/>
            <w:noProof/>
            <w:sz w:val="22"/>
            <w:szCs w:val="22"/>
          </w:rPr>
          <w:tab/>
        </w:r>
        <w:r w:rsidR="00890E32" w:rsidRPr="009115A5">
          <w:rPr>
            <w:rStyle w:val="Hypertextovodkaz"/>
            <w:noProof/>
          </w:rPr>
          <w:t>Cíle a realizace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_Toc373764370 \h </w:instrText>
        </w:r>
        <w:r w:rsidR="00890E32" w:rsidRPr="009115A5">
          <w:rPr>
            <w:noProof/>
            <w:webHidden/>
          </w:rPr>
        </w:r>
        <w:r w:rsidR="00890E32" w:rsidRPr="009115A5">
          <w:rPr>
            <w:noProof/>
            <w:webHidden/>
          </w:rPr>
          <w:fldChar w:fldCharType="separate"/>
        </w:r>
        <w:r w:rsidR="003E1744">
          <w:rPr>
            <w:noProof/>
            <w:webHidden/>
          </w:rPr>
          <w:t>21</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71" w:history="1">
        <w:r w:rsidR="00890E32" w:rsidRPr="009115A5">
          <w:rPr>
            <w:rStyle w:val="Hypertextovodkaz"/>
            <w:noProof/>
          </w:rPr>
          <w:t>2.8.</w:t>
        </w:r>
        <w:r w:rsidR="00890E32" w:rsidRPr="00305DCB">
          <w:rPr>
            <w:rFonts w:ascii="Calibri" w:hAnsi="Calibri"/>
            <w:smallCaps w:val="0"/>
            <w:noProof/>
            <w:sz w:val="22"/>
            <w:szCs w:val="22"/>
          </w:rPr>
          <w:tab/>
        </w:r>
        <w:r w:rsidR="00890E32" w:rsidRPr="009115A5">
          <w:rPr>
            <w:rStyle w:val="Hypertextovodkaz"/>
            <w:noProof/>
          </w:rPr>
          <w:t>Další služby a využití</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_Toc373764371 \h </w:instrText>
        </w:r>
        <w:r w:rsidR="00890E32" w:rsidRPr="009115A5">
          <w:rPr>
            <w:noProof/>
            <w:webHidden/>
          </w:rPr>
        </w:r>
        <w:r w:rsidR="00890E32" w:rsidRPr="009115A5">
          <w:rPr>
            <w:noProof/>
            <w:webHidden/>
          </w:rPr>
          <w:fldChar w:fldCharType="separate"/>
        </w:r>
        <w:r w:rsidR="003E1744">
          <w:rPr>
            <w:noProof/>
            <w:webHidden/>
          </w:rPr>
          <w:t>21</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2" w:history="1">
        <w:r w:rsidR="00890E32" w:rsidRPr="009115A5">
          <w:rPr>
            <w:rStyle w:val="Hypertextovodkaz"/>
            <w:noProof/>
          </w:rPr>
          <w:t>2.8.1.</w:t>
        </w:r>
        <w:r w:rsidR="00890E32" w:rsidRPr="00305DCB">
          <w:rPr>
            <w:rFonts w:ascii="Calibri" w:hAnsi="Calibri"/>
            <w:i w:val="0"/>
            <w:iCs w:val="0"/>
            <w:noProof/>
            <w:sz w:val="22"/>
            <w:szCs w:val="22"/>
          </w:rPr>
          <w:tab/>
        </w:r>
        <w:r w:rsidR="00890E32" w:rsidRPr="009115A5">
          <w:rPr>
            <w:rStyle w:val="Hypertextovodkaz"/>
            <w:noProof/>
          </w:rPr>
          <w:t>Letecké služby (vývojové trendy – viz čl. 6.4.10)</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_Toc373764372 \h </w:instrText>
        </w:r>
        <w:r w:rsidR="00890E32" w:rsidRPr="009115A5">
          <w:rPr>
            <w:noProof/>
            <w:webHidden/>
          </w:rPr>
        </w:r>
        <w:r w:rsidR="00890E32" w:rsidRPr="009115A5">
          <w:rPr>
            <w:noProof/>
            <w:webHidden/>
          </w:rPr>
          <w:fldChar w:fldCharType="separate"/>
        </w:r>
        <w:r w:rsidR="003E1744">
          <w:rPr>
            <w:noProof/>
            <w:webHidden/>
          </w:rPr>
          <w:t>21</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3" w:history="1">
        <w:r w:rsidR="00890E32" w:rsidRPr="009115A5">
          <w:rPr>
            <w:rStyle w:val="Hypertextovodkaz"/>
            <w:noProof/>
          </w:rPr>
          <w:t>2.8.2.</w:t>
        </w:r>
        <w:r w:rsidR="00890E32" w:rsidRPr="00305DCB">
          <w:rPr>
            <w:rFonts w:ascii="Calibri" w:hAnsi="Calibri"/>
            <w:i w:val="0"/>
            <w:iCs w:val="0"/>
            <w:noProof/>
            <w:sz w:val="22"/>
            <w:szCs w:val="22"/>
          </w:rPr>
          <w:tab/>
        </w:r>
        <w:r w:rsidR="00890E32" w:rsidRPr="009115A5">
          <w:rPr>
            <w:rStyle w:val="Hypertextovodkaz"/>
            <w:noProof/>
          </w:rPr>
          <w:t>Družicové služby (vývojové trendy – viz čl. 6.4.9)</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_Toc373764373 \h </w:instrText>
        </w:r>
        <w:r w:rsidR="00890E32" w:rsidRPr="009115A5">
          <w:rPr>
            <w:noProof/>
            <w:webHidden/>
          </w:rPr>
        </w:r>
        <w:r w:rsidR="00890E32" w:rsidRPr="009115A5">
          <w:rPr>
            <w:noProof/>
            <w:webHidden/>
          </w:rPr>
          <w:fldChar w:fldCharType="separate"/>
        </w:r>
        <w:r w:rsidR="003E1744">
          <w:rPr>
            <w:noProof/>
            <w:webHidden/>
          </w:rPr>
          <w:t>22</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4" w:history="1">
        <w:r w:rsidR="00890E32" w:rsidRPr="009115A5">
          <w:rPr>
            <w:rStyle w:val="Hypertextovodkaz"/>
            <w:noProof/>
          </w:rPr>
          <w:t>2.8.3.</w:t>
        </w:r>
        <w:r w:rsidR="00890E32" w:rsidRPr="00305DCB">
          <w:rPr>
            <w:rFonts w:ascii="Calibri" w:hAnsi="Calibri"/>
            <w:i w:val="0"/>
            <w:iCs w:val="0"/>
            <w:noProof/>
            <w:sz w:val="22"/>
            <w:szCs w:val="22"/>
          </w:rPr>
          <w:tab/>
        </w:r>
        <w:r w:rsidR="00890E32" w:rsidRPr="009115A5">
          <w:rPr>
            <w:rStyle w:val="Hypertextovodkaz"/>
            <w:noProof/>
          </w:rPr>
          <w:t>Komunikace bezpečnostních a záchranných složek PPDR (vývojové trendy – viz čl. 6.4.7)</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_Toc373764374 \h </w:instrText>
        </w:r>
        <w:r w:rsidR="00890E32" w:rsidRPr="009115A5">
          <w:rPr>
            <w:noProof/>
            <w:webHidden/>
          </w:rPr>
        </w:r>
        <w:r w:rsidR="00890E32" w:rsidRPr="009115A5">
          <w:rPr>
            <w:noProof/>
            <w:webHidden/>
          </w:rPr>
          <w:fldChar w:fldCharType="separate"/>
        </w:r>
        <w:r w:rsidR="003E1744">
          <w:rPr>
            <w:noProof/>
            <w:webHidden/>
          </w:rPr>
          <w:t>22</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5" w:history="1">
        <w:r w:rsidR="00890E32" w:rsidRPr="009115A5">
          <w:rPr>
            <w:rStyle w:val="Hypertextovodkaz"/>
            <w:noProof/>
          </w:rPr>
          <w:t>2.8.4.</w:t>
        </w:r>
        <w:r w:rsidR="00890E32" w:rsidRPr="00305DCB">
          <w:rPr>
            <w:rFonts w:ascii="Calibri" w:hAnsi="Calibri"/>
            <w:i w:val="0"/>
            <w:iCs w:val="0"/>
            <w:noProof/>
            <w:sz w:val="22"/>
            <w:szCs w:val="22"/>
          </w:rPr>
          <w:tab/>
        </w:r>
        <w:r w:rsidR="00890E32" w:rsidRPr="009115A5">
          <w:rPr>
            <w:rStyle w:val="Hypertextovodkaz"/>
            <w:noProof/>
          </w:rPr>
          <w:t>Meteorologické a vědecké služby (vývojové trendy – viz čl. 6.4.11)</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_Toc373764375 \h </w:instrText>
        </w:r>
        <w:r w:rsidR="00890E32" w:rsidRPr="009115A5">
          <w:rPr>
            <w:noProof/>
            <w:webHidden/>
          </w:rPr>
        </w:r>
        <w:r w:rsidR="00890E32" w:rsidRPr="009115A5">
          <w:rPr>
            <w:noProof/>
            <w:webHidden/>
          </w:rPr>
          <w:fldChar w:fldCharType="separate"/>
        </w:r>
        <w:r w:rsidR="003E1744">
          <w:rPr>
            <w:noProof/>
            <w:webHidden/>
          </w:rPr>
          <w:t>23</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76" w:history="1">
        <w:r w:rsidR="00890E32" w:rsidRPr="009115A5">
          <w:rPr>
            <w:rStyle w:val="Hypertextovodkaz"/>
            <w:noProof/>
          </w:rPr>
          <w:t>2.9.</w:t>
        </w:r>
        <w:r w:rsidR="00890E32" w:rsidRPr="00305DCB">
          <w:rPr>
            <w:rFonts w:ascii="Calibri" w:hAnsi="Calibri"/>
            <w:smallCaps w:val="0"/>
            <w:noProof/>
            <w:sz w:val="22"/>
            <w:szCs w:val="22"/>
          </w:rPr>
          <w:tab/>
        </w:r>
        <w:r w:rsidR="00890E32" w:rsidRPr="009115A5">
          <w:rPr>
            <w:rStyle w:val="Hypertextovodkaz"/>
            <w:noProof/>
          </w:rPr>
          <w:t>Necivilní využití rádiového spektra</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_Toc373764376 \h </w:instrText>
        </w:r>
        <w:r w:rsidR="00890E32" w:rsidRPr="009115A5">
          <w:rPr>
            <w:noProof/>
            <w:webHidden/>
          </w:rPr>
        </w:r>
        <w:r w:rsidR="00890E32" w:rsidRPr="009115A5">
          <w:rPr>
            <w:noProof/>
            <w:webHidden/>
          </w:rPr>
          <w:fldChar w:fldCharType="separate"/>
        </w:r>
        <w:r w:rsidR="003E1744">
          <w:rPr>
            <w:noProof/>
            <w:webHidden/>
          </w:rPr>
          <w:t>23</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7" w:history="1">
        <w:r w:rsidR="00890E32" w:rsidRPr="009115A5">
          <w:rPr>
            <w:rStyle w:val="Hypertextovodkaz"/>
            <w:noProof/>
          </w:rPr>
          <w:t>2.9.1.</w:t>
        </w:r>
        <w:r w:rsidR="00890E32" w:rsidRPr="00305DCB">
          <w:rPr>
            <w:rFonts w:ascii="Calibri" w:hAnsi="Calibri"/>
            <w:i w:val="0"/>
            <w:iCs w:val="0"/>
            <w:noProof/>
            <w:sz w:val="22"/>
            <w:szCs w:val="22"/>
          </w:rPr>
          <w:tab/>
        </w:r>
        <w:r w:rsidR="00890E32" w:rsidRPr="009115A5">
          <w:rPr>
            <w:rStyle w:val="Hypertextovodkaz"/>
            <w:noProof/>
          </w:rPr>
          <w:t>Současný stav (vývojové trendy – viz čl. 6.4.8)</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_Toc373764377 \h </w:instrText>
        </w:r>
        <w:r w:rsidR="00890E32" w:rsidRPr="009115A5">
          <w:rPr>
            <w:noProof/>
            <w:webHidden/>
          </w:rPr>
        </w:r>
        <w:r w:rsidR="00890E32" w:rsidRPr="009115A5">
          <w:rPr>
            <w:noProof/>
            <w:webHidden/>
          </w:rPr>
          <w:fldChar w:fldCharType="separate"/>
        </w:r>
        <w:r w:rsidR="003E1744">
          <w:rPr>
            <w:noProof/>
            <w:webHidden/>
          </w:rPr>
          <w:t>23</w:t>
        </w:r>
        <w:r w:rsidR="00890E32" w:rsidRPr="009115A5">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78" w:history="1">
        <w:r w:rsidR="00890E32" w:rsidRPr="009115A5">
          <w:rPr>
            <w:rStyle w:val="Hypertextovodkaz"/>
            <w:noProof/>
          </w:rPr>
          <w:t>2.9.2.</w:t>
        </w:r>
        <w:r w:rsidR="00890E32" w:rsidRPr="00305DCB">
          <w:rPr>
            <w:rFonts w:ascii="Calibri" w:hAnsi="Calibri"/>
            <w:i w:val="0"/>
            <w:iCs w:val="0"/>
            <w:noProof/>
            <w:sz w:val="22"/>
            <w:szCs w:val="22"/>
          </w:rPr>
          <w:tab/>
        </w:r>
        <w:r w:rsidR="00890E32" w:rsidRPr="009115A5">
          <w:rPr>
            <w:rStyle w:val="Hypertextovodkaz"/>
            <w:noProof/>
          </w:rPr>
          <w:t>Cíle a realizace strategie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_Toc373764378 \h </w:instrText>
        </w:r>
        <w:r w:rsidR="00890E32" w:rsidRPr="009115A5">
          <w:rPr>
            <w:noProof/>
            <w:webHidden/>
          </w:rPr>
        </w:r>
        <w:r w:rsidR="00890E32" w:rsidRPr="009115A5">
          <w:rPr>
            <w:noProof/>
            <w:webHidden/>
          </w:rPr>
          <w:fldChar w:fldCharType="separate"/>
        </w:r>
        <w:r w:rsidR="003E1744">
          <w:rPr>
            <w:noProof/>
            <w:webHidden/>
          </w:rPr>
          <w:t>24</w:t>
        </w:r>
        <w:r w:rsidR="00890E32" w:rsidRPr="009115A5">
          <w:rPr>
            <w:noProof/>
            <w:webHidden/>
          </w:rPr>
          <w:fldChar w:fldCharType="end"/>
        </w:r>
      </w:hyperlink>
    </w:p>
    <w:p w:rsidR="00890E32" w:rsidRPr="00305DCB" w:rsidRDefault="00F31F17">
      <w:pPr>
        <w:pStyle w:val="Obsah1"/>
        <w:tabs>
          <w:tab w:val="left" w:pos="440"/>
          <w:tab w:val="right" w:leader="dot" w:pos="9062"/>
        </w:tabs>
        <w:rPr>
          <w:rFonts w:ascii="Calibri" w:hAnsi="Calibri"/>
          <w:b w:val="0"/>
          <w:bCs w:val="0"/>
          <w:caps w:val="0"/>
          <w:noProof/>
          <w:sz w:val="22"/>
          <w:szCs w:val="22"/>
        </w:rPr>
      </w:pPr>
      <w:hyperlink w:anchor="_Toc373764379" w:history="1">
        <w:r w:rsidR="00890E32" w:rsidRPr="009115A5">
          <w:rPr>
            <w:rStyle w:val="Hypertextovodkaz"/>
            <w:noProof/>
          </w:rPr>
          <w:t>3.</w:t>
        </w:r>
        <w:r w:rsidR="00890E32" w:rsidRPr="00305DCB">
          <w:rPr>
            <w:rFonts w:ascii="Calibri" w:hAnsi="Calibri"/>
            <w:b w:val="0"/>
            <w:bCs w:val="0"/>
            <w:caps w:val="0"/>
            <w:noProof/>
            <w:sz w:val="22"/>
            <w:szCs w:val="22"/>
          </w:rPr>
          <w:tab/>
        </w:r>
        <w:r w:rsidR="00890E32" w:rsidRPr="009115A5">
          <w:rPr>
            <w:rStyle w:val="Hypertextovodkaz"/>
            <w:noProof/>
          </w:rPr>
          <w:t>SPOLEČNÁ STRATEGICKÁ OPATŘENÍ k efektivnímu využívání spektra, k rozvoji hospodářské soutěže</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_Toc373764379 \h </w:instrText>
        </w:r>
        <w:r w:rsidR="00890E32" w:rsidRPr="009115A5">
          <w:rPr>
            <w:noProof/>
            <w:webHidden/>
          </w:rPr>
        </w:r>
        <w:r w:rsidR="00890E32" w:rsidRPr="009115A5">
          <w:rPr>
            <w:noProof/>
            <w:webHidden/>
          </w:rPr>
          <w:fldChar w:fldCharType="separate"/>
        </w:r>
        <w:r w:rsidR="003E1744">
          <w:rPr>
            <w:noProof/>
            <w:webHidden/>
          </w:rPr>
          <w:t>25</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0" w:history="1">
        <w:r w:rsidR="00890E32" w:rsidRPr="009115A5">
          <w:rPr>
            <w:rStyle w:val="Hypertextovodkaz"/>
            <w:noProof/>
          </w:rPr>
          <w:t>3.1.</w:t>
        </w:r>
        <w:r w:rsidR="00890E32" w:rsidRPr="00305DCB">
          <w:rPr>
            <w:rFonts w:ascii="Calibri" w:hAnsi="Calibri"/>
            <w:smallCaps w:val="0"/>
            <w:noProof/>
            <w:sz w:val="22"/>
            <w:szCs w:val="22"/>
          </w:rPr>
          <w:tab/>
        </w:r>
        <w:r w:rsidR="00890E32" w:rsidRPr="009115A5">
          <w:rPr>
            <w:rStyle w:val="Hypertextovodkaz"/>
            <w:noProof/>
          </w:rPr>
          <w:t>Hlavní principy a opatření správy spektra</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_Toc373764380 \h </w:instrText>
        </w:r>
        <w:r w:rsidR="00890E32" w:rsidRPr="009115A5">
          <w:rPr>
            <w:noProof/>
            <w:webHidden/>
          </w:rPr>
        </w:r>
        <w:r w:rsidR="00890E32" w:rsidRPr="009115A5">
          <w:rPr>
            <w:noProof/>
            <w:webHidden/>
          </w:rPr>
          <w:fldChar w:fldCharType="separate"/>
        </w:r>
        <w:r w:rsidR="003E1744">
          <w:rPr>
            <w:noProof/>
            <w:webHidden/>
          </w:rPr>
          <w:t>25</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1" w:history="1">
        <w:r w:rsidR="00890E32" w:rsidRPr="009115A5">
          <w:rPr>
            <w:rStyle w:val="Hypertextovodkaz"/>
            <w:noProof/>
          </w:rPr>
          <w:t>3.2.</w:t>
        </w:r>
        <w:r w:rsidR="00890E32" w:rsidRPr="00305DCB">
          <w:rPr>
            <w:rFonts w:ascii="Calibri" w:hAnsi="Calibri"/>
            <w:smallCaps w:val="0"/>
            <w:noProof/>
            <w:sz w:val="22"/>
            <w:szCs w:val="22"/>
          </w:rPr>
          <w:tab/>
        </w:r>
        <w:r w:rsidR="00890E32" w:rsidRPr="009115A5">
          <w:rPr>
            <w:rStyle w:val="Hypertextovodkaz"/>
            <w:noProof/>
          </w:rPr>
          <w:t>Principy rozvoje širokopásmových služeb a efektivního využívání kmitočtů</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_Toc373764381 \h </w:instrText>
        </w:r>
        <w:r w:rsidR="00890E32" w:rsidRPr="009115A5">
          <w:rPr>
            <w:noProof/>
            <w:webHidden/>
          </w:rPr>
        </w:r>
        <w:r w:rsidR="00890E32" w:rsidRPr="009115A5">
          <w:rPr>
            <w:noProof/>
            <w:webHidden/>
          </w:rPr>
          <w:fldChar w:fldCharType="separate"/>
        </w:r>
        <w:r w:rsidR="003E1744">
          <w:rPr>
            <w:noProof/>
            <w:webHidden/>
          </w:rPr>
          <w:t>26</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2" w:history="1">
        <w:r w:rsidR="00890E32" w:rsidRPr="009115A5">
          <w:rPr>
            <w:rStyle w:val="Hypertextovodkaz"/>
            <w:noProof/>
          </w:rPr>
          <w:t>3.3.</w:t>
        </w:r>
        <w:r w:rsidR="00890E32" w:rsidRPr="00305DCB">
          <w:rPr>
            <w:rFonts w:ascii="Calibri" w:hAnsi="Calibri"/>
            <w:smallCaps w:val="0"/>
            <w:noProof/>
            <w:sz w:val="22"/>
            <w:szCs w:val="22"/>
          </w:rPr>
          <w:tab/>
        </w:r>
        <w:r w:rsidR="00890E32" w:rsidRPr="009115A5">
          <w:rPr>
            <w:rStyle w:val="Hypertextovodkaz"/>
            <w:noProof/>
          </w:rPr>
          <w:t>Registr rádiového spektra</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_Toc373764382 \h </w:instrText>
        </w:r>
        <w:r w:rsidR="00890E32" w:rsidRPr="009115A5">
          <w:rPr>
            <w:noProof/>
            <w:webHidden/>
          </w:rPr>
        </w:r>
        <w:r w:rsidR="00890E32" w:rsidRPr="009115A5">
          <w:rPr>
            <w:noProof/>
            <w:webHidden/>
          </w:rPr>
          <w:fldChar w:fldCharType="separate"/>
        </w:r>
        <w:r w:rsidR="003E1744">
          <w:rPr>
            <w:noProof/>
            <w:webHidden/>
          </w:rPr>
          <w:t>26</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3" w:history="1">
        <w:r w:rsidR="00890E32" w:rsidRPr="009115A5">
          <w:rPr>
            <w:rStyle w:val="Hypertextovodkaz"/>
            <w:noProof/>
          </w:rPr>
          <w:t>3.4.</w:t>
        </w:r>
        <w:r w:rsidR="00890E32" w:rsidRPr="00305DCB">
          <w:rPr>
            <w:rFonts w:ascii="Calibri" w:hAnsi="Calibri"/>
            <w:smallCaps w:val="0"/>
            <w:noProof/>
            <w:sz w:val="22"/>
            <w:szCs w:val="22"/>
          </w:rPr>
          <w:tab/>
        </w:r>
        <w:r w:rsidR="00890E32" w:rsidRPr="009115A5">
          <w:rPr>
            <w:rStyle w:val="Hypertextovodkaz"/>
            <w:noProof/>
          </w:rPr>
          <w:t>Flexibilita ve využívání rádiového spektra, přístup ke spektru</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_Toc373764383 \h </w:instrText>
        </w:r>
        <w:r w:rsidR="00890E32" w:rsidRPr="009115A5">
          <w:rPr>
            <w:noProof/>
            <w:webHidden/>
          </w:rPr>
        </w:r>
        <w:r w:rsidR="00890E32" w:rsidRPr="009115A5">
          <w:rPr>
            <w:noProof/>
            <w:webHidden/>
          </w:rPr>
          <w:fldChar w:fldCharType="separate"/>
        </w:r>
        <w:r w:rsidR="003E1744">
          <w:rPr>
            <w:noProof/>
            <w:webHidden/>
          </w:rPr>
          <w:t>27</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4" w:history="1">
        <w:r w:rsidR="00890E32" w:rsidRPr="009115A5">
          <w:rPr>
            <w:rStyle w:val="Hypertextovodkaz"/>
            <w:noProof/>
          </w:rPr>
          <w:t>3.5.</w:t>
        </w:r>
        <w:r w:rsidR="00890E32" w:rsidRPr="00305DCB">
          <w:rPr>
            <w:rFonts w:ascii="Calibri" w:hAnsi="Calibri"/>
            <w:smallCaps w:val="0"/>
            <w:noProof/>
            <w:sz w:val="22"/>
            <w:szCs w:val="22"/>
          </w:rPr>
          <w:tab/>
        </w:r>
        <w:r w:rsidR="00890E32" w:rsidRPr="009115A5">
          <w:rPr>
            <w:rStyle w:val="Hypertextovodkaz"/>
            <w:noProof/>
          </w:rPr>
          <w:t>Sdílení spektra</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_Toc373764384 \h </w:instrText>
        </w:r>
        <w:r w:rsidR="00890E32" w:rsidRPr="009115A5">
          <w:rPr>
            <w:noProof/>
            <w:webHidden/>
          </w:rPr>
        </w:r>
        <w:r w:rsidR="00890E32" w:rsidRPr="009115A5">
          <w:rPr>
            <w:noProof/>
            <w:webHidden/>
          </w:rPr>
          <w:fldChar w:fldCharType="separate"/>
        </w:r>
        <w:r w:rsidR="003E1744">
          <w:rPr>
            <w:noProof/>
            <w:webHidden/>
          </w:rPr>
          <w:t>27</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5" w:history="1">
        <w:r w:rsidR="00890E32" w:rsidRPr="009115A5">
          <w:rPr>
            <w:rStyle w:val="Hypertextovodkaz"/>
            <w:noProof/>
          </w:rPr>
          <w:t>3.6.</w:t>
        </w:r>
        <w:r w:rsidR="00890E32" w:rsidRPr="00305DCB">
          <w:rPr>
            <w:rFonts w:ascii="Calibri" w:hAnsi="Calibri"/>
            <w:smallCaps w:val="0"/>
            <w:noProof/>
            <w:sz w:val="22"/>
            <w:szCs w:val="22"/>
          </w:rPr>
          <w:tab/>
        </w:r>
        <w:r w:rsidR="00890E32" w:rsidRPr="009115A5">
          <w:rPr>
            <w:rStyle w:val="Hypertextovodkaz"/>
            <w:noProof/>
          </w:rPr>
          <w:t>Prevence a odstraňování rušení (Interference management)</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_Toc373764385 \h </w:instrText>
        </w:r>
        <w:r w:rsidR="00890E32" w:rsidRPr="009115A5">
          <w:rPr>
            <w:noProof/>
            <w:webHidden/>
          </w:rPr>
        </w:r>
        <w:r w:rsidR="00890E32" w:rsidRPr="009115A5">
          <w:rPr>
            <w:noProof/>
            <w:webHidden/>
          </w:rPr>
          <w:fldChar w:fldCharType="separate"/>
        </w:r>
        <w:r w:rsidR="003E1744">
          <w:rPr>
            <w:noProof/>
            <w:webHidden/>
          </w:rPr>
          <w:t>28</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6" w:history="1">
        <w:r w:rsidR="00890E32" w:rsidRPr="009115A5">
          <w:rPr>
            <w:rStyle w:val="Hypertextovodkaz"/>
            <w:noProof/>
          </w:rPr>
          <w:t>3.7.</w:t>
        </w:r>
        <w:r w:rsidR="00890E32" w:rsidRPr="00305DCB">
          <w:rPr>
            <w:rFonts w:ascii="Calibri" w:hAnsi="Calibri"/>
            <w:smallCaps w:val="0"/>
            <w:noProof/>
            <w:sz w:val="22"/>
            <w:szCs w:val="22"/>
          </w:rPr>
          <w:tab/>
        </w:r>
        <w:r w:rsidR="00890E32" w:rsidRPr="009115A5">
          <w:rPr>
            <w:rStyle w:val="Hypertextovodkaz"/>
            <w:noProof/>
          </w:rPr>
          <w:t>Poplatková politika a cena spektra</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_Toc373764386 \h </w:instrText>
        </w:r>
        <w:r w:rsidR="00890E32" w:rsidRPr="009115A5">
          <w:rPr>
            <w:noProof/>
            <w:webHidden/>
          </w:rPr>
        </w:r>
        <w:r w:rsidR="00890E32" w:rsidRPr="009115A5">
          <w:rPr>
            <w:noProof/>
            <w:webHidden/>
          </w:rPr>
          <w:fldChar w:fldCharType="separate"/>
        </w:r>
        <w:r w:rsidR="003E1744">
          <w:rPr>
            <w:noProof/>
            <w:webHidden/>
          </w:rPr>
          <w:t>29</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7" w:history="1">
        <w:r w:rsidR="00890E32" w:rsidRPr="009115A5">
          <w:rPr>
            <w:rStyle w:val="Hypertextovodkaz"/>
            <w:noProof/>
          </w:rPr>
          <w:t>3.8.</w:t>
        </w:r>
        <w:r w:rsidR="00890E32" w:rsidRPr="00305DCB">
          <w:rPr>
            <w:rFonts w:ascii="Calibri" w:hAnsi="Calibri"/>
            <w:smallCaps w:val="0"/>
            <w:noProof/>
            <w:sz w:val="22"/>
            <w:szCs w:val="22"/>
          </w:rPr>
          <w:tab/>
        </w:r>
        <w:r w:rsidR="00890E32" w:rsidRPr="009115A5">
          <w:rPr>
            <w:rStyle w:val="Hypertextovodkaz"/>
            <w:noProof/>
          </w:rPr>
          <w:t>Podpora hospodářské soutěže v dlouhodobém horizontu</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_Toc373764387 \h </w:instrText>
        </w:r>
        <w:r w:rsidR="00890E32" w:rsidRPr="009115A5">
          <w:rPr>
            <w:noProof/>
            <w:webHidden/>
          </w:rPr>
        </w:r>
        <w:r w:rsidR="00890E32" w:rsidRPr="009115A5">
          <w:rPr>
            <w:noProof/>
            <w:webHidden/>
          </w:rPr>
          <w:fldChar w:fldCharType="separate"/>
        </w:r>
        <w:r w:rsidR="003E1744">
          <w:rPr>
            <w:noProof/>
            <w:webHidden/>
          </w:rPr>
          <w:t>30</w:t>
        </w:r>
        <w:r w:rsidR="00890E32" w:rsidRPr="009115A5">
          <w:rPr>
            <w:noProof/>
            <w:webHidden/>
          </w:rPr>
          <w:fldChar w:fldCharType="end"/>
        </w:r>
      </w:hyperlink>
    </w:p>
    <w:p w:rsidR="00890E32" w:rsidRPr="00305DCB" w:rsidRDefault="00F31F17">
      <w:pPr>
        <w:pStyle w:val="Obsah1"/>
        <w:tabs>
          <w:tab w:val="left" w:pos="440"/>
          <w:tab w:val="right" w:leader="dot" w:pos="9062"/>
        </w:tabs>
        <w:rPr>
          <w:rFonts w:ascii="Calibri" w:hAnsi="Calibri"/>
          <w:b w:val="0"/>
          <w:bCs w:val="0"/>
          <w:caps w:val="0"/>
          <w:noProof/>
          <w:sz w:val="22"/>
          <w:szCs w:val="22"/>
        </w:rPr>
      </w:pPr>
      <w:hyperlink w:anchor="_Toc373764388" w:history="1">
        <w:r w:rsidR="00890E32" w:rsidRPr="009115A5">
          <w:rPr>
            <w:rStyle w:val="Hypertextovodkaz"/>
            <w:noProof/>
          </w:rPr>
          <w:t>4.</w:t>
        </w:r>
        <w:r w:rsidR="00890E32" w:rsidRPr="00305DCB">
          <w:rPr>
            <w:rFonts w:ascii="Calibri" w:hAnsi="Calibri"/>
            <w:b w:val="0"/>
            <w:bCs w:val="0"/>
            <w:caps w:val="0"/>
            <w:noProof/>
            <w:sz w:val="22"/>
            <w:szCs w:val="22"/>
          </w:rPr>
          <w:tab/>
        </w:r>
        <w:r w:rsidR="00890E32" w:rsidRPr="009115A5">
          <w:rPr>
            <w:rStyle w:val="Hypertextovodkaz"/>
            <w:noProof/>
          </w:rPr>
          <w:t>PLNĚNÍ SPECIFICKÝCH CÍLŮ STÁTNÍ POLITIKY</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_Toc373764388 \h </w:instrText>
        </w:r>
        <w:r w:rsidR="00890E32" w:rsidRPr="009115A5">
          <w:rPr>
            <w:noProof/>
            <w:webHidden/>
          </w:rPr>
        </w:r>
        <w:r w:rsidR="00890E32" w:rsidRPr="009115A5">
          <w:rPr>
            <w:noProof/>
            <w:webHidden/>
          </w:rPr>
          <w:fldChar w:fldCharType="separate"/>
        </w:r>
        <w:r w:rsidR="003E1744">
          <w:rPr>
            <w:noProof/>
            <w:webHidden/>
          </w:rPr>
          <w:t>31</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89" w:history="1">
        <w:r w:rsidR="00890E32" w:rsidRPr="009115A5">
          <w:rPr>
            <w:rStyle w:val="Hypertextovodkaz"/>
            <w:noProof/>
          </w:rPr>
          <w:t>4.1.</w:t>
        </w:r>
        <w:r w:rsidR="00890E32" w:rsidRPr="00305DCB">
          <w:rPr>
            <w:rFonts w:ascii="Calibri" w:hAnsi="Calibri"/>
            <w:smallCaps w:val="0"/>
            <w:noProof/>
            <w:sz w:val="22"/>
            <w:szCs w:val="22"/>
          </w:rPr>
          <w:tab/>
        </w:r>
        <w:r w:rsidR="00890E32" w:rsidRPr="009115A5">
          <w:rPr>
            <w:rStyle w:val="Hypertextovodkaz"/>
            <w:noProof/>
          </w:rPr>
          <w:t>Zadání politiky Digitální Česko</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_Toc373764389 \h </w:instrText>
        </w:r>
        <w:r w:rsidR="00890E32" w:rsidRPr="009115A5">
          <w:rPr>
            <w:noProof/>
            <w:webHidden/>
          </w:rPr>
        </w:r>
        <w:r w:rsidR="00890E32" w:rsidRPr="009115A5">
          <w:rPr>
            <w:noProof/>
            <w:webHidden/>
          </w:rPr>
          <w:fldChar w:fldCharType="separate"/>
        </w:r>
        <w:r w:rsidR="003E1744">
          <w:rPr>
            <w:noProof/>
            <w:webHidden/>
          </w:rPr>
          <w:t>31</w:t>
        </w:r>
        <w:r w:rsidR="00890E32" w:rsidRPr="009115A5">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90" w:history="1">
        <w:r w:rsidR="00890E32" w:rsidRPr="009115A5">
          <w:rPr>
            <w:rStyle w:val="Hypertextovodkaz"/>
            <w:noProof/>
          </w:rPr>
          <w:t>4.2.</w:t>
        </w:r>
        <w:r w:rsidR="00890E32" w:rsidRPr="00305DCB">
          <w:rPr>
            <w:rFonts w:ascii="Calibri" w:hAnsi="Calibri"/>
            <w:smallCaps w:val="0"/>
            <w:noProof/>
            <w:sz w:val="22"/>
            <w:szCs w:val="22"/>
          </w:rPr>
          <w:tab/>
        </w:r>
        <w:r w:rsidR="00890E32" w:rsidRPr="009115A5">
          <w:rPr>
            <w:rStyle w:val="Hypertextovodkaz"/>
            <w:noProof/>
          </w:rPr>
          <w:t>Navrhovaná opatření pro naplnění politiky Digitální Česko</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_Toc373764390 \h </w:instrText>
        </w:r>
        <w:r w:rsidR="00890E32" w:rsidRPr="009115A5">
          <w:rPr>
            <w:noProof/>
            <w:webHidden/>
          </w:rPr>
        </w:r>
        <w:r w:rsidR="00890E32" w:rsidRPr="009115A5">
          <w:rPr>
            <w:noProof/>
            <w:webHidden/>
          </w:rPr>
          <w:fldChar w:fldCharType="separate"/>
        </w:r>
        <w:r w:rsidR="003E1744">
          <w:rPr>
            <w:noProof/>
            <w:webHidden/>
          </w:rPr>
          <w:t>31</w:t>
        </w:r>
        <w:r w:rsidR="00890E32" w:rsidRPr="009115A5">
          <w:rPr>
            <w:noProof/>
            <w:webHidden/>
          </w:rPr>
          <w:fldChar w:fldCharType="end"/>
        </w:r>
      </w:hyperlink>
    </w:p>
    <w:p w:rsidR="00890E32" w:rsidRPr="00305DCB" w:rsidRDefault="00F31F17">
      <w:pPr>
        <w:pStyle w:val="Obsah1"/>
        <w:tabs>
          <w:tab w:val="left" w:pos="440"/>
          <w:tab w:val="right" w:leader="dot" w:pos="9062"/>
        </w:tabs>
        <w:rPr>
          <w:rFonts w:ascii="Calibri" w:hAnsi="Calibri"/>
          <w:b w:val="0"/>
          <w:bCs w:val="0"/>
          <w:caps w:val="0"/>
          <w:noProof/>
          <w:sz w:val="22"/>
          <w:szCs w:val="22"/>
        </w:rPr>
      </w:pPr>
      <w:hyperlink w:anchor="_Toc373764391" w:history="1">
        <w:r w:rsidR="00890E32" w:rsidRPr="009115A5">
          <w:rPr>
            <w:rStyle w:val="Hypertextovodkaz"/>
            <w:noProof/>
          </w:rPr>
          <w:t>5.</w:t>
        </w:r>
        <w:r w:rsidR="00890E32" w:rsidRPr="00305DCB">
          <w:rPr>
            <w:rFonts w:ascii="Calibri" w:hAnsi="Calibri"/>
            <w:b w:val="0"/>
            <w:bCs w:val="0"/>
            <w:caps w:val="0"/>
            <w:noProof/>
            <w:sz w:val="22"/>
            <w:szCs w:val="22"/>
          </w:rPr>
          <w:tab/>
        </w:r>
        <w:r w:rsidR="00890E32" w:rsidRPr="009115A5">
          <w:rPr>
            <w:rStyle w:val="Hypertextovodkaz"/>
            <w:noProof/>
          </w:rPr>
          <w:t>REKAPITULACE, NÁRODNÍ PRIORITY A SOUČINNOST REZORTŮ</w:t>
        </w:r>
        <w:r w:rsidR="00890E32" w:rsidRPr="009115A5">
          <w:rPr>
            <w:noProof/>
            <w:webHidden/>
          </w:rPr>
          <w:tab/>
        </w:r>
        <w:r w:rsidR="00890E32" w:rsidRPr="009115A5">
          <w:rPr>
            <w:noProof/>
            <w:webHidden/>
          </w:rPr>
          <w:fldChar w:fldCharType="begin"/>
        </w:r>
        <w:r w:rsidR="00890E32" w:rsidRPr="009115A5">
          <w:rPr>
            <w:noProof/>
            <w:webHidden/>
          </w:rPr>
          <w:instrText xml:space="preserve"> PAGEREF _Toc373764391 \h </w:instrText>
        </w:r>
        <w:r w:rsidR="00890E32" w:rsidRPr="009115A5">
          <w:rPr>
            <w:noProof/>
            <w:webHidden/>
          </w:rPr>
        </w:r>
        <w:r w:rsidR="00890E32" w:rsidRPr="009115A5">
          <w:rPr>
            <w:noProof/>
            <w:webHidden/>
          </w:rPr>
          <w:fldChar w:fldCharType="separate"/>
        </w:r>
        <w:r w:rsidR="003E1744">
          <w:rPr>
            <w:noProof/>
            <w:webHidden/>
          </w:rPr>
          <w:t>34</w:t>
        </w:r>
        <w:r w:rsidR="00890E32" w:rsidRPr="009115A5">
          <w:rPr>
            <w:noProof/>
            <w:webHidden/>
          </w:rPr>
          <w:fldChar w:fldCharType="end"/>
        </w:r>
      </w:hyperlink>
    </w:p>
    <w:p w:rsidR="00890E32" w:rsidRPr="00305DCB" w:rsidRDefault="00F31F17">
      <w:pPr>
        <w:pStyle w:val="Obsah1"/>
        <w:tabs>
          <w:tab w:val="left" w:pos="440"/>
          <w:tab w:val="right" w:leader="dot" w:pos="9062"/>
        </w:tabs>
        <w:rPr>
          <w:rFonts w:ascii="Calibri" w:hAnsi="Calibri"/>
          <w:b w:val="0"/>
          <w:bCs w:val="0"/>
          <w:caps w:val="0"/>
          <w:noProof/>
          <w:sz w:val="22"/>
          <w:szCs w:val="22"/>
        </w:rPr>
      </w:pPr>
      <w:hyperlink w:anchor="_Toc373764392" w:history="1">
        <w:r w:rsidR="00890E32" w:rsidRPr="00EE5172">
          <w:rPr>
            <w:rStyle w:val="Hypertextovodkaz"/>
            <w:noProof/>
          </w:rPr>
          <w:t>6.</w:t>
        </w:r>
        <w:r w:rsidR="00890E32" w:rsidRPr="00305DCB">
          <w:rPr>
            <w:rFonts w:ascii="Calibri" w:hAnsi="Calibri"/>
            <w:b w:val="0"/>
            <w:bCs w:val="0"/>
            <w:caps w:val="0"/>
            <w:noProof/>
            <w:sz w:val="22"/>
            <w:szCs w:val="22"/>
          </w:rPr>
          <w:tab/>
        </w:r>
        <w:r w:rsidR="00890E32" w:rsidRPr="00EE5172">
          <w:rPr>
            <w:rStyle w:val="Hypertextovodkaz"/>
            <w:noProof/>
          </w:rPr>
          <w:t>ANALYTICKÁ ČÁST STRATEGIE</w:t>
        </w:r>
        <w:r w:rsidR="00890E32">
          <w:rPr>
            <w:noProof/>
            <w:webHidden/>
          </w:rPr>
          <w:tab/>
        </w:r>
        <w:r w:rsidR="00890E32">
          <w:rPr>
            <w:noProof/>
            <w:webHidden/>
          </w:rPr>
          <w:fldChar w:fldCharType="begin"/>
        </w:r>
        <w:r w:rsidR="00890E32">
          <w:rPr>
            <w:noProof/>
            <w:webHidden/>
          </w:rPr>
          <w:instrText xml:space="preserve"> PAGEREF _Toc373764392 \h </w:instrText>
        </w:r>
        <w:r w:rsidR="00890E32">
          <w:rPr>
            <w:noProof/>
            <w:webHidden/>
          </w:rPr>
        </w:r>
        <w:r w:rsidR="00890E32">
          <w:rPr>
            <w:noProof/>
            <w:webHidden/>
          </w:rPr>
          <w:fldChar w:fldCharType="separate"/>
        </w:r>
        <w:r w:rsidR="003E1744">
          <w:rPr>
            <w:noProof/>
            <w:webHidden/>
          </w:rPr>
          <w:t>38</w:t>
        </w:r>
        <w:r w:rsidR="00890E32">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93" w:history="1">
        <w:r w:rsidR="00890E32" w:rsidRPr="00EE5172">
          <w:rPr>
            <w:rStyle w:val="Hypertextovodkaz"/>
            <w:noProof/>
          </w:rPr>
          <w:t>6.1.</w:t>
        </w:r>
        <w:r w:rsidR="00890E32" w:rsidRPr="00305DCB">
          <w:rPr>
            <w:rFonts w:ascii="Calibri" w:hAnsi="Calibri"/>
            <w:smallCaps w:val="0"/>
            <w:noProof/>
            <w:sz w:val="22"/>
            <w:szCs w:val="22"/>
          </w:rPr>
          <w:tab/>
        </w:r>
        <w:r w:rsidR="00890E32" w:rsidRPr="00EE5172">
          <w:rPr>
            <w:rStyle w:val="Hypertextovodkaz"/>
            <w:noProof/>
          </w:rPr>
          <w:t>Význam spektra a regulace jeho využívání</w:t>
        </w:r>
        <w:r w:rsidR="00890E32">
          <w:rPr>
            <w:noProof/>
            <w:webHidden/>
          </w:rPr>
          <w:tab/>
        </w:r>
        <w:r w:rsidR="00890E32">
          <w:rPr>
            <w:noProof/>
            <w:webHidden/>
          </w:rPr>
          <w:fldChar w:fldCharType="begin"/>
        </w:r>
        <w:r w:rsidR="00890E32">
          <w:rPr>
            <w:noProof/>
            <w:webHidden/>
          </w:rPr>
          <w:instrText xml:space="preserve"> PAGEREF _Toc373764393 \h </w:instrText>
        </w:r>
        <w:r w:rsidR="00890E32">
          <w:rPr>
            <w:noProof/>
            <w:webHidden/>
          </w:rPr>
        </w:r>
        <w:r w:rsidR="00890E32">
          <w:rPr>
            <w:noProof/>
            <w:webHidden/>
          </w:rPr>
          <w:fldChar w:fldCharType="separate"/>
        </w:r>
        <w:r w:rsidR="003E1744">
          <w:rPr>
            <w:noProof/>
            <w:webHidden/>
          </w:rPr>
          <w:t>38</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94" w:history="1">
        <w:r w:rsidR="00890E32" w:rsidRPr="00EE5172">
          <w:rPr>
            <w:rStyle w:val="Hypertextovodkaz"/>
            <w:noProof/>
          </w:rPr>
          <w:t>6.1.1.</w:t>
        </w:r>
        <w:r w:rsidR="00890E32" w:rsidRPr="00305DCB">
          <w:rPr>
            <w:rFonts w:ascii="Calibri" w:hAnsi="Calibri"/>
            <w:i w:val="0"/>
            <w:iCs w:val="0"/>
            <w:noProof/>
            <w:sz w:val="22"/>
            <w:szCs w:val="22"/>
          </w:rPr>
          <w:tab/>
        </w:r>
        <w:r w:rsidR="00890E32" w:rsidRPr="00EE5172">
          <w:rPr>
            <w:rStyle w:val="Hypertextovodkaz"/>
            <w:noProof/>
          </w:rPr>
          <w:t>Přínosy využívání rádiového spektra</w:t>
        </w:r>
        <w:r w:rsidR="00890E32">
          <w:rPr>
            <w:noProof/>
            <w:webHidden/>
          </w:rPr>
          <w:tab/>
        </w:r>
        <w:r w:rsidR="00890E32">
          <w:rPr>
            <w:noProof/>
            <w:webHidden/>
          </w:rPr>
          <w:fldChar w:fldCharType="begin"/>
        </w:r>
        <w:r w:rsidR="00890E32">
          <w:rPr>
            <w:noProof/>
            <w:webHidden/>
          </w:rPr>
          <w:instrText xml:space="preserve"> PAGEREF _Toc373764394 \h </w:instrText>
        </w:r>
        <w:r w:rsidR="00890E32">
          <w:rPr>
            <w:noProof/>
            <w:webHidden/>
          </w:rPr>
        </w:r>
        <w:r w:rsidR="00890E32">
          <w:rPr>
            <w:noProof/>
            <w:webHidden/>
          </w:rPr>
          <w:fldChar w:fldCharType="separate"/>
        </w:r>
        <w:r w:rsidR="003E1744">
          <w:rPr>
            <w:noProof/>
            <w:webHidden/>
          </w:rPr>
          <w:t>38</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95" w:history="1">
        <w:r w:rsidR="00890E32" w:rsidRPr="00EE5172">
          <w:rPr>
            <w:rStyle w:val="Hypertextovodkaz"/>
            <w:noProof/>
          </w:rPr>
          <w:t>6.1.2.</w:t>
        </w:r>
        <w:r w:rsidR="00890E32" w:rsidRPr="00305DCB">
          <w:rPr>
            <w:rFonts w:ascii="Calibri" w:hAnsi="Calibri"/>
            <w:i w:val="0"/>
            <w:iCs w:val="0"/>
            <w:noProof/>
            <w:sz w:val="22"/>
            <w:szCs w:val="22"/>
          </w:rPr>
          <w:tab/>
        </w:r>
        <w:r w:rsidR="00890E32" w:rsidRPr="00EE5172">
          <w:rPr>
            <w:rStyle w:val="Hypertextovodkaz"/>
            <w:noProof/>
          </w:rPr>
          <w:t>Správa spektra v globálním měřítku</w:t>
        </w:r>
        <w:r w:rsidR="00890E32">
          <w:rPr>
            <w:noProof/>
            <w:webHidden/>
          </w:rPr>
          <w:tab/>
        </w:r>
        <w:r w:rsidR="00890E32">
          <w:rPr>
            <w:noProof/>
            <w:webHidden/>
          </w:rPr>
          <w:fldChar w:fldCharType="begin"/>
        </w:r>
        <w:r w:rsidR="00890E32">
          <w:rPr>
            <w:noProof/>
            <w:webHidden/>
          </w:rPr>
          <w:instrText xml:space="preserve"> PAGEREF _Toc373764395 \h </w:instrText>
        </w:r>
        <w:r w:rsidR="00890E32">
          <w:rPr>
            <w:noProof/>
            <w:webHidden/>
          </w:rPr>
        </w:r>
        <w:r w:rsidR="00890E32">
          <w:rPr>
            <w:noProof/>
            <w:webHidden/>
          </w:rPr>
          <w:fldChar w:fldCharType="separate"/>
        </w:r>
        <w:r w:rsidR="003E1744">
          <w:rPr>
            <w:noProof/>
            <w:webHidden/>
          </w:rPr>
          <w:t>39</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96" w:history="1">
        <w:r w:rsidR="00890E32" w:rsidRPr="00EE5172">
          <w:rPr>
            <w:rStyle w:val="Hypertextovodkaz"/>
            <w:noProof/>
          </w:rPr>
          <w:t>6.1.3.</w:t>
        </w:r>
        <w:r w:rsidR="00890E32" w:rsidRPr="00305DCB">
          <w:rPr>
            <w:rFonts w:ascii="Calibri" w:hAnsi="Calibri"/>
            <w:i w:val="0"/>
            <w:iCs w:val="0"/>
            <w:noProof/>
            <w:sz w:val="22"/>
            <w:szCs w:val="22"/>
          </w:rPr>
          <w:tab/>
        </w:r>
        <w:r w:rsidR="00890E32" w:rsidRPr="00EE5172">
          <w:rPr>
            <w:rStyle w:val="Hypertextovodkaz"/>
            <w:noProof/>
          </w:rPr>
          <w:t>Evropská politika rádiového spektra a proces harmonizace</w:t>
        </w:r>
        <w:r w:rsidR="00890E32">
          <w:rPr>
            <w:noProof/>
            <w:webHidden/>
          </w:rPr>
          <w:tab/>
        </w:r>
        <w:r w:rsidR="00890E32">
          <w:rPr>
            <w:noProof/>
            <w:webHidden/>
          </w:rPr>
          <w:fldChar w:fldCharType="begin"/>
        </w:r>
        <w:r w:rsidR="00890E32">
          <w:rPr>
            <w:noProof/>
            <w:webHidden/>
          </w:rPr>
          <w:instrText xml:space="preserve"> PAGEREF _Toc373764396 \h </w:instrText>
        </w:r>
        <w:r w:rsidR="00890E32">
          <w:rPr>
            <w:noProof/>
            <w:webHidden/>
          </w:rPr>
        </w:r>
        <w:r w:rsidR="00890E32">
          <w:rPr>
            <w:noProof/>
            <w:webHidden/>
          </w:rPr>
          <w:fldChar w:fldCharType="separate"/>
        </w:r>
        <w:r w:rsidR="003E1744">
          <w:rPr>
            <w:noProof/>
            <w:webHidden/>
          </w:rPr>
          <w:t>39</w:t>
        </w:r>
        <w:r w:rsidR="00890E32">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97" w:history="1">
        <w:r w:rsidR="00890E32" w:rsidRPr="00EE5172">
          <w:rPr>
            <w:rStyle w:val="Hypertextovodkaz"/>
            <w:noProof/>
          </w:rPr>
          <w:t>6.2.</w:t>
        </w:r>
        <w:r w:rsidR="00890E32" w:rsidRPr="00305DCB">
          <w:rPr>
            <w:rFonts w:ascii="Calibri" w:hAnsi="Calibri"/>
            <w:smallCaps w:val="0"/>
            <w:noProof/>
            <w:sz w:val="22"/>
            <w:szCs w:val="22"/>
          </w:rPr>
          <w:tab/>
        </w:r>
        <w:r w:rsidR="00890E32" w:rsidRPr="00EE5172">
          <w:rPr>
            <w:rStyle w:val="Hypertextovodkaz"/>
            <w:noProof/>
          </w:rPr>
          <w:t>Systém správy kmitočtového spektra v ČR</w:t>
        </w:r>
        <w:r w:rsidR="00890E32">
          <w:rPr>
            <w:noProof/>
            <w:webHidden/>
          </w:rPr>
          <w:tab/>
        </w:r>
        <w:r w:rsidR="00890E32">
          <w:rPr>
            <w:noProof/>
            <w:webHidden/>
          </w:rPr>
          <w:fldChar w:fldCharType="begin"/>
        </w:r>
        <w:r w:rsidR="00890E32">
          <w:rPr>
            <w:noProof/>
            <w:webHidden/>
          </w:rPr>
          <w:instrText xml:space="preserve"> PAGEREF _Toc373764397 \h </w:instrText>
        </w:r>
        <w:r w:rsidR="00890E32">
          <w:rPr>
            <w:noProof/>
            <w:webHidden/>
          </w:rPr>
        </w:r>
        <w:r w:rsidR="00890E32">
          <w:rPr>
            <w:noProof/>
            <w:webHidden/>
          </w:rPr>
          <w:fldChar w:fldCharType="separate"/>
        </w:r>
        <w:r w:rsidR="003E1744">
          <w:rPr>
            <w:noProof/>
            <w:webHidden/>
          </w:rPr>
          <w:t>39</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398" w:history="1">
        <w:r w:rsidR="00890E32" w:rsidRPr="00EE5172">
          <w:rPr>
            <w:rStyle w:val="Hypertextovodkaz"/>
            <w:noProof/>
          </w:rPr>
          <w:t>6.2.1.</w:t>
        </w:r>
        <w:r w:rsidR="00890E32" w:rsidRPr="00305DCB">
          <w:rPr>
            <w:rFonts w:ascii="Calibri" w:hAnsi="Calibri"/>
            <w:i w:val="0"/>
            <w:iCs w:val="0"/>
            <w:noProof/>
            <w:sz w:val="22"/>
            <w:szCs w:val="22"/>
          </w:rPr>
          <w:tab/>
        </w:r>
        <w:r w:rsidR="00890E32" w:rsidRPr="00EE5172">
          <w:rPr>
            <w:rStyle w:val="Hypertextovodkaz"/>
            <w:noProof/>
          </w:rPr>
          <w:t>Obecné principy</w:t>
        </w:r>
        <w:r w:rsidR="00890E32">
          <w:rPr>
            <w:noProof/>
            <w:webHidden/>
          </w:rPr>
          <w:tab/>
        </w:r>
        <w:r w:rsidR="00890E32">
          <w:rPr>
            <w:noProof/>
            <w:webHidden/>
          </w:rPr>
          <w:fldChar w:fldCharType="begin"/>
        </w:r>
        <w:r w:rsidR="00890E32">
          <w:rPr>
            <w:noProof/>
            <w:webHidden/>
          </w:rPr>
          <w:instrText xml:space="preserve"> PAGEREF _Toc373764398 \h </w:instrText>
        </w:r>
        <w:r w:rsidR="00890E32">
          <w:rPr>
            <w:noProof/>
            <w:webHidden/>
          </w:rPr>
        </w:r>
        <w:r w:rsidR="00890E32">
          <w:rPr>
            <w:noProof/>
            <w:webHidden/>
          </w:rPr>
          <w:fldChar w:fldCharType="separate"/>
        </w:r>
        <w:r w:rsidR="003E1744">
          <w:rPr>
            <w:noProof/>
            <w:webHidden/>
          </w:rPr>
          <w:t>39</w:t>
        </w:r>
        <w:r w:rsidR="00890E32">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399" w:history="1">
        <w:r w:rsidR="00890E32" w:rsidRPr="00EE5172">
          <w:rPr>
            <w:rStyle w:val="Hypertextovodkaz"/>
            <w:noProof/>
          </w:rPr>
          <w:t>6.3.</w:t>
        </w:r>
        <w:r w:rsidR="00890E32" w:rsidRPr="00305DCB">
          <w:rPr>
            <w:rFonts w:ascii="Calibri" w:hAnsi="Calibri"/>
            <w:smallCaps w:val="0"/>
            <w:noProof/>
            <w:sz w:val="22"/>
            <w:szCs w:val="22"/>
          </w:rPr>
          <w:tab/>
        </w:r>
        <w:r w:rsidR="00890E32" w:rsidRPr="00EE5172">
          <w:rPr>
            <w:rStyle w:val="Hypertextovodkaz"/>
            <w:noProof/>
          </w:rPr>
          <w:t>Faktory a trendy určující správu spektra globálně a v ČR</w:t>
        </w:r>
        <w:r w:rsidR="00890E32">
          <w:rPr>
            <w:noProof/>
            <w:webHidden/>
          </w:rPr>
          <w:tab/>
        </w:r>
        <w:r w:rsidR="00890E32">
          <w:rPr>
            <w:noProof/>
            <w:webHidden/>
          </w:rPr>
          <w:fldChar w:fldCharType="begin"/>
        </w:r>
        <w:r w:rsidR="00890E32">
          <w:rPr>
            <w:noProof/>
            <w:webHidden/>
          </w:rPr>
          <w:instrText xml:space="preserve"> PAGEREF _Toc373764399 \h </w:instrText>
        </w:r>
        <w:r w:rsidR="00890E32">
          <w:rPr>
            <w:noProof/>
            <w:webHidden/>
          </w:rPr>
        </w:r>
        <w:r w:rsidR="00890E32">
          <w:rPr>
            <w:noProof/>
            <w:webHidden/>
          </w:rPr>
          <w:fldChar w:fldCharType="separate"/>
        </w:r>
        <w:r w:rsidR="003E1744">
          <w:rPr>
            <w:noProof/>
            <w:webHidden/>
          </w:rPr>
          <w:t>42</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0" w:history="1">
        <w:r w:rsidR="00890E32" w:rsidRPr="00EE5172">
          <w:rPr>
            <w:rStyle w:val="Hypertextovodkaz"/>
            <w:noProof/>
          </w:rPr>
          <w:t>6.3.1.</w:t>
        </w:r>
        <w:r w:rsidR="00890E32" w:rsidRPr="00305DCB">
          <w:rPr>
            <w:rFonts w:ascii="Calibri" w:hAnsi="Calibri"/>
            <w:i w:val="0"/>
            <w:iCs w:val="0"/>
            <w:noProof/>
            <w:sz w:val="22"/>
            <w:szCs w:val="22"/>
          </w:rPr>
          <w:tab/>
        </w:r>
        <w:r w:rsidR="00890E32" w:rsidRPr="00EE5172">
          <w:rPr>
            <w:rStyle w:val="Hypertextovodkaz"/>
            <w:noProof/>
          </w:rPr>
          <w:t>Předvídatelná a transparentní správa spektra</w:t>
        </w:r>
        <w:r w:rsidR="00890E32">
          <w:rPr>
            <w:noProof/>
            <w:webHidden/>
          </w:rPr>
          <w:tab/>
        </w:r>
        <w:r w:rsidR="00890E32">
          <w:rPr>
            <w:noProof/>
            <w:webHidden/>
          </w:rPr>
          <w:fldChar w:fldCharType="begin"/>
        </w:r>
        <w:r w:rsidR="00890E32">
          <w:rPr>
            <w:noProof/>
            <w:webHidden/>
          </w:rPr>
          <w:instrText xml:space="preserve"> PAGEREF _Toc373764400 \h </w:instrText>
        </w:r>
        <w:r w:rsidR="00890E32">
          <w:rPr>
            <w:noProof/>
            <w:webHidden/>
          </w:rPr>
        </w:r>
        <w:r w:rsidR="00890E32">
          <w:rPr>
            <w:noProof/>
            <w:webHidden/>
          </w:rPr>
          <w:fldChar w:fldCharType="separate"/>
        </w:r>
        <w:r w:rsidR="003E1744">
          <w:rPr>
            <w:noProof/>
            <w:webHidden/>
          </w:rPr>
          <w:t>42</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1" w:history="1">
        <w:r w:rsidR="00890E32" w:rsidRPr="00EE5172">
          <w:rPr>
            <w:rStyle w:val="Hypertextovodkaz"/>
            <w:noProof/>
          </w:rPr>
          <w:t>6.3.2.</w:t>
        </w:r>
        <w:r w:rsidR="00890E32" w:rsidRPr="00305DCB">
          <w:rPr>
            <w:rFonts w:ascii="Calibri" w:hAnsi="Calibri"/>
            <w:i w:val="0"/>
            <w:iCs w:val="0"/>
            <w:noProof/>
            <w:sz w:val="22"/>
            <w:szCs w:val="22"/>
          </w:rPr>
          <w:tab/>
        </w:r>
        <w:r w:rsidR="00890E32" w:rsidRPr="00EE5172">
          <w:rPr>
            <w:rStyle w:val="Hypertextovodkaz"/>
            <w:noProof/>
          </w:rPr>
          <w:t>Efektivní využívání spektra</w:t>
        </w:r>
        <w:r w:rsidR="00890E32">
          <w:rPr>
            <w:noProof/>
            <w:webHidden/>
          </w:rPr>
          <w:tab/>
        </w:r>
        <w:r w:rsidR="00890E32">
          <w:rPr>
            <w:noProof/>
            <w:webHidden/>
          </w:rPr>
          <w:fldChar w:fldCharType="begin"/>
        </w:r>
        <w:r w:rsidR="00890E32">
          <w:rPr>
            <w:noProof/>
            <w:webHidden/>
          </w:rPr>
          <w:instrText xml:space="preserve"> PAGEREF _Toc373764401 \h </w:instrText>
        </w:r>
        <w:r w:rsidR="00890E32">
          <w:rPr>
            <w:noProof/>
            <w:webHidden/>
          </w:rPr>
        </w:r>
        <w:r w:rsidR="00890E32">
          <w:rPr>
            <w:noProof/>
            <w:webHidden/>
          </w:rPr>
          <w:fldChar w:fldCharType="separate"/>
        </w:r>
        <w:r w:rsidR="003E1744">
          <w:rPr>
            <w:noProof/>
            <w:webHidden/>
          </w:rPr>
          <w:t>42</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2" w:history="1">
        <w:r w:rsidR="00890E32" w:rsidRPr="00EE5172">
          <w:rPr>
            <w:rStyle w:val="Hypertextovodkaz"/>
            <w:noProof/>
          </w:rPr>
          <w:t>6.3.3.</w:t>
        </w:r>
        <w:r w:rsidR="00890E32" w:rsidRPr="00305DCB">
          <w:rPr>
            <w:rFonts w:ascii="Calibri" w:hAnsi="Calibri"/>
            <w:i w:val="0"/>
            <w:iCs w:val="0"/>
            <w:noProof/>
            <w:sz w:val="22"/>
            <w:szCs w:val="22"/>
          </w:rPr>
          <w:tab/>
        </w:r>
        <w:r w:rsidR="00890E32" w:rsidRPr="00EE5172">
          <w:rPr>
            <w:rStyle w:val="Hypertextovodkaz"/>
            <w:noProof/>
          </w:rPr>
          <w:t>Flexibilní a sdílené využití rádiového spektra</w:t>
        </w:r>
        <w:r w:rsidR="00890E32">
          <w:rPr>
            <w:noProof/>
            <w:webHidden/>
          </w:rPr>
          <w:tab/>
        </w:r>
        <w:r w:rsidR="00890E32">
          <w:rPr>
            <w:noProof/>
            <w:webHidden/>
          </w:rPr>
          <w:fldChar w:fldCharType="begin"/>
        </w:r>
        <w:r w:rsidR="00890E32">
          <w:rPr>
            <w:noProof/>
            <w:webHidden/>
          </w:rPr>
          <w:instrText xml:space="preserve"> PAGEREF _Toc373764402 \h </w:instrText>
        </w:r>
        <w:r w:rsidR="00890E32">
          <w:rPr>
            <w:noProof/>
            <w:webHidden/>
          </w:rPr>
        </w:r>
        <w:r w:rsidR="00890E32">
          <w:rPr>
            <w:noProof/>
            <w:webHidden/>
          </w:rPr>
          <w:fldChar w:fldCharType="separate"/>
        </w:r>
        <w:r w:rsidR="003E1744">
          <w:rPr>
            <w:noProof/>
            <w:webHidden/>
          </w:rPr>
          <w:t>43</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3" w:history="1">
        <w:r w:rsidR="00890E32" w:rsidRPr="00EE5172">
          <w:rPr>
            <w:rStyle w:val="Hypertextovodkaz"/>
            <w:noProof/>
          </w:rPr>
          <w:t>6.3.4.</w:t>
        </w:r>
        <w:r w:rsidR="00890E32" w:rsidRPr="00305DCB">
          <w:rPr>
            <w:rFonts w:ascii="Calibri" w:hAnsi="Calibri"/>
            <w:i w:val="0"/>
            <w:iCs w:val="0"/>
            <w:noProof/>
            <w:sz w:val="22"/>
            <w:szCs w:val="22"/>
          </w:rPr>
          <w:tab/>
        </w:r>
        <w:r w:rsidR="00890E32" w:rsidRPr="00EE5172">
          <w:rPr>
            <w:rStyle w:val="Hypertextovodkaz"/>
            <w:noProof/>
          </w:rPr>
          <w:t>Technologická neutralita a neutralita vůči službám, konvergence</w:t>
        </w:r>
        <w:r w:rsidR="00890E32">
          <w:rPr>
            <w:noProof/>
            <w:webHidden/>
          </w:rPr>
          <w:tab/>
        </w:r>
        <w:r w:rsidR="00890E32">
          <w:rPr>
            <w:noProof/>
            <w:webHidden/>
          </w:rPr>
          <w:fldChar w:fldCharType="begin"/>
        </w:r>
        <w:r w:rsidR="00890E32">
          <w:rPr>
            <w:noProof/>
            <w:webHidden/>
          </w:rPr>
          <w:instrText xml:space="preserve"> PAGEREF _Toc373764403 \h </w:instrText>
        </w:r>
        <w:r w:rsidR="00890E32">
          <w:rPr>
            <w:noProof/>
            <w:webHidden/>
          </w:rPr>
        </w:r>
        <w:r w:rsidR="00890E32">
          <w:rPr>
            <w:noProof/>
            <w:webHidden/>
          </w:rPr>
          <w:fldChar w:fldCharType="separate"/>
        </w:r>
        <w:r w:rsidR="003E1744">
          <w:rPr>
            <w:noProof/>
            <w:webHidden/>
          </w:rPr>
          <w:t>45</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4" w:history="1">
        <w:r w:rsidR="00890E32" w:rsidRPr="00EE5172">
          <w:rPr>
            <w:rStyle w:val="Hypertextovodkaz"/>
            <w:noProof/>
          </w:rPr>
          <w:t>6.3.5.</w:t>
        </w:r>
        <w:r w:rsidR="00890E32" w:rsidRPr="00305DCB">
          <w:rPr>
            <w:rFonts w:ascii="Calibri" w:hAnsi="Calibri"/>
            <w:i w:val="0"/>
            <w:iCs w:val="0"/>
            <w:noProof/>
            <w:sz w:val="22"/>
            <w:szCs w:val="22"/>
          </w:rPr>
          <w:tab/>
        </w:r>
        <w:r w:rsidR="00890E32" w:rsidRPr="00EE5172">
          <w:rPr>
            <w:rStyle w:val="Hypertextovodkaz"/>
            <w:noProof/>
          </w:rPr>
          <w:t>Poplatková politika a cena spektra</w:t>
        </w:r>
        <w:r w:rsidR="00890E32">
          <w:rPr>
            <w:noProof/>
            <w:webHidden/>
          </w:rPr>
          <w:tab/>
        </w:r>
        <w:r w:rsidR="00890E32">
          <w:rPr>
            <w:noProof/>
            <w:webHidden/>
          </w:rPr>
          <w:fldChar w:fldCharType="begin"/>
        </w:r>
        <w:r w:rsidR="00890E32">
          <w:rPr>
            <w:noProof/>
            <w:webHidden/>
          </w:rPr>
          <w:instrText xml:space="preserve"> PAGEREF _Toc373764404 \h </w:instrText>
        </w:r>
        <w:r w:rsidR="00890E32">
          <w:rPr>
            <w:noProof/>
            <w:webHidden/>
          </w:rPr>
        </w:r>
        <w:r w:rsidR="00890E32">
          <w:rPr>
            <w:noProof/>
            <w:webHidden/>
          </w:rPr>
          <w:fldChar w:fldCharType="separate"/>
        </w:r>
        <w:r w:rsidR="003E1744">
          <w:rPr>
            <w:noProof/>
            <w:webHidden/>
          </w:rPr>
          <w:t>45</w:t>
        </w:r>
        <w:r w:rsidR="00890E32">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405" w:history="1">
        <w:r w:rsidR="00890E32" w:rsidRPr="00EE5172">
          <w:rPr>
            <w:rStyle w:val="Hypertextovodkaz"/>
            <w:noProof/>
          </w:rPr>
          <w:t>6.4.</w:t>
        </w:r>
        <w:r w:rsidR="00890E32" w:rsidRPr="00305DCB">
          <w:rPr>
            <w:rFonts w:ascii="Calibri" w:hAnsi="Calibri"/>
            <w:smallCaps w:val="0"/>
            <w:noProof/>
            <w:sz w:val="22"/>
            <w:szCs w:val="22"/>
          </w:rPr>
          <w:tab/>
        </w:r>
        <w:r w:rsidR="00890E32" w:rsidRPr="00EE5172">
          <w:rPr>
            <w:rStyle w:val="Hypertextovodkaz"/>
            <w:noProof/>
          </w:rPr>
          <w:t>Globální vývojové trendy užití spektra</w:t>
        </w:r>
        <w:r w:rsidR="00890E32">
          <w:rPr>
            <w:noProof/>
            <w:webHidden/>
          </w:rPr>
          <w:tab/>
        </w:r>
        <w:r w:rsidR="00890E32">
          <w:rPr>
            <w:noProof/>
            <w:webHidden/>
          </w:rPr>
          <w:fldChar w:fldCharType="begin"/>
        </w:r>
        <w:r w:rsidR="00890E32">
          <w:rPr>
            <w:noProof/>
            <w:webHidden/>
          </w:rPr>
          <w:instrText xml:space="preserve"> PAGEREF _Toc373764405 \h </w:instrText>
        </w:r>
        <w:r w:rsidR="00890E32">
          <w:rPr>
            <w:noProof/>
            <w:webHidden/>
          </w:rPr>
        </w:r>
        <w:r w:rsidR="00890E32">
          <w:rPr>
            <w:noProof/>
            <w:webHidden/>
          </w:rPr>
          <w:fldChar w:fldCharType="separate"/>
        </w:r>
        <w:r w:rsidR="003E1744">
          <w:rPr>
            <w:noProof/>
            <w:webHidden/>
          </w:rPr>
          <w:t>46</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6" w:history="1">
        <w:r w:rsidR="00890E32" w:rsidRPr="00EE5172">
          <w:rPr>
            <w:rStyle w:val="Hypertextovodkaz"/>
            <w:noProof/>
          </w:rPr>
          <w:t>6.4.1.</w:t>
        </w:r>
        <w:r w:rsidR="00890E32" w:rsidRPr="00305DCB">
          <w:rPr>
            <w:rFonts w:ascii="Calibri" w:hAnsi="Calibri"/>
            <w:i w:val="0"/>
            <w:iCs w:val="0"/>
            <w:noProof/>
            <w:sz w:val="22"/>
            <w:szCs w:val="22"/>
          </w:rPr>
          <w:tab/>
        </w:r>
        <w:r w:rsidR="00890E32" w:rsidRPr="00EE5172">
          <w:rPr>
            <w:rStyle w:val="Hypertextovodkaz"/>
            <w:noProof/>
          </w:rPr>
          <w:t>Mobilní buňkové sítě, IMT</w:t>
        </w:r>
        <w:r w:rsidR="00890E32">
          <w:rPr>
            <w:noProof/>
            <w:webHidden/>
          </w:rPr>
          <w:tab/>
        </w:r>
        <w:r w:rsidR="00890E32">
          <w:rPr>
            <w:noProof/>
            <w:webHidden/>
          </w:rPr>
          <w:fldChar w:fldCharType="begin"/>
        </w:r>
        <w:r w:rsidR="00890E32">
          <w:rPr>
            <w:noProof/>
            <w:webHidden/>
          </w:rPr>
          <w:instrText xml:space="preserve"> PAGEREF _Toc373764406 \h </w:instrText>
        </w:r>
        <w:r w:rsidR="00890E32">
          <w:rPr>
            <w:noProof/>
            <w:webHidden/>
          </w:rPr>
        </w:r>
        <w:r w:rsidR="00890E32">
          <w:rPr>
            <w:noProof/>
            <w:webHidden/>
          </w:rPr>
          <w:fldChar w:fldCharType="separate"/>
        </w:r>
        <w:r w:rsidR="003E1744">
          <w:rPr>
            <w:noProof/>
            <w:webHidden/>
          </w:rPr>
          <w:t>46</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7" w:history="1">
        <w:r w:rsidR="00890E32" w:rsidRPr="00EE5172">
          <w:rPr>
            <w:rStyle w:val="Hypertextovodkaz"/>
            <w:noProof/>
          </w:rPr>
          <w:t>6.4.2.</w:t>
        </w:r>
        <w:r w:rsidR="00890E32" w:rsidRPr="00305DCB">
          <w:rPr>
            <w:rFonts w:ascii="Calibri" w:hAnsi="Calibri"/>
            <w:i w:val="0"/>
            <w:iCs w:val="0"/>
            <w:noProof/>
            <w:sz w:val="22"/>
            <w:szCs w:val="22"/>
          </w:rPr>
          <w:tab/>
        </w:r>
        <w:r w:rsidR="00890E32" w:rsidRPr="00EE5172">
          <w:rPr>
            <w:rStyle w:val="Hypertextovodkaz"/>
            <w:noProof/>
          </w:rPr>
          <w:t>Televizní zemské vysílání (jednosměrné sítě)</w:t>
        </w:r>
        <w:r w:rsidR="00890E32">
          <w:rPr>
            <w:noProof/>
            <w:webHidden/>
          </w:rPr>
          <w:tab/>
        </w:r>
        <w:r w:rsidR="00890E32">
          <w:rPr>
            <w:noProof/>
            <w:webHidden/>
          </w:rPr>
          <w:fldChar w:fldCharType="begin"/>
        </w:r>
        <w:r w:rsidR="00890E32">
          <w:rPr>
            <w:noProof/>
            <w:webHidden/>
          </w:rPr>
          <w:instrText xml:space="preserve"> PAGEREF _Toc373764407 \h </w:instrText>
        </w:r>
        <w:r w:rsidR="00890E32">
          <w:rPr>
            <w:noProof/>
            <w:webHidden/>
          </w:rPr>
        </w:r>
        <w:r w:rsidR="00890E32">
          <w:rPr>
            <w:noProof/>
            <w:webHidden/>
          </w:rPr>
          <w:fldChar w:fldCharType="separate"/>
        </w:r>
        <w:r w:rsidR="003E1744">
          <w:rPr>
            <w:noProof/>
            <w:webHidden/>
          </w:rPr>
          <w:t>50</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8" w:history="1">
        <w:r w:rsidR="00890E32" w:rsidRPr="00EE5172">
          <w:rPr>
            <w:rStyle w:val="Hypertextovodkaz"/>
            <w:noProof/>
          </w:rPr>
          <w:t>6.4.3.</w:t>
        </w:r>
        <w:r w:rsidR="00890E32" w:rsidRPr="00305DCB">
          <w:rPr>
            <w:rFonts w:ascii="Calibri" w:hAnsi="Calibri"/>
            <w:i w:val="0"/>
            <w:iCs w:val="0"/>
            <w:noProof/>
            <w:sz w:val="22"/>
            <w:szCs w:val="22"/>
          </w:rPr>
          <w:tab/>
        </w:r>
        <w:r w:rsidR="00890E32" w:rsidRPr="00EE5172">
          <w:rPr>
            <w:rStyle w:val="Hypertextovodkaz"/>
            <w:noProof/>
          </w:rPr>
          <w:t>Rozhlasové vysílání (jednosměrné sítě)</w:t>
        </w:r>
        <w:r w:rsidR="00890E32">
          <w:rPr>
            <w:noProof/>
            <w:webHidden/>
          </w:rPr>
          <w:tab/>
        </w:r>
        <w:r w:rsidR="00890E32">
          <w:rPr>
            <w:noProof/>
            <w:webHidden/>
          </w:rPr>
          <w:fldChar w:fldCharType="begin"/>
        </w:r>
        <w:r w:rsidR="00890E32">
          <w:rPr>
            <w:noProof/>
            <w:webHidden/>
          </w:rPr>
          <w:instrText xml:space="preserve"> PAGEREF _Toc373764408 \h </w:instrText>
        </w:r>
        <w:r w:rsidR="00890E32">
          <w:rPr>
            <w:noProof/>
            <w:webHidden/>
          </w:rPr>
        </w:r>
        <w:r w:rsidR="00890E32">
          <w:rPr>
            <w:noProof/>
            <w:webHidden/>
          </w:rPr>
          <w:fldChar w:fldCharType="separate"/>
        </w:r>
        <w:r w:rsidR="003E1744">
          <w:rPr>
            <w:noProof/>
            <w:webHidden/>
          </w:rPr>
          <w:t>54</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09" w:history="1">
        <w:r w:rsidR="00890E32" w:rsidRPr="00EE5172">
          <w:rPr>
            <w:rStyle w:val="Hypertextovodkaz"/>
            <w:noProof/>
          </w:rPr>
          <w:t>6.4.4.</w:t>
        </w:r>
        <w:r w:rsidR="00890E32" w:rsidRPr="00305DCB">
          <w:rPr>
            <w:rFonts w:ascii="Calibri" w:hAnsi="Calibri"/>
            <w:i w:val="0"/>
            <w:iCs w:val="0"/>
            <w:noProof/>
            <w:sz w:val="22"/>
            <w:szCs w:val="22"/>
          </w:rPr>
          <w:tab/>
        </w:r>
        <w:r w:rsidR="00890E32" w:rsidRPr="00EE5172">
          <w:rPr>
            <w:rStyle w:val="Hypertextovodkaz"/>
            <w:noProof/>
          </w:rPr>
          <w:t>Bezlicenční využití spektra včetně WiFi, SRD a M2M</w:t>
        </w:r>
        <w:r w:rsidR="00890E32">
          <w:rPr>
            <w:noProof/>
            <w:webHidden/>
          </w:rPr>
          <w:tab/>
        </w:r>
        <w:r w:rsidR="00890E32">
          <w:rPr>
            <w:noProof/>
            <w:webHidden/>
          </w:rPr>
          <w:fldChar w:fldCharType="begin"/>
        </w:r>
        <w:r w:rsidR="00890E32">
          <w:rPr>
            <w:noProof/>
            <w:webHidden/>
          </w:rPr>
          <w:instrText xml:space="preserve"> PAGEREF _Toc373764409 \h </w:instrText>
        </w:r>
        <w:r w:rsidR="00890E32">
          <w:rPr>
            <w:noProof/>
            <w:webHidden/>
          </w:rPr>
        </w:r>
        <w:r w:rsidR="00890E32">
          <w:rPr>
            <w:noProof/>
            <w:webHidden/>
          </w:rPr>
          <w:fldChar w:fldCharType="separate"/>
        </w:r>
        <w:r w:rsidR="003E1744">
          <w:rPr>
            <w:noProof/>
            <w:webHidden/>
          </w:rPr>
          <w:t>57</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0" w:history="1">
        <w:r w:rsidR="00890E32" w:rsidRPr="00EE5172">
          <w:rPr>
            <w:rStyle w:val="Hypertextovodkaz"/>
            <w:noProof/>
          </w:rPr>
          <w:t>6.4.5.</w:t>
        </w:r>
        <w:r w:rsidR="00890E32" w:rsidRPr="00305DCB">
          <w:rPr>
            <w:rFonts w:ascii="Calibri" w:hAnsi="Calibri"/>
            <w:i w:val="0"/>
            <w:iCs w:val="0"/>
            <w:noProof/>
            <w:sz w:val="22"/>
            <w:szCs w:val="22"/>
          </w:rPr>
          <w:tab/>
        </w:r>
        <w:r w:rsidR="00890E32" w:rsidRPr="00EE5172">
          <w:rPr>
            <w:rStyle w:val="Hypertextovodkaz"/>
            <w:noProof/>
          </w:rPr>
          <w:t>Pevné mikrovlnné spoje</w:t>
        </w:r>
        <w:r w:rsidR="00890E32">
          <w:rPr>
            <w:noProof/>
            <w:webHidden/>
          </w:rPr>
          <w:tab/>
        </w:r>
        <w:r w:rsidR="00890E32">
          <w:rPr>
            <w:noProof/>
            <w:webHidden/>
          </w:rPr>
          <w:fldChar w:fldCharType="begin"/>
        </w:r>
        <w:r w:rsidR="00890E32">
          <w:rPr>
            <w:noProof/>
            <w:webHidden/>
          </w:rPr>
          <w:instrText xml:space="preserve"> PAGEREF _Toc373764410 \h </w:instrText>
        </w:r>
        <w:r w:rsidR="00890E32">
          <w:rPr>
            <w:noProof/>
            <w:webHidden/>
          </w:rPr>
        </w:r>
        <w:r w:rsidR="00890E32">
          <w:rPr>
            <w:noProof/>
            <w:webHidden/>
          </w:rPr>
          <w:fldChar w:fldCharType="separate"/>
        </w:r>
        <w:r w:rsidR="003E1744">
          <w:rPr>
            <w:noProof/>
            <w:webHidden/>
          </w:rPr>
          <w:t>60</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1" w:history="1">
        <w:r w:rsidR="00890E32" w:rsidRPr="00EE5172">
          <w:rPr>
            <w:rStyle w:val="Hypertextovodkaz"/>
            <w:noProof/>
          </w:rPr>
          <w:t>6.4.6.</w:t>
        </w:r>
        <w:r w:rsidR="00890E32" w:rsidRPr="00305DCB">
          <w:rPr>
            <w:rFonts w:ascii="Calibri" w:hAnsi="Calibri"/>
            <w:i w:val="0"/>
            <w:iCs w:val="0"/>
            <w:noProof/>
            <w:sz w:val="22"/>
            <w:szCs w:val="22"/>
          </w:rPr>
          <w:tab/>
        </w:r>
        <w:r w:rsidR="00890E32" w:rsidRPr="00EE5172">
          <w:rPr>
            <w:rStyle w:val="Hypertextovodkaz"/>
            <w:noProof/>
          </w:rPr>
          <w:t>Mobilní privátní sítě PMR a provoz PMSE</w:t>
        </w:r>
        <w:r w:rsidR="00890E32">
          <w:rPr>
            <w:noProof/>
            <w:webHidden/>
          </w:rPr>
          <w:tab/>
        </w:r>
        <w:r w:rsidR="00890E32">
          <w:rPr>
            <w:noProof/>
            <w:webHidden/>
          </w:rPr>
          <w:fldChar w:fldCharType="begin"/>
        </w:r>
        <w:r w:rsidR="00890E32">
          <w:rPr>
            <w:noProof/>
            <w:webHidden/>
          </w:rPr>
          <w:instrText xml:space="preserve"> PAGEREF _Toc373764411 \h </w:instrText>
        </w:r>
        <w:r w:rsidR="00890E32">
          <w:rPr>
            <w:noProof/>
            <w:webHidden/>
          </w:rPr>
        </w:r>
        <w:r w:rsidR="00890E32">
          <w:rPr>
            <w:noProof/>
            <w:webHidden/>
          </w:rPr>
          <w:fldChar w:fldCharType="separate"/>
        </w:r>
        <w:r w:rsidR="003E1744">
          <w:rPr>
            <w:noProof/>
            <w:webHidden/>
          </w:rPr>
          <w:t>61</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2" w:history="1">
        <w:r w:rsidR="00890E32" w:rsidRPr="00EE5172">
          <w:rPr>
            <w:rStyle w:val="Hypertextovodkaz"/>
            <w:noProof/>
          </w:rPr>
          <w:t>6.4.7.</w:t>
        </w:r>
        <w:r w:rsidR="00890E32" w:rsidRPr="00305DCB">
          <w:rPr>
            <w:rFonts w:ascii="Calibri" w:hAnsi="Calibri"/>
            <w:i w:val="0"/>
            <w:iCs w:val="0"/>
            <w:noProof/>
            <w:sz w:val="22"/>
            <w:szCs w:val="22"/>
          </w:rPr>
          <w:tab/>
        </w:r>
        <w:r w:rsidR="00890E32" w:rsidRPr="00EE5172">
          <w:rPr>
            <w:rStyle w:val="Hypertextovodkaz"/>
            <w:noProof/>
          </w:rPr>
          <w:t>Komunikace bezpečnostních a záchranných složek a PPDR</w:t>
        </w:r>
        <w:r w:rsidR="00890E32">
          <w:rPr>
            <w:noProof/>
            <w:webHidden/>
          </w:rPr>
          <w:tab/>
        </w:r>
        <w:r w:rsidR="00890E32">
          <w:rPr>
            <w:noProof/>
            <w:webHidden/>
          </w:rPr>
          <w:fldChar w:fldCharType="begin"/>
        </w:r>
        <w:r w:rsidR="00890E32">
          <w:rPr>
            <w:noProof/>
            <w:webHidden/>
          </w:rPr>
          <w:instrText xml:space="preserve"> PAGEREF _Toc373764412 \h </w:instrText>
        </w:r>
        <w:r w:rsidR="00890E32">
          <w:rPr>
            <w:noProof/>
            <w:webHidden/>
          </w:rPr>
        </w:r>
        <w:r w:rsidR="00890E32">
          <w:rPr>
            <w:noProof/>
            <w:webHidden/>
          </w:rPr>
          <w:fldChar w:fldCharType="separate"/>
        </w:r>
        <w:r w:rsidR="003E1744">
          <w:rPr>
            <w:noProof/>
            <w:webHidden/>
          </w:rPr>
          <w:t>62</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3" w:history="1">
        <w:r w:rsidR="00890E32" w:rsidRPr="00EE5172">
          <w:rPr>
            <w:rStyle w:val="Hypertextovodkaz"/>
            <w:noProof/>
          </w:rPr>
          <w:t>6.4.8.</w:t>
        </w:r>
        <w:r w:rsidR="00890E32" w:rsidRPr="00305DCB">
          <w:rPr>
            <w:rFonts w:ascii="Calibri" w:hAnsi="Calibri"/>
            <w:i w:val="0"/>
            <w:iCs w:val="0"/>
            <w:noProof/>
            <w:sz w:val="22"/>
            <w:szCs w:val="22"/>
          </w:rPr>
          <w:tab/>
        </w:r>
        <w:r w:rsidR="00890E32" w:rsidRPr="00EE5172">
          <w:rPr>
            <w:rStyle w:val="Hypertextovodkaz"/>
            <w:noProof/>
          </w:rPr>
          <w:t>Necivilní využití kmitočtů</w:t>
        </w:r>
        <w:r w:rsidR="00890E32">
          <w:rPr>
            <w:noProof/>
            <w:webHidden/>
          </w:rPr>
          <w:tab/>
        </w:r>
        <w:r w:rsidR="00890E32">
          <w:rPr>
            <w:noProof/>
            <w:webHidden/>
          </w:rPr>
          <w:fldChar w:fldCharType="begin"/>
        </w:r>
        <w:r w:rsidR="00890E32">
          <w:rPr>
            <w:noProof/>
            <w:webHidden/>
          </w:rPr>
          <w:instrText xml:space="preserve"> PAGEREF _Toc373764413 \h </w:instrText>
        </w:r>
        <w:r w:rsidR="00890E32">
          <w:rPr>
            <w:noProof/>
            <w:webHidden/>
          </w:rPr>
        </w:r>
        <w:r w:rsidR="00890E32">
          <w:rPr>
            <w:noProof/>
            <w:webHidden/>
          </w:rPr>
          <w:fldChar w:fldCharType="separate"/>
        </w:r>
        <w:r w:rsidR="003E1744">
          <w:rPr>
            <w:noProof/>
            <w:webHidden/>
          </w:rPr>
          <w:t>63</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4" w:history="1">
        <w:r w:rsidR="00890E32" w:rsidRPr="00EE5172">
          <w:rPr>
            <w:rStyle w:val="Hypertextovodkaz"/>
            <w:noProof/>
          </w:rPr>
          <w:t>6.4.9.</w:t>
        </w:r>
        <w:r w:rsidR="00890E32" w:rsidRPr="00305DCB">
          <w:rPr>
            <w:rFonts w:ascii="Calibri" w:hAnsi="Calibri"/>
            <w:i w:val="0"/>
            <w:iCs w:val="0"/>
            <w:noProof/>
            <w:sz w:val="22"/>
            <w:szCs w:val="22"/>
          </w:rPr>
          <w:tab/>
        </w:r>
        <w:r w:rsidR="00890E32" w:rsidRPr="00EE5172">
          <w:rPr>
            <w:rStyle w:val="Hypertextovodkaz"/>
            <w:noProof/>
          </w:rPr>
          <w:t>Družicové komunikace a družicové vysílání</w:t>
        </w:r>
        <w:r w:rsidR="00890E32">
          <w:rPr>
            <w:noProof/>
            <w:webHidden/>
          </w:rPr>
          <w:tab/>
        </w:r>
        <w:r w:rsidR="00890E32">
          <w:rPr>
            <w:noProof/>
            <w:webHidden/>
          </w:rPr>
          <w:fldChar w:fldCharType="begin"/>
        </w:r>
        <w:r w:rsidR="00890E32">
          <w:rPr>
            <w:noProof/>
            <w:webHidden/>
          </w:rPr>
          <w:instrText xml:space="preserve"> PAGEREF _Toc373764414 \h </w:instrText>
        </w:r>
        <w:r w:rsidR="00890E32">
          <w:rPr>
            <w:noProof/>
            <w:webHidden/>
          </w:rPr>
        </w:r>
        <w:r w:rsidR="00890E32">
          <w:rPr>
            <w:noProof/>
            <w:webHidden/>
          </w:rPr>
          <w:fldChar w:fldCharType="separate"/>
        </w:r>
        <w:r w:rsidR="003E1744">
          <w:rPr>
            <w:noProof/>
            <w:webHidden/>
          </w:rPr>
          <w:t>63</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5" w:history="1">
        <w:r w:rsidR="00890E32" w:rsidRPr="00EE5172">
          <w:rPr>
            <w:rStyle w:val="Hypertextovodkaz"/>
            <w:noProof/>
          </w:rPr>
          <w:t>6.4.10.</w:t>
        </w:r>
        <w:r w:rsidR="00890E32" w:rsidRPr="00305DCB">
          <w:rPr>
            <w:rFonts w:ascii="Calibri" w:hAnsi="Calibri"/>
            <w:i w:val="0"/>
            <w:iCs w:val="0"/>
            <w:noProof/>
            <w:sz w:val="22"/>
            <w:szCs w:val="22"/>
          </w:rPr>
          <w:tab/>
        </w:r>
        <w:r w:rsidR="00890E32" w:rsidRPr="00EE5172">
          <w:rPr>
            <w:rStyle w:val="Hypertextovodkaz"/>
            <w:noProof/>
          </w:rPr>
          <w:t>Letecké služby</w:t>
        </w:r>
        <w:r w:rsidR="00890E32">
          <w:rPr>
            <w:noProof/>
            <w:webHidden/>
          </w:rPr>
          <w:tab/>
        </w:r>
        <w:r w:rsidR="00890E32">
          <w:rPr>
            <w:noProof/>
            <w:webHidden/>
          </w:rPr>
          <w:fldChar w:fldCharType="begin"/>
        </w:r>
        <w:r w:rsidR="00890E32">
          <w:rPr>
            <w:noProof/>
            <w:webHidden/>
          </w:rPr>
          <w:instrText xml:space="preserve"> PAGEREF _Toc373764415 \h </w:instrText>
        </w:r>
        <w:r w:rsidR="00890E32">
          <w:rPr>
            <w:noProof/>
            <w:webHidden/>
          </w:rPr>
        </w:r>
        <w:r w:rsidR="00890E32">
          <w:rPr>
            <w:noProof/>
            <w:webHidden/>
          </w:rPr>
          <w:fldChar w:fldCharType="separate"/>
        </w:r>
        <w:r w:rsidR="003E1744">
          <w:rPr>
            <w:noProof/>
            <w:webHidden/>
          </w:rPr>
          <w:t>64</w:t>
        </w:r>
        <w:r w:rsidR="00890E32">
          <w:rPr>
            <w:noProof/>
            <w:webHidden/>
          </w:rPr>
          <w:fldChar w:fldCharType="end"/>
        </w:r>
      </w:hyperlink>
    </w:p>
    <w:p w:rsidR="00890E32" w:rsidRPr="00305DCB" w:rsidRDefault="00F31F17">
      <w:pPr>
        <w:pStyle w:val="Obsah3"/>
        <w:tabs>
          <w:tab w:val="left" w:pos="1320"/>
          <w:tab w:val="right" w:leader="dot" w:pos="9062"/>
        </w:tabs>
        <w:rPr>
          <w:rFonts w:ascii="Calibri" w:hAnsi="Calibri"/>
          <w:i w:val="0"/>
          <w:iCs w:val="0"/>
          <w:noProof/>
          <w:sz w:val="22"/>
          <w:szCs w:val="22"/>
        </w:rPr>
      </w:pPr>
      <w:hyperlink w:anchor="_Toc373764416" w:history="1">
        <w:r w:rsidR="00890E32" w:rsidRPr="00EE5172">
          <w:rPr>
            <w:rStyle w:val="Hypertextovodkaz"/>
            <w:noProof/>
          </w:rPr>
          <w:t>6.4.11.</w:t>
        </w:r>
        <w:r w:rsidR="00890E32" w:rsidRPr="00305DCB">
          <w:rPr>
            <w:rFonts w:ascii="Calibri" w:hAnsi="Calibri"/>
            <w:i w:val="0"/>
            <w:iCs w:val="0"/>
            <w:noProof/>
            <w:sz w:val="22"/>
            <w:szCs w:val="22"/>
          </w:rPr>
          <w:tab/>
        </w:r>
        <w:r w:rsidR="00890E32" w:rsidRPr="00EE5172">
          <w:rPr>
            <w:rStyle w:val="Hypertextovodkaz"/>
            <w:noProof/>
          </w:rPr>
          <w:t>Meteorologické a vědecké služby</w:t>
        </w:r>
        <w:r w:rsidR="00890E32">
          <w:rPr>
            <w:noProof/>
            <w:webHidden/>
          </w:rPr>
          <w:tab/>
        </w:r>
        <w:r w:rsidR="00890E32">
          <w:rPr>
            <w:noProof/>
            <w:webHidden/>
          </w:rPr>
          <w:fldChar w:fldCharType="begin"/>
        </w:r>
        <w:r w:rsidR="00890E32">
          <w:rPr>
            <w:noProof/>
            <w:webHidden/>
          </w:rPr>
          <w:instrText xml:space="preserve"> PAGEREF _Toc373764416 \h </w:instrText>
        </w:r>
        <w:r w:rsidR="00890E32">
          <w:rPr>
            <w:noProof/>
            <w:webHidden/>
          </w:rPr>
        </w:r>
        <w:r w:rsidR="00890E32">
          <w:rPr>
            <w:noProof/>
            <w:webHidden/>
          </w:rPr>
          <w:fldChar w:fldCharType="separate"/>
        </w:r>
        <w:r w:rsidR="003E1744">
          <w:rPr>
            <w:noProof/>
            <w:webHidden/>
          </w:rPr>
          <w:t>65</w:t>
        </w:r>
        <w:r w:rsidR="00890E32">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417" w:history="1">
        <w:r w:rsidR="00890E32" w:rsidRPr="00EE5172">
          <w:rPr>
            <w:rStyle w:val="Hypertextovodkaz"/>
            <w:noProof/>
          </w:rPr>
          <w:t>6.5.</w:t>
        </w:r>
        <w:r w:rsidR="00890E32" w:rsidRPr="00305DCB">
          <w:rPr>
            <w:rFonts w:ascii="Calibri" w:hAnsi="Calibri"/>
            <w:smallCaps w:val="0"/>
            <w:noProof/>
            <w:sz w:val="22"/>
            <w:szCs w:val="22"/>
          </w:rPr>
          <w:tab/>
        </w:r>
        <w:r w:rsidR="00890E32" w:rsidRPr="00EE5172">
          <w:rPr>
            <w:rStyle w:val="Hypertextovodkaz"/>
            <w:noProof/>
          </w:rPr>
          <w:t>Příloha 1 – nástroje k prosazování národní strategie</w:t>
        </w:r>
        <w:r w:rsidR="00890E32">
          <w:rPr>
            <w:noProof/>
            <w:webHidden/>
          </w:rPr>
          <w:tab/>
        </w:r>
        <w:r w:rsidR="00890E32">
          <w:rPr>
            <w:noProof/>
            <w:webHidden/>
          </w:rPr>
          <w:fldChar w:fldCharType="begin"/>
        </w:r>
        <w:r w:rsidR="00890E32">
          <w:rPr>
            <w:noProof/>
            <w:webHidden/>
          </w:rPr>
          <w:instrText xml:space="preserve"> PAGEREF _Toc373764417 \h </w:instrText>
        </w:r>
        <w:r w:rsidR="00890E32">
          <w:rPr>
            <w:noProof/>
            <w:webHidden/>
          </w:rPr>
        </w:r>
        <w:r w:rsidR="00890E32">
          <w:rPr>
            <w:noProof/>
            <w:webHidden/>
          </w:rPr>
          <w:fldChar w:fldCharType="separate"/>
        </w:r>
        <w:r w:rsidR="003E1744">
          <w:rPr>
            <w:noProof/>
            <w:webHidden/>
          </w:rPr>
          <w:t>65</w:t>
        </w:r>
        <w:r w:rsidR="00890E32">
          <w:rPr>
            <w:noProof/>
            <w:webHidden/>
          </w:rPr>
          <w:fldChar w:fldCharType="end"/>
        </w:r>
      </w:hyperlink>
    </w:p>
    <w:p w:rsidR="00890E32" w:rsidRPr="00305DCB" w:rsidRDefault="00F31F17">
      <w:pPr>
        <w:pStyle w:val="Obsah2"/>
        <w:tabs>
          <w:tab w:val="left" w:pos="880"/>
          <w:tab w:val="right" w:leader="dot" w:pos="9062"/>
        </w:tabs>
        <w:rPr>
          <w:rFonts w:ascii="Calibri" w:hAnsi="Calibri"/>
          <w:smallCaps w:val="0"/>
          <w:noProof/>
          <w:sz w:val="22"/>
          <w:szCs w:val="22"/>
        </w:rPr>
      </w:pPr>
      <w:hyperlink w:anchor="_Toc373764418" w:history="1">
        <w:r w:rsidR="00890E32" w:rsidRPr="00EE5172">
          <w:rPr>
            <w:rStyle w:val="Hypertextovodkaz"/>
            <w:noProof/>
          </w:rPr>
          <w:t>6.6.</w:t>
        </w:r>
        <w:r w:rsidR="00890E32" w:rsidRPr="00305DCB">
          <w:rPr>
            <w:rFonts w:ascii="Calibri" w:hAnsi="Calibri"/>
            <w:smallCaps w:val="0"/>
            <w:noProof/>
            <w:sz w:val="22"/>
            <w:szCs w:val="22"/>
          </w:rPr>
          <w:tab/>
        </w:r>
        <w:r w:rsidR="00890E32" w:rsidRPr="00EE5172">
          <w:rPr>
            <w:rStyle w:val="Hypertextovodkaz"/>
            <w:noProof/>
          </w:rPr>
          <w:t>Příloha 2 – seznam zkratek</w:t>
        </w:r>
        <w:r w:rsidR="00890E32">
          <w:rPr>
            <w:noProof/>
            <w:webHidden/>
          </w:rPr>
          <w:tab/>
        </w:r>
        <w:r w:rsidR="00890E32">
          <w:rPr>
            <w:noProof/>
            <w:webHidden/>
          </w:rPr>
          <w:fldChar w:fldCharType="begin"/>
        </w:r>
        <w:r w:rsidR="00890E32">
          <w:rPr>
            <w:noProof/>
            <w:webHidden/>
          </w:rPr>
          <w:instrText xml:space="preserve"> PAGEREF _Toc373764418 \h </w:instrText>
        </w:r>
        <w:r w:rsidR="00890E32">
          <w:rPr>
            <w:noProof/>
            <w:webHidden/>
          </w:rPr>
        </w:r>
        <w:r w:rsidR="00890E32">
          <w:rPr>
            <w:noProof/>
            <w:webHidden/>
          </w:rPr>
          <w:fldChar w:fldCharType="separate"/>
        </w:r>
        <w:r w:rsidR="003E1744">
          <w:rPr>
            <w:noProof/>
            <w:webHidden/>
          </w:rPr>
          <w:t>67</w:t>
        </w:r>
        <w:r w:rsidR="00890E32">
          <w:rPr>
            <w:noProof/>
            <w:webHidden/>
          </w:rPr>
          <w:fldChar w:fldCharType="end"/>
        </w:r>
      </w:hyperlink>
    </w:p>
    <w:p w:rsidR="00890E32" w:rsidRPr="006F640A" w:rsidRDefault="00890E32" w:rsidP="009F7BC2">
      <w:pPr>
        <w:pStyle w:val="Obsah2"/>
        <w:tabs>
          <w:tab w:val="left" w:pos="720"/>
          <w:tab w:val="right" w:leader="dot" w:pos="9360"/>
        </w:tabs>
        <w:ind w:left="720" w:hanging="720"/>
        <w:rPr>
          <w:rStyle w:val="Hypertextovodkaz"/>
          <w:smallCaps w:val="0"/>
        </w:rPr>
      </w:pPr>
      <w:r w:rsidRPr="006F640A">
        <w:rPr>
          <w:rStyle w:val="Hypertextovodkaz"/>
          <w:b/>
          <w:bCs/>
          <w:caps/>
        </w:rPr>
        <w:fldChar w:fldCharType="end"/>
      </w:r>
    </w:p>
    <w:p w:rsidR="00890E32" w:rsidRPr="006F640A" w:rsidRDefault="00890E32" w:rsidP="00D23393">
      <w:pPr>
        <w:spacing w:beforeLines="60" w:before="144" w:afterLines="60" w:after="144"/>
        <w:rPr>
          <w:rFonts w:ascii="Times New Roman" w:hAnsi="Times New Roman"/>
          <w:sz w:val="24"/>
          <w:szCs w:val="24"/>
        </w:rPr>
      </w:pPr>
    </w:p>
    <w:p w:rsidR="00890E32" w:rsidRPr="006F640A" w:rsidRDefault="00F31F17" w:rsidP="00C5160A">
      <w:pPr>
        <w:spacing w:before="120"/>
        <w:jc w:val="both"/>
        <w:rPr>
          <w:rFonts w:cs="Arial"/>
          <w:i/>
        </w:rPr>
      </w:pPr>
      <w:r>
        <w:rPr>
          <w:noProof/>
        </w:rPr>
        <w:pict>
          <v:shapetype id="_x0000_t202" coordsize="21600,21600" o:spt="202" path="m,l,21600r21600,l21600,xe">
            <v:stroke joinstyle="miter"/>
            <v:path gradientshapeok="t" o:connecttype="rect"/>
          </v:shapetype>
          <v:shape id="Text Box 37" o:spid="_x0000_s1027" type="#_x0000_t202" style="position:absolute;left:0;text-align:left;margin-left:-27.7pt;margin-top:298pt;width:468pt;height:55.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GW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" o:allowoverlap="f" stroked="f">
            <v:textbox style="mso-next-textbox:#Text Box 37">
              <w:txbxContent>
                <w:p w:rsidR="00F31F17" w:rsidRDefault="00F31F17" w:rsidP="0093600D">
                  <w:pPr>
                    <w:spacing w:before="60" w:after="60"/>
                    <w:ind w:left="720"/>
                    <w:jc w:val="both"/>
                    <w:rPr>
                      <w:rFonts w:cs="Arial"/>
                    </w:rPr>
                  </w:pPr>
                  <w:r w:rsidRPr="006F640A">
                    <w:rPr>
                      <w:rFonts w:cs="Arial"/>
                      <w:i/>
                    </w:rPr>
                    <w:t>Informace uvedené v tomto dokumentu nezakládají žádný právní nárok a nejsou součástí procesních postupů určených legislativou České republiky a Evropské unie</w:t>
                  </w:r>
                  <w:r>
                    <w:rPr>
                      <w:rFonts w:cs="Arial"/>
                      <w:i/>
                    </w:rPr>
                    <w:t>.</w:t>
                  </w:r>
                </w:p>
              </w:txbxContent>
            </v:textbox>
            <w10:wrap type="square"/>
          </v:shape>
        </w:pict>
      </w:r>
      <w:r w:rsidR="00890E32" w:rsidRPr="006F640A">
        <w:rPr>
          <w:rFonts w:cs="Arial"/>
          <w:i/>
        </w:rPr>
        <w:t xml:space="preserve"> </w:t>
      </w:r>
    </w:p>
    <w:p w:rsidR="00890E32" w:rsidRDefault="00890E32" w:rsidP="00A94C24">
      <w:pPr>
        <w:spacing w:before="120"/>
        <w:ind w:firstLine="720"/>
        <w:jc w:val="both"/>
        <w:rPr>
          <w:rFonts w:cs="Arial"/>
          <w:i/>
        </w:rPr>
      </w:pPr>
    </w:p>
    <w:p w:rsidR="00890E32" w:rsidRPr="009115A5" w:rsidRDefault="00890E32" w:rsidP="009115A5">
      <w:pPr>
        <w:rPr>
          <w:rFonts w:cs="Arial"/>
        </w:rPr>
      </w:pPr>
    </w:p>
    <w:p w:rsidR="00890E32" w:rsidRPr="009115A5" w:rsidRDefault="00890E32" w:rsidP="009115A5">
      <w:pPr>
        <w:rPr>
          <w:rFonts w:cs="Arial"/>
        </w:rPr>
      </w:pPr>
    </w:p>
    <w:p w:rsidR="00890E32" w:rsidRPr="009115A5" w:rsidRDefault="00890E32" w:rsidP="009115A5">
      <w:pPr>
        <w:rPr>
          <w:rFonts w:cs="Arial"/>
        </w:rPr>
      </w:pPr>
    </w:p>
    <w:p w:rsidR="00890E32" w:rsidRPr="009115A5" w:rsidRDefault="00890E32" w:rsidP="009115A5">
      <w:pPr>
        <w:rPr>
          <w:rFonts w:cs="Arial"/>
        </w:rPr>
      </w:pPr>
    </w:p>
    <w:p w:rsidR="00890E32" w:rsidRPr="009115A5" w:rsidRDefault="00890E32" w:rsidP="009115A5">
      <w:pPr>
        <w:rPr>
          <w:rFonts w:cs="Arial"/>
        </w:rPr>
      </w:pPr>
    </w:p>
    <w:p w:rsidR="00890E32" w:rsidRDefault="00890E32" w:rsidP="009115A5">
      <w:pPr>
        <w:rPr>
          <w:rFonts w:cs="Arial"/>
        </w:rPr>
      </w:pPr>
    </w:p>
    <w:p w:rsidR="00890E32" w:rsidRPr="009115A5" w:rsidRDefault="00890E32" w:rsidP="009115A5">
      <w:pPr>
        <w:tabs>
          <w:tab w:val="center" w:pos="4536"/>
        </w:tabs>
        <w:rPr>
          <w:rFonts w:cs="Arial"/>
        </w:rPr>
        <w:sectPr w:rsidR="00890E32" w:rsidRPr="009115A5" w:rsidSect="00BC0715">
          <w:footerReference w:type="default" r:id="rId9"/>
          <w:type w:val="continuous"/>
          <w:pgSz w:w="11906" w:h="16838"/>
          <w:pgMar w:top="1417" w:right="1417" w:bottom="1417" w:left="1417" w:header="708" w:footer="708" w:gutter="0"/>
          <w:cols w:space="708"/>
          <w:docGrid w:linePitch="360"/>
        </w:sectPr>
      </w:pPr>
      <w:r>
        <w:rPr>
          <w:rFonts w:cs="Arial"/>
        </w:rPr>
        <w:tab/>
      </w:r>
    </w:p>
    <w:p w:rsidR="00890E32" w:rsidRPr="006F640A" w:rsidRDefault="00890E32" w:rsidP="00A94C24">
      <w:pPr>
        <w:spacing w:before="120"/>
        <w:ind w:firstLine="720"/>
        <w:jc w:val="both"/>
        <w:rPr>
          <w:rFonts w:cs="Arial"/>
          <w:i/>
        </w:rPr>
        <w:sectPr w:rsidR="00890E32" w:rsidRPr="006F640A" w:rsidSect="007561D2">
          <w:headerReference w:type="default" r:id="rId10"/>
          <w:footerReference w:type="default" r:id="rId11"/>
          <w:pgSz w:w="11906" w:h="16838"/>
          <w:pgMar w:top="1417" w:right="1417" w:bottom="1417" w:left="1417" w:header="708" w:footer="708" w:gutter="0"/>
          <w:cols w:space="708"/>
          <w:docGrid w:linePitch="360"/>
        </w:sectPr>
      </w:pPr>
    </w:p>
    <w:p w:rsidR="00890E32" w:rsidRPr="006F640A" w:rsidRDefault="00890E32" w:rsidP="00571B45">
      <w:pPr>
        <w:pStyle w:val="Nadpis1"/>
        <w:numPr>
          <w:ilvl w:val="0"/>
          <w:numId w:val="3"/>
        </w:numPr>
        <w:ind w:left="357" w:hanging="357"/>
        <w:rPr>
          <w:bCs w:val="0"/>
          <w:sz w:val="28"/>
          <w:szCs w:val="28"/>
        </w:rPr>
      </w:pPr>
      <w:bookmarkStart w:id="1" w:name="_Toc346092865"/>
      <w:bookmarkStart w:id="2" w:name="_Ref358221085"/>
      <w:bookmarkStart w:id="3" w:name="_Ref358276205"/>
      <w:bookmarkStart w:id="4" w:name="_Toc366234394"/>
      <w:bookmarkStart w:id="5" w:name="_Ref369001064"/>
      <w:bookmarkStart w:id="6" w:name="_Ref369001447"/>
      <w:bookmarkStart w:id="7" w:name="_Ref369004524"/>
      <w:bookmarkStart w:id="8" w:name="_Ref370459622"/>
      <w:bookmarkStart w:id="9" w:name="_Ref370459637"/>
      <w:bookmarkStart w:id="10" w:name="_Ref372026793"/>
      <w:bookmarkStart w:id="11" w:name="_Ref372026795"/>
      <w:bookmarkStart w:id="12" w:name="_Ref372654855"/>
      <w:bookmarkStart w:id="13" w:name="_Ref372703164"/>
      <w:bookmarkStart w:id="14" w:name="_Toc373764344"/>
      <w:r w:rsidRPr="006F640A">
        <w:rPr>
          <w:bCs w:val="0"/>
          <w:sz w:val="28"/>
          <w:szCs w:val="28"/>
        </w:rPr>
        <w:lastRenderedPageBreak/>
        <w:t>ÚČEL DOKUMENTU</w:t>
      </w:r>
      <w:bookmarkEnd w:id="1"/>
      <w:bookmarkEnd w:id="2"/>
      <w:bookmarkEnd w:id="3"/>
      <w:bookmarkEnd w:id="4"/>
      <w:bookmarkEnd w:id="5"/>
      <w:bookmarkEnd w:id="6"/>
      <w:bookmarkEnd w:id="7"/>
      <w:bookmarkEnd w:id="8"/>
      <w:bookmarkEnd w:id="9"/>
      <w:bookmarkEnd w:id="10"/>
      <w:bookmarkEnd w:id="11"/>
      <w:bookmarkEnd w:id="12"/>
      <w:bookmarkEnd w:id="13"/>
      <w:bookmarkEnd w:id="14"/>
    </w:p>
    <w:p w:rsidR="00890E32" w:rsidRPr="006F640A" w:rsidRDefault="00890E32" w:rsidP="005836B6">
      <w:pPr>
        <w:pStyle w:val="Nadpis2"/>
        <w:numPr>
          <w:ilvl w:val="1"/>
          <w:numId w:val="3"/>
        </w:numPr>
        <w:spacing w:before="360" w:after="240"/>
        <w:ind w:left="788" w:hanging="431"/>
        <w:rPr>
          <w:sz w:val="24"/>
          <w:szCs w:val="24"/>
        </w:rPr>
      </w:pPr>
      <w:bookmarkStart w:id="15" w:name="_Toc346092866"/>
      <w:bookmarkStart w:id="16" w:name="_Toc366234395"/>
      <w:bookmarkStart w:id="17" w:name="_Toc373764345"/>
      <w:r w:rsidRPr="006F640A">
        <w:rPr>
          <w:sz w:val="24"/>
          <w:szCs w:val="24"/>
        </w:rPr>
        <w:t>Úvod</w:t>
      </w:r>
      <w:bookmarkEnd w:id="15"/>
      <w:bookmarkEnd w:id="16"/>
      <w:bookmarkEnd w:id="17"/>
    </w:p>
    <w:p w:rsidR="00890E32" w:rsidRPr="006F640A" w:rsidRDefault="00890E32" w:rsidP="004A272D">
      <w:pPr>
        <w:spacing w:before="120"/>
        <w:ind w:firstLine="720"/>
        <w:jc w:val="both"/>
        <w:rPr>
          <w:rFonts w:cs="Arial"/>
        </w:rPr>
      </w:pPr>
      <w:r w:rsidRPr="006F640A">
        <w:rPr>
          <w:rFonts w:cs="Arial"/>
        </w:rPr>
        <w:t xml:space="preserve">Využívání rádiového spektra </w:t>
      </w:r>
      <w:r>
        <w:rPr>
          <w:rFonts w:cs="Arial"/>
        </w:rPr>
        <w:t xml:space="preserve">(dále také „spektra“) </w:t>
      </w:r>
      <w:r w:rsidRPr="006F640A">
        <w:rPr>
          <w:rFonts w:cs="Arial"/>
        </w:rPr>
        <w:t xml:space="preserve">se prolíná řadou odvětví a přímo či nepřímo </w:t>
      </w:r>
      <w:r>
        <w:rPr>
          <w:rFonts w:cs="Arial"/>
        </w:rPr>
        <w:t>ovlivňuje</w:t>
      </w:r>
      <w:r w:rsidRPr="006F640A">
        <w:rPr>
          <w:rFonts w:cs="Arial"/>
        </w:rPr>
        <w:t xml:space="preserve"> hospodářský rozvoj každého státu. </w:t>
      </w:r>
    </w:p>
    <w:p w:rsidR="00890E32" w:rsidRPr="006F640A" w:rsidRDefault="00890E32" w:rsidP="004A272D">
      <w:pPr>
        <w:spacing w:before="120"/>
        <w:ind w:firstLine="720"/>
        <w:jc w:val="both"/>
        <w:rPr>
          <w:rFonts w:cs="Arial"/>
        </w:rPr>
      </w:pPr>
      <w:r w:rsidRPr="006F640A">
        <w:rPr>
          <w:rFonts w:cs="Arial"/>
        </w:rPr>
        <w:t>Bez rádiového spektra by nebylo ani fenoménu mobilních komunikací, které se staly součástí každodenního života. Nástup tzv. chytrých telefonů byl předzvěstí požadavků na rozvoj vysokorychlostních sítí, prostřednictvím kterých lze poskytovat nov</w:t>
      </w:r>
      <w:r>
        <w:rPr>
          <w:rFonts w:cs="Arial"/>
        </w:rPr>
        <w:t>é</w:t>
      </w:r>
      <w:r w:rsidRPr="006F640A">
        <w:rPr>
          <w:rFonts w:cs="Arial"/>
        </w:rPr>
        <w:t xml:space="preserve"> služb</w:t>
      </w:r>
      <w:r>
        <w:rPr>
          <w:rFonts w:cs="Arial"/>
        </w:rPr>
        <w:t>y</w:t>
      </w:r>
      <w:r w:rsidRPr="006F640A">
        <w:rPr>
          <w:rFonts w:cs="Arial"/>
        </w:rPr>
        <w:t xml:space="preserve">. </w:t>
      </w:r>
    </w:p>
    <w:p w:rsidR="00890E32" w:rsidRPr="006F640A" w:rsidRDefault="00890E32" w:rsidP="004A272D">
      <w:pPr>
        <w:spacing w:before="120"/>
        <w:ind w:firstLine="720"/>
        <w:jc w:val="both"/>
        <w:rPr>
          <w:rFonts w:cs="Arial"/>
        </w:rPr>
      </w:pPr>
      <w:r w:rsidRPr="006F640A">
        <w:rPr>
          <w:rFonts w:cs="Arial"/>
        </w:rPr>
        <w:t>Digitalizace a použití internetové platformy</w:t>
      </w:r>
      <w:r>
        <w:rPr>
          <w:rStyle w:val="Znakapoznpodarou"/>
          <w:rFonts w:cs="Arial"/>
        </w:rPr>
        <w:footnoteReference w:id="1"/>
      </w:r>
      <w:r w:rsidRPr="006F640A">
        <w:rPr>
          <w:rFonts w:cs="Arial"/>
        </w:rPr>
        <w:t xml:space="preserve"> přináší zásadní změny v sektoru elektronických komunikací. Připojení k jediné síti může pokrýt </w:t>
      </w:r>
      <w:r>
        <w:rPr>
          <w:rFonts w:cs="Arial"/>
        </w:rPr>
        <w:t xml:space="preserve">všechny </w:t>
      </w:r>
      <w:r w:rsidRPr="006F640A">
        <w:rPr>
          <w:rFonts w:cs="Arial"/>
        </w:rPr>
        <w:t xml:space="preserve">potřeby uživatele od hlasové komunikace, přes přístup k rozhlasu, televizi, hudebním nahrávkám, filmům, informacím nejrůznějšího charakteru, komunikaci na sociálních sítích, elektronické poště, elektronickému nakupování atd. </w:t>
      </w:r>
    </w:p>
    <w:p w:rsidR="00890E32" w:rsidRPr="006F640A" w:rsidRDefault="00890E32" w:rsidP="004A272D">
      <w:pPr>
        <w:spacing w:before="120"/>
        <w:ind w:firstLine="720"/>
        <w:jc w:val="both"/>
        <w:rPr>
          <w:rFonts w:cs="Arial"/>
        </w:rPr>
      </w:pPr>
      <w:r w:rsidRPr="006F640A">
        <w:rPr>
          <w:rFonts w:cs="Arial"/>
        </w:rPr>
        <w:t xml:space="preserve">Obdobně se rozvíjí i nové průmyslové aplikace a využití pro vědecké účely. </w:t>
      </w:r>
    </w:p>
    <w:p w:rsidR="00890E32" w:rsidRPr="006F640A" w:rsidRDefault="00890E32" w:rsidP="004A272D">
      <w:pPr>
        <w:spacing w:before="120"/>
        <w:ind w:firstLine="720"/>
        <w:jc w:val="both"/>
        <w:rPr>
          <w:rFonts w:cs="Arial"/>
        </w:rPr>
      </w:pPr>
      <w:r w:rsidRPr="006F640A">
        <w:rPr>
          <w:rFonts w:cs="Arial"/>
        </w:rPr>
        <w:t xml:space="preserve">Plošná dostupnost </w:t>
      </w:r>
      <w:r>
        <w:rPr>
          <w:rFonts w:cs="Arial"/>
        </w:rPr>
        <w:t xml:space="preserve">služeb </w:t>
      </w:r>
      <w:r w:rsidRPr="006F640A">
        <w:rPr>
          <w:rFonts w:cs="Arial"/>
        </w:rPr>
        <w:t>vysokorychlostní</w:t>
      </w:r>
      <w:r>
        <w:rPr>
          <w:rFonts w:cs="Arial"/>
        </w:rPr>
        <w:t>ho přístupu k internetu</w:t>
      </w:r>
      <w:r w:rsidRPr="006F640A">
        <w:rPr>
          <w:rFonts w:cs="Arial"/>
        </w:rPr>
        <w:t xml:space="preserve"> pro uživatele z komerční sféry i veřejnosti je základní podmínkou zachování konkurenceschopnosti státu, jeho ekonomického, kulturního a sociálního rozvoje. Díky multiplikačnímu efektu stimuluje rozvoj </w:t>
      </w:r>
      <w:r>
        <w:rPr>
          <w:rFonts w:cs="Arial"/>
        </w:rPr>
        <w:t xml:space="preserve">moderních </w:t>
      </w:r>
      <w:r w:rsidRPr="006F640A">
        <w:rPr>
          <w:rFonts w:cs="Arial"/>
        </w:rPr>
        <w:t xml:space="preserve">elektronických komunikací růst dalších odvětví. </w:t>
      </w:r>
    </w:p>
    <w:p w:rsidR="00890E32" w:rsidRPr="006F640A" w:rsidRDefault="00890E32" w:rsidP="00A337BC">
      <w:pPr>
        <w:spacing w:before="120"/>
        <w:ind w:firstLine="720"/>
        <w:jc w:val="both"/>
        <w:rPr>
          <w:rFonts w:cs="Arial"/>
        </w:rPr>
      </w:pPr>
      <w:r w:rsidRPr="006F640A">
        <w:rPr>
          <w:rFonts w:cs="Arial"/>
        </w:rPr>
        <w:t xml:space="preserve">Za národní politiku v oblasti celospolečenských cílů využívání kmitočtového spektra, zejména rozvoje </w:t>
      </w:r>
      <w:r>
        <w:rPr>
          <w:rFonts w:cs="Arial"/>
        </w:rPr>
        <w:t>vysokorychlostního přístupu k internetu</w:t>
      </w:r>
      <w:r w:rsidRPr="006F640A">
        <w:rPr>
          <w:rFonts w:cs="Arial"/>
        </w:rPr>
        <w:t>, využití spektra ve veřejném zájmu (národní bezpečnost), politiku zpoplatňování rádiových kmitočtů, národní přidělení radiokomunikačním službám a další činnosti spojené s podporou podnikání, ochranou spotřebitele, rozvoje elektronických komunikací a dalších souvisejících činností je zodpovědné Ministerstvo průmyslu a obchodu (MPO).</w:t>
      </w:r>
    </w:p>
    <w:p w:rsidR="00890E32" w:rsidRPr="006F640A" w:rsidRDefault="00890E32" w:rsidP="004A272D">
      <w:pPr>
        <w:spacing w:before="120"/>
        <w:ind w:firstLine="720"/>
        <w:jc w:val="both"/>
        <w:rPr>
          <w:rFonts w:cs="Arial"/>
        </w:rPr>
      </w:pPr>
      <w:r w:rsidRPr="006F640A">
        <w:t xml:space="preserve">Za vlastní regulační činnost </w:t>
      </w:r>
      <w:r>
        <w:t xml:space="preserve">a </w:t>
      </w:r>
      <w:r w:rsidRPr="006F640A">
        <w:t>správ</w:t>
      </w:r>
      <w:r>
        <w:t>u</w:t>
      </w:r>
      <w:r w:rsidRPr="006F640A">
        <w:t xml:space="preserve"> </w:t>
      </w:r>
      <w:r>
        <w:t xml:space="preserve">rádiového </w:t>
      </w:r>
      <w:r w:rsidRPr="006F640A">
        <w:t>spektra</w:t>
      </w:r>
      <w:r w:rsidRPr="006F640A">
        <w:rPr>
          <w:rStyle w:val="Znakapoznpodarou"/>
          <w:rFonts w:cs="Arial"/>
        </w:rPr>
        <w:footnoteReference w:id="2"/>
      </w:r>
      <w:r>
        <w:t xml:space="preserve"> </w:t>
      </w:r>
      <w:r w:rsidRPr="006F640A">
        <w:t>je zodpovědný národní regulátor – Český telekomunikační úřad (dále jen „Úřad“). Kompetence Úřadu jsou vymezeny zákonem č. 127/2005 Sb., o elektronických komunikacích, ve znění pozdějších předpisů (dále jen „zákon“)</w:t>
      </w:r>
      <w:r w:rsidRPr="006F640A">
        <w:rPr>
          <w:rStyle w:val="Znakapoznpodarou"/>
        </w:rPr>
        <w:footnoteReference w:id="3"/>
      </w:r>
      <w:r w:rsidRPr="006F640A">
        <w:t>.</w:t>
      </w:r>
      <w:r w:rsidRPr="006F640A">
        <w:rPr>
          <w:rFonts w:cs="Arial"/>
        </w:rPr>
        <w:t xml:space="preserve"> Role Úřadu, jako národního správce spektra, dále spočívá v koordinaci uspokojování potřeb státu, komerční i nekomerční sféry a to v souladu s</w:t>
      </w:r>
      <w:r>
        <w:rPr>
          <w:rFonts w:cs="Arial"/>
        </w:rPr>
        <w:t> </w:t>
      </w:r>
      <w:r w:rsidRPr="006F640A">
        <w:rPr>
          <w:rFonts w:cs="Arial"/>
        </w:rPr>
        <w:t xml:space="preserve">národními závazky, které </w:t>
      </w:r>
      <w:r w:rsidRPr="00921FEC">
        <w:rPr>
          <w:rFonts w:cs="Arial"/>
        </w:rPr>
        <w:t>vyplývají z členství České republiky v mezinárodních organizacích (Evropská unie, ITU</w:t>
      </w:r>
      <w:r w:rsidRPr="00921FEC">
        <w:rPr>
          <w:rStyle w:val="Znakapoznpodarou"/>
          <w:rFonts w:cs="Arial"/>
        </w:rPr>
        <w:footnoteReference w:id="4"/>
      </w:r>
      <w:r w:rsidRPr="00921FEC">
        <w:rPr>
          <w:rFonts w:cs="Arial"/>
        </w:rPr>
        <w:t>, NATO, CEPT) a z mezinárodních</w:t>
      </w:r>
      <w:r w:rsidRPr="006F640A">
        <w:rPr>
          <w:rFonts w:cs="Arial"/>
        </w:rPr>
        <w:t xml:space="preserve"> smluv.</w:t>
      </w:r>
    </w:p>
    <w:p w:rsidR="00890E32" w:rsidRPr="006F640A" w:rsidRDefault="00890E32" w:rsidP="005836B6">
      <w:pPr>
        <w:pStyle w:val="Nadpis2"/>
        <w:numPr>
          <w:ilvl w:val="1"/>
          <w:numId w:val="3"/>
        </w:numPr>
        <w:spacing w:before="360" w:after="240"/>
        <w:ind w:left="788" w:hanging="431"/>
        <w:rPr>
          <w:sz w:val="24"/>
          <w:szCs w:val="24"/>
        </w:rPr>
      </w:pPr>
      <w:bookmarkStart w:id="18" w:name="_Ref368481023"/>
      <w:bookmarkStart w:id="19" w:name="_Toc346092867"/>
      <w:bookmarkStart w:id="20" w:name="_Ref352135871"/>
      <w:bookmarkStart w:id="21" w:name="_Ref352140810"/>
      <w:bookmarkStart w:id="22" w:name="_Ref352162332"/>
      <w:bookmarkStart w:id="23" w:name="_Toc366234397"/>
      <w:bookmarkStart w:id="24" w:name="_Ref366255743"/>
      <w:r w:rsidRPr="006F640A">
        <w:rPr>
          <w:sz w:val="24"/>
          <w:szCs w:val="24"/>
        </w:rPr>
        <w:br w:type="page"/>
      </w:r>
      <w:bookmarkStart w:id="25" w:name="_Ref373753114"/>
      <w:bookmarkStart w:id="26" w:name="_Toc373764346"/>
      <w:r w:rsidRPr="006F640A">
        <w:rPr>
          <w:sz w:val="24"/>
          <w:szCs w:val="24"/>
        </w:rPr>
        <w:lastRenderedPageBreak/>
        <w:t>Hlavní východiska správy spektra v České republice</w:t>
      </w:r>
      <w:bookmarkEnd w:id="18"/>
      <w:bookmarkEnd w:id="25"/>
      <w:bookmarkEnd w:id="26"/>
      <w:r w:rsidRPr="006F640A">
        <w:rPr>
          <w:sz w:val="24"/>
          <w:szCs w:val="24"/>
        </w:rPr>
        <w:t xml:space="preserve"> </w:t>
      </w:r>
      <w:bookmarkEnd w:id="19"/>
      <w:bookmarkEnd w:id="20"/>
      <w:bookmarkEnd w:id="21"/>
      <w:bookmarkEnd w:id="22"/>
      <w:bookmarkEnd w:id="23"/>
      <w:bookmarkEnd w:id="24"/>
    </w:p>
    <w:p w:rsidR="00890E32" w:rsidRPr="006F640A" w:rsidRDefault="00890E32" w:rsidP="00686A2C">
      <w:pPr>
        <w:spacing w:before="120"/>
        <w:ind w:firstLine="720"/>
        <w:jc w:val="both"/>
        <w:rPr>
          <w:rFonts w:cs="Arial"/>
          <w:i/>
          <w:color w:val="000000"/>
        </w:rPr>
      </w:pPr>
      <w:r w:rsidRPr="006F640A">
        <w:rPr>
          <w:rFonts w:cs="Arial"/>
          <w:i/>
        </w:rPr>
        <w:t>Správa</w:t>
      </w:r>
      <w:r w:rsidRPr="006F640A">
        <w:rPr>
          <w:rFonts w:cs="Arial"/>
          <w:i/>
          <w:color w:val="000000"/>
        </w:rPr>
        <w:t xml:space="preserve"> spektra je soubor činností zahrnujících politiku, regulaci a administraci včetně plánování a koordinace společného využití spektra, jehož cílem je zajištění jeho optimálního využití rádiovými stanicemi v definovaných podmínkách, bez působení škodlivého rušení</w:t>
      </w:r>
      <w:bookmarkStart w:id="27" w:name="_Ref372033448"/>
      <w:r w:rsidRPr="006F640A">
        <w:rPr>
          <w:rStyle w:val="Znakapoznpodarou"/>
          <w:rFonts w:cs="Arial"/>
          <w:i/>
        </w:rPr>
        <w:footnoteReference w:id="5"/>
      </w:r>
      <w:bookmarkEnd w:id="27"/>
      <w:r w:rsidRPr="006F640A">
        <w:rPr>
          <w:rFonts w:cs="Arial"/>
          <w:i/>
          <w:color w:val="000000"/>
        </w:rPr>
        <w:t>.</w:t>
      </w:r>
    </w:p>
    <w:p w:rsidR="00890E32" w:rsidRPr="006F640A" w:rsidRDefault="00890E32" w:rsidP="009C27CC">
      <w:pPr>
        <w:spacing w:before="120"/>
        <w:ind w:firstLine="720"/>
        <w:jc w:val="both"/>
        <w:rPr>
          <w:rFonts w:cs="Arial"/>
          <w:color w:val="000000"/>
        </w:rPr>
      </w:pPr>
      <w:r w:rsidRPr="006F640A">
        <w:rPr>
          <w:rFonts w:cs="Arial"/>
          <w:color w:val="000000"/>
        </w:rPr>
        <w:t xml:space="preserve">Strategie správy </w:t>
      </w:r>
      <w:r w:rsidR="003E1744">
        <w:rPr>
          <w:rFonts w:cs="Arial"/>
          <w:color w:val="000000"/>
        </w:rPr>
        <w:t xml:space="preserve">rádiového </w:t>
      </w:r>
      <w:r w:rsidRPr="006F640A">
        <w:rPr>
          <w:rFonts w:cs="Arial"/>
          <w:color w:val="000000"/>
        </w:rPr>
        <w:t>spektra vychází ze dvou základních východisek:</w:t>
      </w:r>
    </w:p>
    <w:p w:rsidR="00890E32" w:rsidRPr="006F640A" w:rsidRDefault="00890E32" w:rsidP="00736EA6">
      <w:pPr>
        <w:numPr>
          <w:ilvl w:val="0"/>
          <w:numId w:val="26"/>
        </w:numPr>
        <w:spacing w:before="120"/>
        <w:jc w:val="both"/>
        <w:rPr>
          <w:rFonts w:cs="Arial"/>
          <w:color w:val="000000"/>
        </w:rPr>
      </w:pPr>
      <w:r w:rsidRPr="006F640A">
        <w:rPr>
          <w:rFonts w:cs="Arial"/>
          <w:color w:val="000000"/>
        </w:rPr>
        <w:t xml:space="preserve">systémových změn správy spektra </w:t>
      </w:r>
      <w:r>
        <w:rPr>
          <w:rFonts w:cs="Arial"/>
          <w:color w:val="000000"/>
        </w:rPr>
        <w:t xml:space="preserve">směřujících </w:t>
      </w:r>
      <w:r w:rsidRPr="006F640A">
        <w:rPr>
          <w:rFonts w:cs="Arial"/>
          <w:color w:val="000000"/>
        </w:rPr>
        <w:t>k rozvoji soutěže v elektronických komunikacích,</w:t>
      </w:r>
    </w:p>
    <w:p w:rsidR="00890E32" w:rsidRPr="006F640A" w:rsidRDefault="00890E32" w:rsidP="00736EA6">
      <w:pPr>
        <w:numPr>
          <w:ilvl w:val="0"/>
          <w:numId w:val="26"/>
        </w:numPr>
        <w:spacing w:before="120"/>
        <w:jc w:val="both"/>
        <w:rPr>
          <w:rFonts w:cs="Arial"/>
          <w:color w:val="000000"/>
        </w:rPr>
      </w:pPr>
      <w:r w:rsidRPr="006F640A">
        <w:rPr>
          <w:rFonts w:cs="Arial"/>
          <w:color w:val="000000"/>
        </w:rPr>
        <w:t>národních cílů stanovených politickým rozhodnutím.</w:t>
      </w:r>
    </w:p>
    <w:p w:rsidR="00890E32" w:rsidRPr="006F640A" w:rsidRDefault="00890E32" w:rsidP="00146EFC">
      <w:pPr>
        <w:pStyle w:val="Nadpis3"/>
        <w:numPr>
          <w:ilvl w:val="2"/>
          <w:numId w:val="3"/>
        </w:numPr>
        <w:spacing w:before="360" w:after="120"/>
        <w:ind w:left="1072" w:hanging="505"/>
        <w:rPr>
          <w:b w:val="0"/>
          <w:sz w:val="22"/>
          <w:szCs w:val="22"/>
        </w:rPr>
      </w:pPr>
      <w:bookmarkStart w:id="28" w:name="_Toc373764347"/>
      <w:r w:rsidRPr="006F640A">
        <w:rPr>
          <w:b w:val="0"/>
          <w:sz w:val="22"/>
          <w:szCs w:val="22"/>
        </w:rPr>
        <w:t>Hospodářská soutěž</w:t>
      </w:r>
      <w:bookmarkEnd w:id="28"/>
    </w:p>
    <w:p w:rsidR="00890E32" w:rsidRPr="006F640A" w:rsidRDefault="00F31F17" w:rsidP="005B7C33">
      <w:pPr>
        <w:spacing w:before="120" w:after="120"/>
        <w:ind w:firstLine="720"/>
        <w:jc w:val="both"/>
        <w:rPr>
          <w:rFonts w:cs="Arial"/>
        </w:rPr>
      </w:pPr>
      <w:r>
        <w:rPr>
          <w:noProof/>
        </w:rPr>
        <w:pict>
          <v:shape id="Text Box 3" o:spid="_x0000_s1028" type="#_x0000_t202" style="position:absolute;left:0;text-align:left;margin-left:11.3pt;margin-top:34.55pt;width:441pt;height:85.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sQLQIAAFk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" o:allowoverlap="f">
            <v:textbox style="mso-next-textbox:#Text Box 3">
              <w:txbxContent>
                <w:p w:rsidR="00F31F17" w:rsidRDefault="00F31F17" w:rsidP="00146EFC">
                  <w:pPr>
                    <w:spacing w:before="60" w:after="60"/>
                    <w:rPr>
                      <w:rFonts w:cs="Arial"/>
                      <w:color w:val="000000"/>
                    </w:rPr>
                  </w:pPr>
                  <w:r w:rsidRPr="002B386A">
                    <w:rPr>
                      <w:rFonts w:cs="Arial"/>
                      <w:color w:val="000000"/>
                    </w:rPr>
                    <w:t>Základem je nastavení mechanismů ve správě spektra tak,</w:t>
                  </w:r>
                  <w:r w:rsidRPr="00833569">
                    <w:rPr>
                      <w:rFonts w:cs="Arial"/>
                      <w:color w:val="000000"/>
                    </w:rPr>
                    <w:t xml:space="preserve"> </w:t>
                  </w:r>
                  <w:r w:rsidRPr="002B386A">
                    <w:rPr>
                      <w:rFonts w:cs="Arial"/>
                      <w:color w:val="000000"/>
                    </w:rPr>
                    <w:t>aby se uplatnila</w:t>
                  </w:r>
                </w:p>
                <w:p w:rsidR="00F31F17" w:rsidRPr="00833569" w:rsidRDefault="00F31F17" w:rsidP="004A6CEB">
                  <w:pPr>
                    <w:numPr>
                      <w:ilvl w:val="0"/>
                      <w:numId w:val="27"/>
                    </w:numPr>
                    <w:spacing w:before="60" w:after="60"/>
                    <w:jc w:val="both"/>
                    <w:rPr>
                      <w:rFonts w:cs="Arial"/>
                    </w:rPr>
                  </w:pPr>
                  <w:r w:rsidRPr="002B386A">
                    <w:rPr>
                      <w:rFonts w:cs="Arial"/>
                      <w:color w:val="000000"/>
                    </w:rPr>
                    <w:t>hospodářská soutěž bez zásahu stát</w:t>
                  </w:r>
                  <w:r>
                    <w:rPr>
                      <w:rFonts w:cs="Arial"/>
                      <w:color w:val="000000"/>
                    </w:rPr>
                    <w:t>u</w:t>
                  </w:r>
                  <w:r w:rsidRPr="002B386A">
                    <w:rPr>
                      <w:rFonts w:cs="Arial"/>
                      <w:color w:val="000000"/>
                    </w:rPr>
                    <w:t xml:space="preserve">, resp. </w:t>
                  </w:r>
                  <w:r>
                    <w:rPr>
                      <w:rFonts w:cs="Arial"/>
                      <w:color w:val="000000"/>
                    </w:rPr>
                    <w:t xml:space="preserve">aby byly uplatněny </w:t>
                  </w:r>
                  <w:r w:rsidRPr="002B386A">
                    <w:rPr>
                      <w:rFonts w:cs="Arial"/>
                      <w:color w:val="000000"/>
                    </w:rPr>
                    <w:t>reg</w:t>
                  </w:r>
                  <w:r>
                    <w:rPr>
                      <w:rFonts w:cs="Arial"/>
                      <w:color w:val="000000"/>
                    </w:rPr>
                    <w:t>ulační zásahy p</w:t>
                  </w:r>
                  <w:r w:rsidRPr="002B386A">
                    <w:rPr>
                      <w:rFonts w:cs="Arial"/>
                      <w:color w:val="000000"/>
                    </w:rPr>
                    <w:t>ouze</w:t>
                  </w:r>
                  <w:r>
                    <w:rPr>
                      <w:rFonts w:cs="Arial"/>
                      <w:color w:val="000000"/>
                    </w:rPr>
                    <w:t xml:space="preserve"> v případech, kde soutěž</w:t>
                  </w:r>
                  <w:r w:rsidRPr="002B386A">
                    <w:rPr>
                      <w:rFonts w:cs="Arial"/>
                      <w:color w:val="000000"/>
                    </w:rPr>
                    <w:t xml:space="preserve"> není dostatečně rozvinutá</w:t>
                  </w:r>
                  <w:r>
                    <w:rPr>
                      <w:rFonts w:cs="Arial"/>
                      <w:color w:val="000000"/>
                    </w:rPr>
                    <w:t>,</w:t>
                  </w:r>
                  <w:r w:rsidRPr="002B386A">
                    <w:rPr>
                      <w:rFonts w:cs="Arial"/>
                      <w:color w:val="000000"/>
                    </w:rPr>
                    <w:t xml:space="preserve"> nebo jde-li o</w:t>
                  </w:r>
                  <w:r>
                    <w:rPr>
                      <w:rFonts w:cs="Arial"/>
                      <w:color w:val="000000"/>
                    </w:rPr>
                    <w:t> </w:t>
                  </w:r>
                  <w:r w:rsidRPr="002B386A">
                    <w:rPr>
                      <w:rFonts w:cs="Arial"/>
                      <w:color w:val="000000"/>
                    </w:rPr>
                    <w:t>nekomerční využívání rádiového spektra</w:t>
                  </w:r>
                  <w:r>
                    <w:rPr>
                      <w:rFonts w:cs="Arial"/>
                      <w:color w:val="000000"/>
                    </w:rPr>
                    <w:t>,</w:t>
                  </w:r>
                </w:p>
                <w:p w:rsidR="00F31F17" w:rsidRDefault="00F31F17" w:rsidP="00736EA6">
                  <w:pPr>
                    <w:numPr>
                      <w:ilvl w:val="0"/>
                      <w:numId w:val="27"/>
                    </w:numPr>
                    <w:spacing w:before="60" w:after="60"/>
                    <w:rPr>
                      <w:rFonts w:cs="Arial"/>
                    </w:rPr>
                  </w:pPr>
                  <w:r>
                    <w:rPr>
                      <w:rFonts w:cs="Arial"/>
                      <w:color w:val="000000"/>
                    </w:rPr>
                    <w:t xml:space="preserve">soutěž </w:t>
                  </w:r>
                  <w:r w:rsidRPr="00D62AF8">
                    <w:rPr>
                      <w:rFonts w:cs="Arial"/>
                      <w:color w:val="000000"/>
                    </w:rPr>
                    <w:t>platforem</w:t>
                  </w:r>
                  <w:r>
                    <w:rPr>
                      <w:rFonts w:cs="Arial"/>
                      <w:color w:val="000000"/>
                    </w:rPr>
                    <w:t>, technologií a tržních subjektů.</w:t>
                  </w:r>
                </w:p>
              </w:txbxContent>
            </v:textbox>
            <w10:wrap type="square"/>
          </v:shape>
        </w:pict>
      </w:r>
      <w:r w:rsidR="00890E32" w:rsidRPr="006F640A">
        <w:rPr>
          <w:rFonts w:cs="Arial"/>
          <w:color w:val="000000"/>
        </w:rPr>
        <w:t xml:space="preserve">V evropských zemích je završován proces přechodu na uplatnění tržních mechanismů v elektronických komunikacích i v oblasti užití spektra. </w:t>
      </w:r>
    </w:p>
    <w:p w:rsidR="00890E32" w:rsidRPr="006F640A" w:rsidRDefault="00890E32" w:rsidP="009A6103">
      <w:pPr>
        <w:spacing w:before="360"/>
        <w:ind w:firstLine="720"/>
        <w:jc w:val="both"/>
        <w:rPr>
          <w:rFonts w:cs="Arial"/>
        </w:rPr>
      </w:pPr>
      <w:r w:rsidRPr="006F640A">
        <w:rPr>
          <w:rFonts w:cs="Arial"/>
        </w:rPr>
        <w:t xml:space="preserve">Těmito </w:t>
      </w:r>
      <w:proofErr w:type="spellStart"/>
      <w:r w:rsidRPr="006F640A">
        <w:rPr>
          <w:rFonts w:cs="Arial"/>
        </w:rPr>
        <w:t>harmonizovaně</w:t>
      </w:r>
      <w:proofErr w:type="spellEnd"/>
      <w:r w:rsidRPr="006F640A">
        <w:rPr>
          <w:rFonts w:cs="Arial"/>
        </w:rPr>
        <w:t xml:space="preserve"> uplatňovanými </w:t>
      </w:r>
      <w:r>
        <w:rPr>
          <w:rFonts w:cs="Arial"/>
        </w:rPr>
        <w:t xml:space="preserve">tržními </w:t>
      </w:r>
      <w:r w:rsidRPr="006F640A">
        <w:rPr>
          <w:rFonts w:cs="Arial"/>
        </w:rPr>
        <w:t>mechanismy jsou zejména</w:t>
      </w:r>
    </w:p>
    <w:p w:rsidR="00890E32" w:rsidRPr="006F640A" w:rsidRDefault="00890E32" w:rsidP="009C27CC">
      <w:pPr>
        <w:spacing w:before="120"/>
        <w:ind w:firstLine="720"/>
        <w:jc w:val="both"/>
        <w:rPr>
          <w:rFonts w:cs="Arial"/>
        </w:rPr>
      </w:pPr>
      <w:r w:rsidRPr="006F640A">
        <w:rPr>
          <w:rFonts w:cs="Arial"/>
        </w:rPr>
        <w:t>a) </w:t>
      </w:r>
      <w:r>
        <w:rPr>
          <w:rFonts w:cs="Arial"/>
        </w:rPr>
        <w:t>uplatnění</w:t>
      </w:r>
      <w:r w:rsidRPr="006F640A">
        <w:rPr>
          <w:rFonts w:cs="Arial"/>
        </w:rPr>
        <w:t xml:space="preserve"> sociálně ekonomické hodnoty spektra a její použití v rozhodovacích procesech (zejména při prvotním udělování práv k</w:t>
      </w:r>
      <w:r>
        <w:rPr>
          <w:rFonts w:cs="Arial"/>
        </w:rPr>
        <w:t xml:space="preserve"> využívání </w:t>
      </w:r>
      <w:r w:rsidRPr="006F640A">
        <w:rPr>
          <w:rFonts w:cs="Arial"/>
        </w:rPr>
        <w:t>spektra),</w:t>
      </w:r>
    </w:p>
    <w:p w:rsidR="00890E32" w:rsidRPr="006F640A" w:rsidRDefault="00890E32" w:rsidP="009C27CC">
      <w:pPr>
        <w:spacing w:before="120"/>
        <w:ind w:firstLine="720"/>
        <w:jc w:val="both"/>
        <w:rPr>
          <w:rFonts w:cs="Arial"/>
        </w:rPr>
      </w:pPr>
      <w:r w:rsidRPr="006F640A">
        <w:rPr>
          <w:rFonts w:cs="Arial"/>
        </w:rPr>
        <w:t>b) flexibilní přístup ke spektru a k nakládání s právy k</w:t>
      </w:r>
      <w:r>
        <w:rPr>
          <w:rFonts w:cs="Arial"/>
        </w:rPr>
        <w:t> jeho vy</w:t>
      </w:r>
      <w:r w:rsidRPr="006F640A">
        <w:rPr>
          <w:rFonts w:cs="Arial"/>
        </w:rPr>
        <w:t>už</w:t>
      </w:r>
      <w:r>
        <w:rPr>
          <w:rFonts w:cs="Arial"/>
        </w:rPr>
        <w:t xml:space="preserve">ívání </w:t>
      </w:r>
      <w:r w:rsidRPr="006F640A">
        <w:rPr>
          <w:rFonts w:cs="Arial"/>
        </w:rPr>
        <w:t xml:space="preserve">– priorita </w:t>
      </w:r>
      <w:r>
        <w:rPr>
          <w:rFonts w:cs="Arial"/>
        </w:rPr>
        <w:t>využívání</w:t>
      </w:r>
      <w:r w:rsidRPr="006F640A">
        <w:rPr>
          <w:rFonts w:cs="Arial"/>
        </w:rPr>
        <w:t xml:space="preserve"> spektra na základě všeobecného oprávnění pro použití </w:t>
      </w:r>
      <w:r>
        <w:rPr>
          <w:rFonts w:cs="Arial"/>
        </w:rPr>
        <w:t xml:space="preserve">rádiových </w:t>
      </w:r>
      <w:r w:rsidRPr="006F640A">
        <w:rPr>
          <w:rFonts w:cs="Arial"/>
        </w:rPr>
        <w:t xml:space="preserve">výrobků </w:t>
      </w:r>
      <w:r>
        <w:rPr>
          <w:rFonts w:cs="Arial"/>
        </w:rPr>
        <w:t>hromadné</w:t>
      </w:r>
      <w:r w:rsidRPr="006F640A">
        <w:rPr>
          <w:rFonts w:cs="Arial"/>
        </w:rPr>
        <w:t xml:space="preserve"> </w:t>
      </w:r>
      <w:r>
        <w:rPr>
          <w:rFonts w:cs="Arial"/>
        </w:rPr>
        <w:t>s</w:t>
      </w:r>
      <w:r w:rsidRPr="006F640A">
        <w:rPr>
          <w:rFonts w:cs="Arial"/>
        </w:rPr>
        <w:t>potřeby, tržní princip přístupu ke spektru – cestou pronájmu</w:t>
      </w:r>
      <w:r>
        <w:rPr>
          <w:rFonts w:cs="Arial"/>
        </w:rPr>
        <w:t xml:space="preserve"> nebo převodu práv k jeho využívání</w:t>
      </w:r>
      <w:r w:rsidRPr="006F640A">
        <w:rPr>
          <w:rFonts w:cs="Arial"/>
        </w:rPr>
        <w:t>, (tj.</w:t>
      </w:r>
      <w:r>
        <w:rPr>
          <w:rFonts w:cs="Arial"/>
        </w:rPr>
        <w:t> </w:t>
      </w:r>
      <w:r w:rsidRPr="006F640A">
        <w:rPr>
          <w:rFonts w:cs="Arial"/>
        </w:rPr>
        <w:t>sekundární obchodování</w:t>
      </w:r>
      <w:r>
        <w:rPr>
          <w:rFonts w:cs="Arial"/>
        </w:rPr>
        <w:t xml:space="preserve"> s právy</w:t>
      </w:r>
      <w:r w:rsidRPr="006F640A">
        <w:rPr>
          <w:rFonts w:cs="Arial"/>
        </w:rPr>
        <w:t>),</w:t>
      </w:r>
    </w:p>
    <w:p w:rsidR="00890E32" w:rsidRPr="006F640A" w:rsidRDefault="00890E32" w:rsidP="009C27CC">
      <w:pPr>
        <w:spacing w:before="120"/>
        <w:ind w:firstLine="720"/>
        <w:jc w:val="both"/>
        <w:rPr>
          <w:rFonts w:cs="Arial"/>
        </w:rPr>
      </w:pPr>
      <w:r w:rsidRPr="006F640A">
        <w:rPr>
          <w:rFonts w:cs="Arial"/>
        </w:rPr>
        <w:t>c) </w:t>
      </w:r>
      <w:r>
        <w:rPr>
          <w:rFonts w:cs="Arial"/>
        </w:rPr>
        <w:t>liberální</w:t>
      </w:r>
      <w:r w:rsidRPr="006F640A">
        <w:rPr>
          <w:rFonts w:cs="Arial"/>
        </w:rPr>
        <w:t xml:space="preserve"> podmínky </w:t>
      </w:r>
      <w:r>
        <w:rPr>
          <w:rFonts w:cs="Arial"/>
        </w:rPr>
        <w:t xml:space="preserve">využívání </w:t>
      </w:r>
      <w:r w:rsidRPr="006F640A">
        <w:rPr>
          <w:rFonts w:cs="Arial"/>
        </w:rPr>
        <w:t xml:space="preserve">spektra – </w:t>
      </w:r>
      <w:r>
        <w:rPr>
          <w:rFonts w:cs="Arial"/>
        </w:rPr>
        <w:t>minimální omezení</w:t>
      </w:r>
      <w:r w:rsidRPr="006F640A">
        <w:rPr>
          <w:rFonts w:cs="Arial"/>
        </w:rPr>
        <w:t xml:space="preserve"> technických parametrů v podmínkách </w:t>
      </w:r>
      <w:r>
        <w:rPr>
          <w:rFonts w:cs="Arial"/>
        </w:rPr>
        <w:t>využívání</w:t>
      </w:r>
      <w:r w:rsidRPr="006F640A">
        <w:rPr>
          <w:rFonts w:cs="Arial"/>
        </w:rPr>
        <w:t xml:space="preserve"> spektra, umožňujících podnikatelům provádět technické inovace beze změny práv k</w:t>
      </w:r>
      <w:r>
        <w:rPr>
          <w:rFonts w:cs="Arial"/>
        </w:rPr>
        <w:t> jeho využívání</w:t>
      </w:r>
      <w:r w:rsidRPr="006F640A">
        <w:rPr>
          <w:rFonts w:cs="Arial"/>
        </w:rPr>
        <w:t>.</w:t>
      </w:r>
    </w:p>
    <w:p w:rsidR="00890E32" w:rsidRPr="006F640A" w:rsidRDefault="00890E32" w:rsidP="009C27CC">
      <w:pPr>
        <w:spacing w:before="120"/>
        <w:ind w:firstLine="720"/>
        <w:jc w:val="both"/>
        <w:rPr>
          <w:rFonts w:cs="Arial"/>
        </w:rPr>
        <w:sectPr w:rsidR="00890E32" w:rsidRPr="006F640A" w:rsidSect="00BC0715">
          <w:headerReference w:type="default" r:id="rId12"/>
          <w:type w:val="continuous"/>
          <w:pgSz w:w="11906" w:h="16838"/>
          <w:pgMar w:top="1417" w:right="1417" w:bottom="1417" w:left="1417" w:header="708" w:footer="708" w:gutter="0"/>
          <w:cols w:space="708"/>
          <w:docGrid w:linePitch="360"/>
        </w:sectPr>
      </w:pPr>
      <w:r w:rsidRPr="006F640A">
        <w:rPr>
          <w:rFonts w:cs="Arial"/>
        </w:rPr>
        <w:t xml:space="preserve">K dosažení maximálních hospodářských účinků a k zajištění funkčnosti popsaných mechanismů </w:t>
      </w:r>
      <w:r>
        <w:rPr>
          <w:rFonts w:cs="Arial"/>
        </w:rPr>
        <w:t>napomáhá</w:t>
      </w:r>
      <w:r w:rsidRPr="006F640A">
        <w:rPr>
          <w:rFonts w:cs="Arial"/>
        </w:rPr>
        <w:t xml:space="preserve"> harmonizace podmínek </w:t>
      </w:r>
      <w:r>
        <w:rPr>
          <w:rFonts w:cs="Arial"/>
        </w:rPr>
        <w:t>využívání</w:t>
      </w:r>
      <w:r w:rsidRPr="006F640A">
        <w:rPr>
          <w:rFonts w:cs="Arial"/>
        </w:rPr>
        <w:t xml:space="preserve"> kmitočtových pásem, technická harmonizace výrobků, jednotná pravidla regulačních zásahů a regulační postupy.</w:t>
      </w:r>
    </w:p>
    <w:p w:rsidR="00890E32" w:rsidRPr="006F640A" w:rsidRDefault="00F31F17" w:rsidP="00EB6A69">
      <w:pPr>
        <w:pStyle w:val="Nadpis3"/>
        <w:keepNext w:val="0"/>
        <w:numPr>
          <w:ilvl w:val="2"/>
          <w:numId w:val="3"/>
        </w:numPr>
        <w:spacing w:before="360" w:after="120"/>
        <w:ind w:left="1072" w:hanging="505"/>
        <w:rPr>
          <w:b w:val="0"/>
          <w:sz w:val="22"/>
          <w:szCs w:val="22"/>
        </w:rPr>
      </w:pPr>
      <w:r>
        <w:rPr>
          <w:noProof/>
        </w:rPr>
        <w:lastRenderedPageBreak/>
        <w:pict>
          <v:shape id="_x0000_s1029" type="#_x0000_t202" style="position:absolute;left:0;text-align:left;margin-left:11.5pt;margin-top:48.4pt;width:441pt;height:67.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2lKwIAAFg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" o:allowoverlap="f">
            <v:textbox style="mso-next-textbox:#_x0000_s1029">
              <w:txbxContent>
                <w:p w:rsidR="00F31F17" w:rsidRDefault="00F31F17" w:rsidP="004A6CEB">
                  <w:pPr>
                    <w:spacing w:before="60" w:after="60"/>
                    <w:jc w:val="both"/>
                    <w:rPr>
                      <w:rFonts w:cs="Arial"/>
                    </w:rPr>
                  </w:pPr>
                  <w:r w:rsidRPr="00280A6D">
                    <w:t>Státní politika v oblasti elektronických komunikací je definována v dokument</w:t>
                  </w:r>
                  <w:r>
                    <w:rPr>
                      <w:rFonts w:cs="Arial"/>
                    </w:rPr>
                    <w:t>ech Státní politika v elektronických komunikacích – Digitální Česko a</w:t>
                  </w:r>
                  <w:r w:rsidRPr="00280A6D">
                    <w:rPr>
                      <w:rFonts w:cs="Arial"/>
                    </w:rPr>
                    <w:t xml:space="preserve"> </w:t>
                  </w:r>
                  <w:r w:rsidRPr="00677F68">
                    <w:rPr>
                      <w:rFonts w:cs="Arial"/>
                    </w:rPr>
                    <w:t xml:space="preserve">„Digitální Česko v. 2.0 </w:t>
                  </w:r>
                  <w:r>
                    <w:rPr>
                      <w:rFonts w:cs="Arial"/>
                    </w:rPr>
                    <w:t xml:space="preserve">– </w:t>
                  </w:r>
                  <w:r w:rsidRPr="00677F68">
                    <w:rPr>
                      <w:rFonts w:cs="Arial"/>
                    </w:rPr>
                    <w:t>Cesta k</w:t>
                  </w:r>
                  <w:r>
                    <w:rPr>
                      <w:rFonts w:cs="Arial"/>
                    </w:rPr>
                    <w:t> </w:t>
                  </w:r>
                  <w:r w:rsidRPr="00677F68">
                    <w:rPr>
                      <w:rFonts w:cs="Arial"/>
                    </w:rPr>
                    <w:t>digitální ekonomice“</w:t>
                  </w:r>
                  <w:r w:rsidRPr="00280A6D">
                    <w:rPr>
                      <w:rFonts w:cs="Arial"/>
                    </w:rPr>
                    <w:t xml:space="preserve"> [1]. </w:t>
                  </w:r>
                </w:p>
                <w:p w:rsidR="00F31F17" w:rsidRDefault="00F31F17" w:rsidP="004A6CEB">
                  <w:pPr>
                    <w:spacing w:before="60"/>
                    <w:rPr>
                      <w:rFonts w:cs="Arial"/>
                    </w:rPr>
                  </w:pPr>
                  <w:r>
                    <w:rPr>
                      <w:rFonts w:cs="Arial"/>
                    </w:rPr>
                    <w:t>S</w:t>
                  </w:r>
                  <w:r w:rsidRPr="00280A6D">
                    <w:rPr>
                      <w:rFonts w:cs="Arial"/>
                    </w:rPr>
                    <w:t>oučástí</w:t>
                  </w:r>
                  <w:r>
                    <w:rPr>
                      <w:rFonts w:cs="Arial"/>
                    </w:rPr>
                    <w:t xml:space="preserve"> politiky</w:t>
                  </w:r>
                  <w:r w:rsidRPr="00280A6D">
                    <w:rPr>
                      <w:rFonts w:cs="Arial"/>
                    </w:rPr>
                    <w:t xml:space="preserve"> je požadavek na zpracování Strategie </w:t>
                  </w:r>
                  <w:r w:rsidR="003E1744">
                    <w:rPr>
                      <w:rFonts w:cs="Arial"/>
                    </w:rPr>
                    <w:t xml:space="preserve">rádiového </w:t>
                  </w:r>
                  <w:r w:rsidRPr="00280A6D">
                    <w:rPr>
                      <w:rFonts w:cs="Arial"/>
                    </w:rPr>
                    <w:t>správy spektra</w:t>
                  </w:r>
                  <w:r>
                    <w:rPr>
                      <w:rFonts w:cs="Arial"/>
                    </w:rPr>
                    <w:t>.</w:t>
                  </w:r>
                </w:p>
              </w:txbxContent>
            </v:textbox>
            <w10:wrap type="square"/>
          </v:shape>
        </w:pict>
      </w:r>
      <w:r w:rsidR="00890E32" w:rsidRPr="006F640A">
        <w:rPr>
          <w:b w:val="0"/>
          <w:sz w:val="22"/>
          <w:szCs w:val="22"/>
        </w:rPr>
        <w:t>Cíle státní politiky</w:t>
      </w:r>
      <w:bookmarkEnd w:id="0"/>
    </w:p>
    <w:p w:rsidR="00890E32" w:rsidRPr="006F640A" w:rsidRDefault="00890E32" w:rsidP="00146EFC">
      <w:pPr>
        <w:spacing w:before="120"/>
        <w:ind w:firstLine="720"/>
        <w:jc w:val="both"/>
        <w:rPr>
          <w:rFonts w:cs="Arial"/>
        </w:rPr>
      </w:pPr>
    </w:p>
    <w:p w:rsidR="00890E32" w:rsidRPr="006F640A" w:rsidRDefault="00890E32" w:rsidP="00146EFC">
      <w:pPr>
        <w:ind w:firstLine="720"/>
        <w:jc w:val="both"/>
        <w:rPr>
          <w:rFonts w:cs="Arial"/>
        </w:rPr>
      </w:pPr>
      <w:r w:rsidRPr="006F640A">
        <w:rPr>
          <w:rFonts w:cs="Arial"/>
        </w:rPr>
        <w:t>Dokument „Digitální Česko v.</w:t>
      </w:r>
      <w:r>
        <w:rPr>
          <w:rFonts w:cs="Arial"/>
        </w:rPr>
        <w:t> </w:t>
      </w:r>
      <w:r w:rsidRPr="006F640A">
        <w:rPr>
          <w:rFonts w:cs="Arial"/>
        </w:rPr>
        <w:t>2.0 Cesta k digitální ekonomice“ má prostřednictvím účelného a efektivního využívání spektra zajistit potřeby státu a naplnění cílů společné evropské politiky.</w:t>
      </w:r>
    </w:p>
    <w:p w:rsidR="00890E32" w:rsidRPr="006F640A" w:rsidRDefault="00890E32" w:rsidP="009C27CC">
      <w:pPr>
        <w:spacing w:before="120"/>
        <w:ind w:firstLine="720"/>
        <w:jc w:val="both"/>
        <w:rPr>
          <w:rFonts w:cs="Arial"/>
        </w:rPr>
      </w:pPr>
      <w:r w:rsidRPr="006F640A">
        <w:rPr>
          <w:rFonts w:cs="Arial"/>
        </w:rPr>
        <w:t xml:space="preserve">Dokument </w:t>
      </w:r>
      <w:r w:rsidRPr="006F640A">
        <w:rPr>
          <w:rFonts w:cs="Arial"/>
          <w:i/>
        </w:rPr>
        <w:t>Strategie</w:t>
      </w:r>
      <w:r w:rsidRPr="006F640A">
        <w:rPr>
          <w:sz w:val="24"/>
          <w:szCs w:val="24"/>
          <w:vertAlign w:val="superscript"/>
        </w:rPr>
        <w:t> </w:t>
      </w:r>
      <w:r w:rsidRPr="006F640A">
        <w:rPr>
          <w:rFonts w:cs="Arial"/>
          <w:i/>
        </w:rPr>
        <w:t>správy </w:t>
      </w:r>
      <w:r w:rsidR="003E1744" w:rsidRPr="003E1744">
        <w:rPr>
          <w:rFonts w:cs="Arial"/>
          <w:i/>
        </w:rPr>
        <w:t>rádiového</w:t>
      </w:r>
      <w:r w:rsidR="003E1744" w:rsidRPr="003E1744">
        <w:rPr>
          <w:rFonts w:cs="Arial"/>
          <w:i/>
        </w:rPr>
        <w:t xml:space="preserve"> </w:t>
      </w:r>
      <w:r w:rsidRPr="006F640A">
        <w:rPr>
          <w:rFonts w:cs="Arial"/>
          <w:i/>
        </w:rPr>
        <w:t>spektra</w:t>
      </w:r>
      <w:r w:rsidRPr="006F640A">
        <w:rPr>
          <w:rFonts w:cs="Arial"/>
        </w:rPr>
        <w:t xml:space="preserve"> popisuje v potřebné míře věcné souvislosti navržených opatření a postupy jak z hlediska probíhajících změn ve správě spektra, tak při naplňování cílů národní politiky v oblasti bezdrátových komunikací především pro střednědobý horizont</w:t>
      </w:r>
      <w:r w:rsidRPr="006F640A">
        <w:rPr>
          <w:rStyle w:val="Znakapoznpodarou"/>
          <w:rFonts w:cs="Arial"/>
        </w:rPr>
        <w:footnoteReference w:id="6"/>
      </w:r>
      <w:r w:rsidRPr="006F640A">
        <w:rPr>
          <w:rFonts w:cs="Arial"/>
        </w:rPr>
        <w:t xml:space="preserve"> let 2014 až 2016.</w:t>
      </w:r>
    </w:p>
    <w:p w:rsidR="00890E32" w:rsidRPr="006F640A" w:rsidRDefault="00890E32" w:rsidP="009C27CC">
      <w:pPr>
        <w:spacing w:before="120"/>
        <w:ind w:firstLine="720"/>
        <w:jc w:val="both"/>
        <w:rPr>
          <w:rFonts w:cs="Arial"/>
        </w:rPr>
      </w:pPr>
      <w:r w:rsidRPr="006F640A">
        <w:rPr>
          <w:rFonts w:cs="Arial"/>
        </w:rPr>
        <w:t xml:space="preserve">Jakkoli se změny ve správě spektra a plnění cílů státní politiky prolínají, struktura dokumentu Strategie správy </w:t>
      </w:r>
      <w:r w:rsidR="003E1744">
        <w:rPr>
          <w:rFonts w:cs="Arial"/>
        </w:rPr>
        <w:t xml:space="preserve">rádiového </w:t>
      </w:r>
      <w:r w:rsidRPr="006F640A">
        <w:rPr>
          <w:rFonts w:cs="Arial"/>
        </w:rPr>
        <w:t>spektra k </w:t>
      </w:r>
      <w:r>
        <w:rPr>
          <w:rFonts w:cs="Arial"/>
        </w:rPr>
        <w:t>oběma</w:t>
      </w:r>
      <w:r w:rsidRPr="006F640A">
        <w:rPr>
          <w:rFonts w:cs="Arial"/>
        </w:rPr>
        <w:t xml:space="preserve"> přihlíží.</w:t>
      </w:r>
    </w:p>
    <w:p w:rsidR="00890E32" w:rsidRPr="006F640A" w:rsidRDefault="00890E32" w:rsidP="009C27CC">
      <w:pPr>
        <w:spacing w:before="120"/>
        <w:ind w:firstLine="720"/>
        <w:jc w:val="both"/>
        <w:rPr>
          <w:rFonts w:cs="Arial"/>
        </w:rPr>
      </w:pPr>
      <w:r w:rsidRPr="006F640A">
        <w:rPr>
          <w:rFonts w:cs="Arial"/>
        </w:rPr>
        <w:t>V prvním případě článek</w:t>
      </w:r>
      <w:r>
        <w:rPr>
          <w:rFonts w:cs="Arial"/>
        </w:rPr>
        <w:t> </w:t>
      </w:r>
      <w:r w:rsidR="003947C5">
        <w:fldChar w:fldCharType="begin"/>
      </w:r>
      <w:r w:rsidR="003947C5">
        <w:instrText xml:space="preserve"> REF _Ref366247943 \n \h  \* MERGEFORMAT </w:instrText>
      </w:r>
      <w:r w:rsidR="003947C5">
        <w:fldChar w:fldCharType="separate"/>
      </w:r>
      <w:r w:rsidR="003E1744">
        <w:t>2</w:t>
      </w:r>
      <w:r w:rsidR="003947C5">
        <w:fldChar w:fldCharType="end"/>
      </w:r>
      <w:r w:rsidRPr="006F640A">
        <w:rPr>
          <w:rFonts w:cs="Arial"/>
        </w:rPr>
        <w:t xml:space="preserve"> </w:t>
      </w:r>
      <w:r>
        <w:rPr>
          <w:rFonts w:cs="Arial"/>
        </w:rPr>
        <w:t xml:space="preserve">této Strategie </w:t>
      </w:r>
      <w:r w:rsidRPr="006F640A">
        <w:rPr>
          <w:rFonts w:cs="Arial"/>
        </w:rPr>
        <w:t>formuluje národní strategická opatření podle jednotlivých kmitočtových pásem, článek</w:t>
      </w:r>
      <w:r>
        <w:rPr>
          <w:rFonts w:cs="Arial"/>
        </w:rPr>
        <w:t> </w:t>
      </w:r>
      <w:r w:rsidR="003947C5">
        <w:fldChar w:fldCharType="begin"/>
      </w:r>
      <w:r w:rsidR="003947C5">
        <w:instrText xml:space="preserve"> REF _Ref358221590 \n \h  \* MERGEFORMAT </w:instrText>
      </w:r>
      <w:r w:rsidR="003947C5">
        <w:fldChar w:fldCharType="separate"/>
      </w:r>
      <w:r w:rsidR="003E1744">
        <w:t>3</w:t>
      </w:r>
      <w:r w:rsidR="003947C5">
        <w:fldChar w:fldCharType="end"/>
      </w:r>
      <w:r w:rsidRPr="006F640A">
        <w:rPr>
          <w:rFonts w:cs="Arial"/>
        </w:rPr>
        <w:t xml:space="preserve"> národní strategická opatření k dosažení efektivního využívání spektra a k rozvoji hospodářské soutěže.</w:t>
      </w:r>
    </w:p>
    <w:p w:rsidR="00890E32" w:rsidRPr="006F640A" w:rsidRDefault="00890E32" w:rsidP="009C27CC">
      <w:pPr>
        <w:spacing w:before="120"/>
        <w:ind w:firstLine="720"/>
        <w:jc w:val="both"/>
        <w:rPr>
          <w:rFonts w:cs="Arial"/>
        </w:rPr>
      </w:pPr>
      <w:r w:rsidRPr="006F640A">
        <w:rPr>
          <w:rFonts w:cs="Arial"/>
        </w:rPr>
        <w:t>V druhém případě článek</w:t>
      </w:r>
      <w:r>
        <w:rPr>
          <w:rFonts w:cs="Arial"/>
        </w:rPr>
        <w:t> </w:t>
      </w:r>
      <w:r w:rsidR="003947C5">
        <w:fldChar w:fldCharType="begin"/>
      </w:r>
      <w:r w:rsidR="003947C5">
        <w:instrText xml:space="preserve"> REF _Ref370459218 \n \h  \* MERGEFORMAT </w:instrText>
      </w:r>
      <w:r w:rsidR="003947C5">
        <w:fldChar w:fldCharType="separate"/>
      </w:r>
      <w:r w:rsidR="003E1744">
        <w:t>4</w:t>
      </w:r>
      <w:r w:rsidR="003947C5">
        <w:fldChar w:fldCharType="end"/>
      </w:r>
      <w:r w:rsidRPr="006F640A">
        <w:rPr>
          <w:rFonts w:cs="Arial"/>
        </w:rPr>
        <w:t xml:space="preserve"> stanoví konkrétní postupy naplnění cílů specifikovaných v politice Digitální Česko.</w:t>
      </w:r>
    </w:p>
    <w:p w:rsidR="00890E32" w:rsidRPr="006F640A" w:rsidRDefault="00890E32" w:rsidP="009C27CC">
      <w:pPr>
        <w:spacing w:before="120"/>
        <w:ind w:firstLine="720"/>
        <w:jc w:val="both"/>
        <w:rPr>
          <w:rFonts w:cs="Arial"/>
        </w:rPr>
      </w:pPr>
      <w:r w:rsidRPr="006F640A">
        <w:rPr>
          <w:rFonts w:cs="Arial"/>
        </w:rPr>
        <w:t>Článek</w:t>
      </w:r>
      <w:r>
        <w:rPr>
          <w:rFonts w:cs="Arial"/>
        </w:rPr>
        <w:t> </w:t>
      </w:r>
      <w:r w:rsidRPr="006F640A">
        <w:rPr>
          <w:rFonts w:cs="Arial"/>
        </w:rPr>
        <w:t>5 shrnuje naplňování strategie správy spektra vč. charakteristik prioritních úkolů vyžadujících součinnost s dalšími orgány státní správy.</w:t>
      </w:r>
    </w:p>
    <w:p w:rsidR="00890E32" w:rsidRPr="006F640A" w:rsidRDefault="00890E32" w:rsidP="009C27CC">
      <w:pPr>
        <w:spacing w:before="120"/>
        <w:ind w:firstLine="720"/>
        <w:jc w:val="both"/>
        <w:rPr>
          <w:rFonts w:cs="Arial"/>
        </w:rPr>
      </w:pPr>
      <w:r w:rsidRPr="006F640A">
        <w:rPr>
          <w:rFonts w:cs="Arial"/>
        </w:rPr>
        <w:t xml:space="preserve">Věcné souvislosti odůvodňující navrhovaná opatření a postupy v předchozích článcích jsou obsaženy v analytické části této Strategie správy </w:t>
      </w:r>
      <w:r w:rsidR="003E1744">
        <w:rPr>
          <w:rFonts w:cs="Arial"/>
        </w:rPr>
        <w:t xml:space="preserve">rádiového </w:t>
      </w:r>
      <w:r w:rsidRPr="006F640A">
        <w:rPr>
          <w:rFonts w:cs="Arial"/>
        </w:rPr>
        <w:t xml:space="preserve">spektra (čl. </w:t>
      </w:r>
      <w:r>
        <w:rPr>
          <w:rFonts w:cs="Arial"/>
        </w:rPr>
        <w:fldChar w:fldCharType="begin"/>
      </w:r>
      <w:r>
        <w:rPr>
          <w:rFonts w:cs="Arial"/>
        </w:rPr>
        <w:instrText xml:space="preserve"> REF _Ref372622821 \r \h </w:instrText>
      </w:r>
      <w:r>
        <w:rPr>
          <w:rFonts w:cs="Arial"/>
        </w:rPr>
      </w:r>
      <w:r>
        <w:rPr>
          <w:rFonts w:cs="Arial"/>
        </w:rPr>
        <w:fldChar w:fldCharType="separate"/>
      </w:r>
      <w:r w:rsidR="003E1744">
        <w:rPr>
          <w:rFonts w:cs="Arial"/>
        </w:rPr>
        <w:t>6</w:t>
      </w:r>
      <w:r>
        <w:rPr>
          <w:rFonts w:cs="Arial"/>
        </w:rPr>
        <w:fldChar w:fldCharType="end"/>
      </w:r>
      <w:r w:rsidRPr="006F640A">
        <w:rPr>
          <w:rFonts w:cs="Arial"/>
        </w:rPr>
        <w:t>).</w:t>
      </w:r>
    </w:p>
    <w:p w:rsidR="00890E32" w:rsidRPr="006F640A" w:rsidRDefault="00890E32" w:rsidP="00466DF4">
      <w:pPr>
        <w:pStyle w:val="Nadpis1"/>
        <w:numPr>
          <w:ilvl w:val="0"/>
          <w:numId w:val="3"/>
        </w:numPr>
        <w:spacing w:before="480"/>
        <w:ind w:left="357" w:hanging="357"/>
        <w:rPr>
          <w:bCs w:val="0"/>
          <w:sz w:val="28"/>
          <w:szCs w:val="28"/>
        </w:rPr>
      </w:pPr>
      <w:bookmarkStart w:id="29" w:name="_Ref350152528"/>
      <w:bookmarkStart w:id="30" w:name="_Toc366234454"/>
      <w:bookmarkStart w:id="31" w:name="_Ref366247943"/>
      <w:bookmarkStart w:id="32" w:name="_Ref368317413"/>
      <w:bookmarkStart w:id="33" w:name="_Toc373764349"/>
      <w:r w:rsidRPr="006F640A">
        <w:rPr>
          <w:bCs w:val="0"/>
          <w:sz w:val="28"/>
          <w:szCs w:val="28"/>
        </w:rPr>
        <w:t xml:space="preserve">NÁRODNÍ STRATEGICKÁ OPATŘENÍ </w:t>
      </w:r>
      <w:bookmarkEnd w:id="29"/>
      <w:bookmarkEnd w:id="30"/>
      <w:r w:rsidRPr="006F640A">
        <w:rPr>
          <w:bCs w:val="0"/>
          <w:sz w:val="28"/>
          <w:szCs w:val="28"/>
        </w:rPr>
        <w:t>PRO JEDNOTLIVÁ KMITOČTOVÁ PÁSMA</w:t>
      </w:r>
      <w:bookmarkEnd w:id="31"/>
      <w:bookmarkEnd w:id="32"/>
      <w:bookmarkEnd w:id="33"/>
    </w:p>
    <w:p w:rsidR="00890E32" w:rsidRPr="006F640A" w:rsidRDefault="00890E32" w:rsidP="005836B6"/>
    <w:p w:rsidR="00890E32" w:rsidRPr="006F640A" w:rsidRDefault="00890E32" w:rsidP="005836B6">
      <w:pPr>
        <w:spacing w:before="60"/>
        <w:ind w:firstLine="720"/>
        <w:jc w:val="both"/>
      </w:pPr>
      <w:r w:rsidRPr="006F640A">
        <w:rPr>
          <w:rFonts w:cs="Arial"/>
        </w:rPr>
        <w:t>Cíle</w:t>
      </w:r>
      <w:r w:rsidRPr="006F640A">
        <w:t xml:space="preserve"> </w:t>
      </w:r>
      <w:r w:rsidRPr="006F640A">
        <w:rPr>
          <w:rFonts w:cs="Arial"/>
        </w:rPr>
        <w:t>popsané</w:t>
      </w:r>
      <w:r w:rsidRPr="006F640A">
        <w:t xml:space="preserve"> v této kapitole </w:t>
      </w:r>
      <w:r w:rsidRPr="006F640A">
        <w:rPr>
          <w:i/>
        </w:rPr>
        <w:t>se týkají České republiky</w:t>
      </w:r>
      <w:r w:rsidRPr="006F640A">
        <w:t xml:space="preserve"> vycházejí z hlavních cílů státní politiky (</w:t>
      </w:r>
      <w:proofErr w:type="gramStart"/>
      <w:r w:rsidRPr="006F640A">
        <w:t>čl.</w:t>
      </w:r>
      <w:r>
        <w:t> </w:t>
      </w:r>
      <w:r w:rsidR="003947C5">
        <w:fldChar w:fldCharType="begin"/>
      </w:r>
      <w:r w:rsidR="003947C5">
        <w:instrText xml:space="preserve"> REF _Ref368481023 \r \h  \* MERGEFORMAT </w:instrText>
      </w:r>
      <w:r w:rsidR="003947C5">
        <w:fldChar w:fldCharType="separate"/>
      </w:r>
      <w:r w:rsidR="003E1744">
        <w:t>1.2</w:t>
      </w:r>
      <w:r w:rsidR="003947C5">
        <w:fldChar w:fldCharType="end"/>
      </w:r>
      <w:r w:rsidRPr="006F640A">
        <w:t>) a mají</w:t>
      </w:r>
      <w:proofErr w:type="gramEnd"/>
      <w:r w:rsidRPr="006F640A">
        <w:t xml:space="preserve"> přímou souvislost s využitím spektra a způsoby autorizace vyu</w:t>
      </w:r>
      <w:r>
        <w:t xml:space="preserve">žívání </w:t>
      </w:r>
      <w:r w:rsidRPr="006F640A">
        <w:t xml:space="preserve">kmitočtů. </w:t>
      </w:r>
      <w:r w:rsidRPr="006F640A">
        <w:rPr>
          <w:i/>
        </w:rPr>
        <w:t>T</w:t>
      </w:r>
      <w:r w:rsidRPr="006F640A">
        <w:rPr>
          <w:rFonts w:cs="Arial"/>
          <w:i/>
        </w:rPr>
        <w:t>rvalým cílem je efektivní využití kmitočtů</w:t>
      </w:r>
      <w:r w:rsidRPr="006F640A">
        <w:rPr>
          <w:rFonts w:cs="Arial"/>
        </w:rPr>
        <w:t xml:space="preserve"> </w:t>
      </w:r>
      <w:r>
        <w:rPr>
          <w:rFonts w:cs="Arial"/>
        </w:rPr>
        <w:t xml:space="preserve">(dále také „kmitočty“) </w:t>
      </w:r>
      <w:r w:rsidRPr="006F640A">
        <w:rPr>
          <w:rFonts w:cs="Arial"/>
        </w:rPr>
        <w:t xml:space="preserve">a s ním spojený proces průběžné harmonizace </w:t>
      </w:r>
      <w:r w:rsidRPr="006F640A">
        <w:t xml:space="preserve">s podmínkami </w:t>
      </w:r>
      <w:r>
        <w:t xml:space="preserve">jejich </w:t>
      </w:r>
      <w:r w:rsidRPr="006F640A">
        <w:t>využití v Evropské unii. Za plnění úkolů a</w:t>
      </w:r>
      <w:r>
        <w:t> </w:t>
      </w:r>
      <w:r w:rsidRPr="006F640A">
        <w:t xml:space="preserve">cílů uvedených v této kapitole je odpovědný </w:t>
      </w:r>
      <w:r>
        <w:t>Ú</w:t>
      </w:r>
      <w:r w:rsidRPr="006F640A">
        <w:t>řad, nevyplývá-li z</w:t>
      </w:r>
      <w:r>
        <w:t xml:space="preserve"> dalšího </w:t>
      </w:r>
      <w:r w:rsidRPr="006F640A">
        <w:t>textu zřejmým způsobem kompetence</w:t>
      </w:r>
      <w:r>
        <w:t xml:space="preserve"> jiného orgánu státní správy</w:t>
      </w:r>
      <w:r w:rsidRPr="006F640A">
        <w:t>.</w:t>
      </w:r>
    </w:p>
    <w:p w:rsidR="00890E32" w:rsidRPr="006F640A" w:rsidRDefault="00890E32" w:rsidP="005836B6">
      <w:pPr>
        <w:spacing w:before="60"/>
        <w:ind w:firstLine="720"/>
        <w:jc w:val="both"/>
      </w:pPr>
      <w:r w:rsidRPr="006F640A">
        <w:t xml:space="preserve">Hlavní záměry </w:t>
      </w:r>
      <w:r w:rsidRPr="00BC4916">
        <w:t>v souladu s evropskou harmonizací</w:t>
      </w:r>
      <w:r w:rsidRPr="006F640A">
        <w:t xml:space="preserve"> směřují zejména k </w:t>
      </w:r>
      <w:r w:rsidRPr="00E448E1">
        <w:t>dlouhodobému strategickém</w:t>
      </w:r>
      <w:r>
        <w:t>u</w:t>
      </w:r>
      <w:r w:rsidRPr="00E448E1">
        <w:t xml:space="preserve"> cíli, jímž je</w:t>
      </w:r>
      <w:r w:rsidRPr="006F640A">
        <w:t xml:space="preserve"> uvolnění dalších kmitočtů pro mobilní vysokorychlostní </w:t>
      </w:r>
      <w:r>
        <w:t>přístupové </w:t>
      </w:r>
      <w:r w:rsidRPr="006F640A">
        <w:t>sítě</w:t>
      </w:r>
      <w:r>
        <w:rPr>
          <w:rStyle w:val="Znakapoznpodarou"/>
        </w:rPr>
        <w:footnoteReference w:id="7"/>
      </w:r>
      <w:r>
        <w:t>. K národním cílům patří zavedení odpovídajících podmínek pro rozvoj dalších služeb, zejména jednosměrných vysílacích televizních a rozhlasových zemských digitálních sítí.</w:t>
      </w:r>
    </w:p>
    <w:p w:rsidR="00890E32" w:rsidRPr="006F640A" w:rsidRDefault="00890E32" w:rsidP="00466DF4">
      <w:pPr>
        <w:pStyle w:val="Nadpis2"/>
        <w:numPr>
          <w:ilvl w:val="1"/>
          <w:numId w:val="3"/>
        </w:numPr>
        <w:tabs>
          <w:tab w:val="clear" w:pos="1142"/>
          <w:tab w:val="num" w:pos="900"/>
        </w:tabs>
        <w:spacing w:before="360" w:after="240"/>
        <w:ind w:left="788" w:hanging="431"/>
        <w:rPr>
          <w:sz w:val="24"/>
          <w:szCs w:val="24"/>
        </w:rPr>
      </w:pPr>
      <w:bookmarkStart w:id="34" w:name="_Ref349654129"/>
      <w:bookmarkStart w:id="35" w:name="_Toc366234455"/>
      <w:bookmarkStart w:id="36" w:name="_Toc373764350"/>
      <w:r w:rsidRPr="006F640A">
        <w:rPr>
          <w:sz w:val="24"/>
          <w:szCs w:val="24"/>
        </w:rPr>
        <w:lastRenderedPageBreak/>
        <w:t>Přístupové buňkové mobilní a pevné sítě, sítě IMT</w:t>
      </w:r>
      <w:bookmarkEnd w:id="34"/>
      <w:bookmarkEnd w:id="35"/>
      <w:bookmarkEnd w:id="36"/>
    </w:p>
    <w:p w:rsidR="00890E32" w:rsidRPr="006F640A" w:rsidRDefault="00890E32" w:rsidP="00466DF4">
      <w:pPr>
        <w:pStyle w:val="Nadpis3"/>
        <w:numPr>
          <w:ilvl w:val="2"/>
          <w:numId w:val="3"/>
        </w:numPr>
        <w:spacing w:before="360" w:after="120"/>
        <w:ind w:left="1072" w:hanging="505"/>
        <w:rPr>
          <w:b w:val="0"/>
          <w:sz w:val="22"/>
          <w:szCs w:val="22"/>
        </w:rPr>
      </w:pPr>
      <w:bookmarkStart w:id="37" w:name="_Toc346092884"/>
      <w:bookmarkStart w:id="38" w:name="_Ref363111458"/>
      <w:bookmarkStart w:id="39" w:name="_Toc366234456"/>
      <w:bookmarkStart w:id="40" w:name="_Toc373764351"/>
      <w:r w:rsidRPr="006F640A">
        <w:rPr>
          <w:b w:val="0"/>
          <w:sz w:val="22"/>
          <w:szCs w:val="22"/>
        </w:rPr>
        <w:t>S</w:t>
      </w:r>
      <w:bookmarkEnd w:id="37"/>
      <w:r w:rsidRPr="006F640A">
        <w:rPr>
          <w:b w:val="0"/>
          <w:sz w:val="22"/>
          <w:szCs w:val="22"/>
        </w:rPr>
        <w:t>oučasný stav</w:t>
      </w:r>
      <w:bookmarkEnd w:id="38"/>
      <w:bookmarkEnd w:id="39"/>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_Ref363480085 \r \h </w:instrText>
      </w:r>
      <w:r>
        <w:rPr>
          <w:b w:val="0"/>
          <w:sz w:val="22"/>
          <w:szCs w:val="22"/>
        </w:rPr>
      </w:r>
      <w:r>
        <w:rPr>
          <w:b w:val="0"/>
          <w:sz w:val="22"/>
          <w:szCs w:val="22"/>
        </w:rPr>
        <w:fldChar w:fldCharType="separate"/>
      </w:r>
      <w:r w:rsidR="003E1744">
        <w:rPr>
          <w:b w:val="0"/>
          <w:sz w:val="22"/>
          <w:szCs w:val="22"/>
        </w:rPr>
        <w:t>6.4.1</w:t>
      </w:r>
      <w:proofErr w:type="gramEnd"/>
      <w:r>
        <w:rPr>
          <w:b w:val="0"/>
          <w:sz w:val="22"/>
          <w:szCs w:val="22"/>
        </w:rPr>
        <w:fldChar w:fldCharType="end"/>
      </w:r>
      <w:r w:rsidRPr="006F640A">
        <w:rPr>
          <w:b w:val="0"/>
          <w:sz w:val="22"/>
          <w:szCs w:val="22"/>
        </w:rPr>
        <w:t>)</w:t>
      </w:r>
      <w:bookmarkEnd w:id="40"/>
    </w:p>
    <w:p w:rsidR="00890E32" w:rsidRPr="006F640A" w:rsidRDefault="00890E32" w:rsidP="005836B6">
      <w:pPr>
        <w:spacing w:before="60"/>
        <w:ind w:firstLine="720"/>
        <w:jc w:val="both"/>
      </w:pPr>
      <w:r w:rsidRPr="006F640A">
        <w:t>Každé z</w:t>
      </w:r>
      <w:r>
        <w:t xml:space="preserve"> kmitočtových </w:t>
      </w:r>
      <w:r w:rsidRPr="006F640A">
        <w:t xml:space="preserve">pásem </w:t>
      </w:r>
      <w:r>
        <w:t xml:space="preserve">(dále jen „pásma“) určených pro </w:t>
      </w:r>
      <w:r w:rsidRPr="006F640A">
        <w:t>mobilní a pevn</w:t>
      </w:r>
      <w:r>
        <w:t>é</w:t>
      </w:r>
      <w:r w:rsidRPr="006F640A">
        <w:t xml:space="preserve"> přístupov</w:t>
      </w:r>
      <w:r>
        <w:t>é</w:t>
      </w:r>
      <w:r w:rsidR="003947C5">
        <w:fldChar w:fldCharType="begin"/>
      </w:r>
      <w:r w:rsidR="003947C5">
        <w:instrText xml:space="preserve"> NOTEREF _Ref368321146 \h  \* MERGEFORMAT </w:instrText>
      </w:r>
      <w:r w:rsidR="003947C5">
        <w:fldChar w:fldCharType="separate"/>
      </w:r>
      <w:r w:rsidR="003E1744" w:rsidRPr="003E1744">
        <w:rPr>
          <w:rFonts w:cs="Arial"/>
          <w:vertAlign w:val="superscript"/>
        </w:rPr>
        <w:t>52</w:t>
      </w:r>
      <w:r w:rsidR="003947C5">
        <w:fldChar w:fldCharType="end"/>
      </w:r>
      <w:r w:rsidRPr="006F640A">
        <w:rPr>
          <w:rFonts w:cs="Arial"/>
          <w:vertAlign w:val="superscript"/>
        </w:rPr>
        <w:t xml:space="preserve"> </w:t>
      </w:r>
      <w:r w:rsidRPr="006F640A">
        <w:t>sí</w:t>
      </w:r>
      <w:r>
        <w:t>tě</w:t>
      </w:r>
      <w:r w:rsidRPr="006F640A">
        <w:t xml:space="preserve"> je mezinárodně nebo evropsky harmonizováno. Fenomén růstu datového provozu je indikován i v ČR – počet účastníků využívajících širokopásmové mobilní služby IMT dosáhnul </w:t>
      </w:r>
      <w:r w:rsidRPr="00D71A4F">
        <w:t>v ČR v r. 201</w:t>
      </w:r>
      <w:r w:rsidRPr="00F7557A">
        <w:t>3</w:t>
      </w:r>
      <w:r w:rsidRPr="00D71A4F">
        <w:t xml:space="preserve"> 4,</w:t>
      </w:r>
      <w:r w:rsidRPr="00F7557A">
        <w:t>85</w:t>
      </w:r>
      <w:r w:rsidRPr="00D71A4F">
        <w:t xml:space="preserve"> mil.</w:t>
      </w:r>
      <w:r w:rsidRPr="00D71A4F">
        <w:rPr>
          <w:rStyle w:val="Znakapoznpodarou"/>
        </w:rPr>
        <w:footnoteReference w:id="8"/>
      </w:r>
      <w:r w:rsidRPr="00E15184">
        <w:t xml:space="preserve"> a trvale roste.</w:t>
      </w:r>
    </w:p>
    <w:p w:rsidR="00890E32" w:rsidRDefault="00890E32" w:rsidP="005836B6">
      <w:pPr>
        <w:spacing w:before="60"/>
        <w:ind w:firstLine="720"/>
        <w:jc w:val="both"/>
        <w:rPr>
          <w:rFonts w:cs="Arial"/>
        </w:rPr>
      </w:pPr>
      <w:r w:rsidRPr="006F640A">
        <w:t>Rozvinutí sítí 4G je jedním z hlavních cílů Č</w:t>
      </w:r>
      <w:r>
        <w:t>R</w:t>
      </w:r>
      <w:r w:rsidRPr="006F640A">
        <w:t xml:space="preserve"> v oblasti zavádění kvalitativně pokročilejších služeb elektronických komunikací, než jaké nabízejí </w:t>
      </w:r>
      <w:r>
        <w:t xml:space="preserve">mobilní </w:t>
      </w:r>
      <w:r w:rsidRPr="006F640A">
        <w:t>celoplošné sítě</w:t>
      </w:r>
      <w:r>
        <w:t xml:space="preserve"> 2G a 3G</w:t>
      </w:r>
      <w:r w:rsidRPr="006F640A">
        <w:t xml:space="preserve">. Přechod na hlasové služby založené na přechodné technologii CSFB (viz </w:t>
      </w:r>
      <w:proofErr w:type="gramStart"/>
      <w:r w:rsidRPr="006F640A">
        <w:t>čl. </w:t>
      </w:r>
      <w:r>
        <w:fldChar w:fldCharType="begin"/>
      </w:r>
      <w:r>
        <w:instrText xml:space="preserve"> REF _Ref363480085 \r \h </w:instrText>
      </w:r>
      <w:r>
        <w:fldChar w:fldCharType="separate"/>
      </w:r>
      <w:r w:rsidR="003E1744">
        <w:t>6.4.1</w:t>
      </w:r>
      <w:proofErr w:type="gramEnd"/>
      <w:r>
        <w:fldChar w:fldCharType="end"/>
      </w:r>
      <w:r w:rsidRPr="006F640A">
        <w:t xml:space="preserve">) nebo plně paketové technologii </w:t>
      </w:r>
      <w:proofErr w:type="spellStart"/>
      <w:r w:rsidRPr="006F640A">
        <w:t>VoLTE</w:t>
      </w:r>
      <w:proofErr w:type="spellEnd"/>
      <w:r w:rsidRPr="006F640A">
        <w:t xml:space="preserve"> je proto podmíněn zejména rozvojem sítí 4G v pásmu 800 MHz, u nichž jsou cílové podmínky pokrytí</w:t>
      </w:r>
      <w:r w:rsidRPr="006F640A">
        <w:rPr>
          <w:rStyle w:val="Znakapoznpodarou"/>
        </w:rPr>
        <w:footnoteReference w:id="9"/>
      </w:r>
      <w:r w:rsidRPr="006F640A">
        <w:t xml:space="preserve"> směřovány za rok 2019. Pro první kroky v oblasti technologické inovace a související reorganizaci pásma je z dnešního pohledu vhodnější pásmo 1800 MHz, v němž byl provoz LTE</w:t>
      </w:r>
      <w:r w:rsidRPr="004B2240">
        <w:t xml:space="preserve"> </w:t>
      </w:r>
      <w:r w:rsidRPr="006F640A">
        <w:t xml:space="preserve">zahájen. </w:t>
      </w:r>
      <w:r w:rsidRPr="006F640A">
        <w:rPr>
          <w:rFonts w:cs="Arial"/>
        </w:rPr>
        <w:t>Za předpokladu provedení reorganizace kmitočtového uspořádání (</w:t>
      </w:r>
      <w:r>
        <w:rPr>
          <w:rFonts w:cs="Arial"/>
        </w:rPr>
        <w:t>tzv. </w:t>
      </w:r>
      <w:proofErr w:type="spellStart"/>
      <w:r w:rsidRPr="006F640A">
        <w:rPr>
          <w:rFonts w:cs="Arial"/>
        </w:rPr>
        <w:t>refarming</w:t>
      </w:r>
      <w:proofErr w:type="spellEnd"/>
      <w:r w:rsidRPr="008A16B2">
        <w:rPr>
          <w:rStyle w:val="Znakapoznpodarou"/>
          <w:rFonts w:cs="Arial"/>
        </w:rPr>
        <w:footnoteReference w:id="10"/>
      </w:r>
      <w:r w:rsidRPr="006F640A">
        <w:rPr>
          <w:rFonts w:cs="Arial"/>
        </w:rPr>
        <w:t xml:space="preserve">) </w:t>
      </w:r>
      <w:r>
        <w:rPr>
          <w:rFonts w:cs="Arial"/>
        </w:rPr>
        <w:t xml:space="preserve">se stává pro </w:t>
      </w:r>
      <w:r w:rsidRPr="006F640A">
        <w:rPr>
          <w:rFonts w:cs="Arial"/>
        </w:rPr>
        <w:t xml:space="preserve">rozvoj sítí 4G </w:t>
      </w:r>
      <w:r>
        <w:rPr>
          <w:rFonts w:cs="Arial"/>
        </w:rPr>
        <w:t xml:space="preserve">významným </w:t>
      </w:r>
      <w:r w:rsidRPr="006F640A">
        <w:rPr>
          <w:rFonts w:cs="Arial"/>
        </w:rPr>
        <w:t xml:space="preserve">také pásmo 900 MHz. </w:t>
      </w:r>
    </w:p>
    <w:p w:rsidR="00890E32" w:rsidRPr="006F640A" w:rsidRDefault="00890E32" w:rsidP="005836B6">
      <w:pPr>
        <w:spacing w:before="60"/>
        <w:ind w:firstLine="720"/>
        <w:jc w:val="both"/>
        <w:rPr>
          <w:rFonts w:cs="Arial"/>
          <w:i/>
          <w:szCs w:val="18"/>
        </w:rPr>
      </w:pPr>
      <w:r>
        <w:rPr>
          <w:rFonts w:cs="Arial"/>
          <w:szCs w:val="18"/>
        </w:rPr>
        <w:t>Ú</w:t>
      </w:r>
      <w:r w:rsidRPr="006F640A">
        <w:rPr>
          <w:rFonts w:cs="Arial"/>
          <w:szCs w:val="18"/>
        </w:rPr>
        <w:t xml:space="preserve">hrnný </w:t>
      </w:r>
      <w:r w:rsidRPr="00921FEC">
        <w:rPr>
          <w:rFonts w:cs="Arial"/>
          <w:szCs w:val="18"/>
        </w:rPr>
        <w:t xml:space="preserve">objem </w:t>
      </w:r>
      <w:r w:rsidRPr="00D71A4F">
        <w:rPr>
          <w:rFonts w:cs="Arial"/>
          <w:szCs w:val="18"/>
        </w:rPr>
        <w:t xml:space="preserve">kmitočtů </w:t>
      </w:r>
      <w:r>
        <w:rPr>
          <w:rFonts w:cs="Arial"/>
          <w:szCs w:val="18"/>
        </w:rPr>
        <w:t xml:space="preserve">evropsky </w:t>
      </w:r>
      <w:r w:rsidRPr="00D71A4F">
        <w:rPr>
          <w:rFonts w:cs="Arial"/>
          <w:szCs w:val="18"/>
        </w:rPr>
        <w:t>harmonizovaných pro využ</w:t>
      </w:r>
      <w:r w:rsidRPr="00E15184">
        <w:rPr>
          <w:rFonts w:cs="Arial"/>
          <w:szCs w:val="18"/>
        </w:rPr>
        <w:t>ití</w:t>
      </w:r>
      <w:r w:rsidRPr="007324D9">
        <w:rPr>
          <w:rFonts w:cs="Arial"/>
          <w:szCs w:val="18"/>
        </w:rPr>
        <w:t xml:space="preserve"> přístupový</w:t>
      </w:r>
      <w:r w:rsidRPr="00E9234B">
        <w:rPr>
          <w:rFonts w:cs="Arial"/>
          <w:szCs w:val="18"/>
        </w:rPr>
        <w:t>mi</w:t>
      </w:r>
      <w:r w:rsidRPr="00E448E1">
        <w:rPr>
          <w:rFonts w:cs="Arial"/>
          <w:szCs w:val="18"/>
        </w:rPr>
        <w:t xml:space="preserve"> </w:t>
      </w:r>
      <w:r w:rsidRPr="00D62AF8">
        <w:rPr>
          <w:rFonts w:cs="Arial"/>
          <w:szCs w:val="18"/>
        </w:rPr>
        <w:t>sít</w:t>
      </w:r>
      <w:r w:rsidRPr="00EC76EE">
        <w:rPr>
          <w:rFonts w:cs="Arial"/>
          <w:szCs w:val="18"/>
        </w:rPr>
        <w:t xml:space="preserve">ěmi </w:t>
      </w:r>
      <w:r w:rsidRPr="00DB7AC3">
        <w:rPr>
          <w:rFonts w:cs="Arial"/>
          <w:szCs w:val="18"/>
        </w:rPr>
        <w:t>určenými</w:t>
      </w:r>
      <w:r w:rsidRPr="00036680">
        <w:rPr>
          <w:rFonts w:cs="Arial"/>
          <w:szCs w:val="18"/>
        </w:rPr>
        <w:t xml:space="preserve"> k poskytování veřejně dostupných služeb elektronických komunikací</w:t>
      </w:r>
      <w:r w:rsidRPr="00940747">
        <w:rPr>
          <w:rFonts w:cs="Arial"/>
          <w:szCs w:val="18"/>
        </w:rPr>
        <w:t xml:space="preserve"> je v souč</w:t>
      </w:r>
      <w:r w:rsidRPr="00443906">
        <w:rPr>
          <w:rFonts w:cs="Arial"/>
          <w:szCs w:val="18"/>
        </w:rPr>
        <w:t xml:space="preserve">asnosti v ČR </w:t>
      </w:r>
      <w:r w:rsidRPr="00D71A4F">
        <w:rPr>
          <w:rFonts w:cs="Arial"/>
          <w:szCs w:val="18"/>
        </w:rPr>
        <w:t>990 MHz</w:t>
      </w:r>
      <w:r w:rsidRPr="00921FEC">
        <w:rPr>
          <w:rFonts w:cs="Arial"/>
          <w:szCs w:val="18"/>
        </w:rPr>
        <w:t>.</w:t>
      </w:r>
      <w:r w:rsidRPr="006F640A" w:rsidDel="00C27711">
        <w:rPr>
          <w:rFonts w:cs="Arial"/>
          <w:szCs w:val="18"/>
        </w:rPr>
        <w:t xml:space="preserve"> </w:t>
      </w:r>
    </w:p>
    <w:p w:rsidR="00890E32" w:rsidRPr="006F640A" w:rsidRDefault="00890E32" w:rsidP="009A6103">
      <w:pPr>
        <w:keepNext/>
        <w:spacing w:before="360"/>
        <w:ind w:firstLine="709"/>
        <w:jc w:val="both"/>
        <w:rPr>
          <w:rFonts w:cs="Arial"/>
          <w:szCs w:val="18"/>
          <w:u w:val="single"/>
        </w:rPr>
      </w:pPr>
      <w:r w:rsidRPr="006F640A">
        <w:rPr>
          <w:rFonts w:cs="Arial"/>
          <w:szCs w:val="18"/>
          <w:u w:val="single"/>
        </w:rPr>
        <w:t>Podrobněji k jednotlivým pásmům:</w:t>
      </w:r>
    </w:p>
    <w:p w:rsidR="00890E32" w:rsidRPr="006F640A" w:rsidRDefault="00890E32" w:rsidP="009A6103">
      <w:pPr>
        <w:spacing w:before="360"/>
        <w:jc w:val="both"/>
        <w:rPr>
          <w:rFonts w:cs="Arial"/>
          <w:szCs w:val="18"/>
          <w:u w:val="single"/>
        </w:rPr>
      </w:pPr>
      <w:r w:rsidRPr="006F640A">
        <w:rPr>
          <w:rFonts w:cs="Arial"/>
          <w:szCs w:val="18"/>
          <w:u w:val="single"/>
        </w:rPr>
        <w:t>410 MHz a 450 MHz</w:t>
      </w:r>
    </w:p>
    <w:p w:rsidR="00890E32" w:rsidRPr="006F640A" w:rsidRDefault="00890E32" w:rsidP="005836B6">
      <w:pPr>
        <w:spacing w:before="120"/>
        <w:ind w:firstLine="720"/>
        <w:jc w:val="both"/>
        <w:rPr>
          <w:rFonts w:cs="Arial"/>
          <w:szCs w:val="18"/>
        </w:rPr>
      </w:pPr>
      <w:r w:rsidRPr="006F640A">
        <w:rPr>
          <w:rFonts w:cs="Arial"/>
          <w:szCs w:val="18"/>
        </w:rPr>
        <w:t xml:space="preserve">Vymezení úseků: </w:t>
      </w:r>
      <w:r w:rsidRPr="006F640A">
        <w:rPr>
          <w:rFonts w:cs="Arial"/>
        </w:rPr>
        <w:t>410–413 / 420–423 MHz a 451,3–455,74 / 461,3–465,74 MHz</w:t>
      </w:r>
    </w:p>
    <w:p w:rsidR="00890E32" w:rsidRPr="006F640A" w:rsidRDefault="00890E32" w:rsidP="005836B6">
      <w:pPr>
        <w:spacing w:before="120"/>
        <w:ind w:firstLine="720"/>
        <w:jc w:val="both"/>
        <w:rPr>
          <w:rFonts w:cs="Arial"/>
          <w:szCs w:val="18"/>
        </w:rPr>
      </w:pPr>
      <w:r w:rsidRPr="006F640A">
        <w:rPr>
          <w:rFonts w:cs="Arial"/>
          <w:szCs w:val="18"/>
        </w:rPr>
        <w:t>Současné využití</w:t>
      </w:r>
      <w:r w:rsidRPr="006F640A">
        <w:rPr>
          <w:rStyle w:val="Znakapoznpodarou"/>
          <w:rFonts w:cs="Arial"/>
          <w:szCs w:val="18"/>
        </w:rPr>
        <w:footnoteReference w:id="11"/>
      </w:r>
      <w:r w:rsidRPr="006F640A">
        <w:rPr>
          <w:rFonts w:cs="Arial"/>
          <w:szCs w:val="18"/>
        </w:rPr>
        <w:t>: CDMA, datové a hlasové služby</w:t>
      </w:r>
    </w:p>
    <w:p w:rsidR="00890E32" w:rsidRPr="006F640A" w:rsidRDefault="00890E32" w:rsidP="005836B6">
      <w:pPr>
        <w:spacing w:before="120"/>
        <w:ind w:firstLine="720"/>
        <w:jc w:val="both"/>
        <w:rPr>
          <w:rFonts w:cs="Arial"/>
          <w:szCs w:val="18"/>
        </w:rPr>
      </w:pPr>
      <w:r>
        <w:rPr>
          <w:rFonts w:cs="Arial"/>
          <w:szCs w:val="18"/>
        </w:rPr>
        <w:t>Tato p</w:t>
      </w:r>
      <w:r w:rsidRPr="006F640A">
        <w:rPr>
          <w:rFonts w:cs="Arial"/>
          <w:szCs w:val="18"/>
        </w:rPr>
        <w:t>ásma jsou alternativou k</w:t>
      </w:r>
      <w:r>
        <w:rPr>
          <w:rFonts w:cs="Arial"/>
          <w:szCs w:val="18"/>
        </w:rPr>
        <w:t> </w:t>
      </w:r>
      <w:r w:rsidRPr="006F640A">
        <w:rPr>
          <w:rFonts w:cs="Arial"/>
          <w:szCs w:val="18"/>
        </w:rPr>
        <w:t>pásm</w:t>
      </w:r>
      <w:r>
        <w:rPr>
          <w:rFonts w:cs="Arial"/>
          <w:szCs w:val="18"/>
        </w:rPr>
        <w:t xml:space="preserve">u </w:t>
      </w:r>
      <w:r w:rsidRPr="006F640A">
        <w:rPr>
          <w:rFonts w:cs="Arial"/>
          <w:szCs w:val="18"/>
        </w:rPr>
        <w:t xml:space="preserve">800 MHz a jsou vhodná k poskytování celoplošných služeb elektronických komunikací v oblastech s nižší hustotou osídlení. </w:t>
      </w:r>
    </w:p>
    <w:p w:rsidR="00890E32" w:rsidRPr="006F640A" w:rsidRDefault="00890E32" w:rsidP="005836B6">
      <w:pPr>
        <w:spacing w:before="120"/>
        <w:ind w:firstLine="720"/>
        <w:jc w:val="both"/>
        <w:rPr>
          <w:rFonts w:cs="Arial"/>
          <w:szCs w:val="18"/>
        </w:rPr>
      </w:pPr>
      <w:r w:rsidRPr="006F640A">
        <w:rPr>
          <w:rFonts w:cs="Arial"/>
          <w:szCs w:val="18"/>
        </w:rPr>
        <w:t xml:space="preserve">Další potenciální uplatnění pro </w:t>
      </w:r>
      <w:r>
        <w:rPr>
          <w:rFonts w:cs="Arial"/>
          <w:szCs w:val="18"/>
        </w:rPr>
        <w:t xml:space="preserve">toto </w:t>
      </w:r>
      <w:r w:rsidRPr="006F640A">
        <w:rPr>
          <w:rFonts w:cs="Arial"/>
          <w:szCs w:val="18"/>
        </w:rPr>
        <w:t>pásmo může spočívat</w:t>
      </w:r>
      <w:r>
        <w:rPr>
          <w:rFonts w:cs="Arial"/>
          <w:szCs w:val="18"/>
        </w:rPr>
        <w:t xml:space="preserve"> v případě úspěšné harmonizace</w:t>
      </w:r>
      <w:r w:rsidRPr="006F640A">
        <w:rPr>
          <w:rFonts w:cs="Arial"/>
          <w:szCs w:val="18"/>
        </w:rPr>
        <w:t xml:space="preserve"> ve využití </w:t>
      </w:r>
      <w:r>
        <w:rPr>
          <w:rFonts w:cs="Arial"/>
          <w:szCs w:val="18"/>
        </w:rPr>
        <w:t>pro aplikace nepersonální komunikace (</w:t>
      </w:r>
      <w:r w:rsidRPr="006F640A">
        <w:rPr>
          <w:rFonts w:cs="Arial"/>
          <w:szCs w:val="18"/>
        </w:rPr>
        <w:t>M2M</w:t>
      </w:r>
      <w:r>
        <w:rPr>
          <w:rFonts w:cs="Arial"/>
          <w:szCs w:val="18"/>
        </w:rPr>
        <w:t>)</w:t>
      </w:r>
      <w:r w:rsidRPr="006F640A">
        <w:rPr>
          <w:rFonts w:cs="Arial"/>
          <w:szCs w:val="18"/>
        </w:rPr>
        <w:t xml:space="preserve"> nebo PPDR.</w:t>
      </w:r>
    </w:p>
    <w:p w:rsidR="00890E32" w:rsidRPr="006F640A" w:rsidRDefault="00890E32" w:rsidP="009A6103">
      <w:pPr>
        <w:spacing w:before="360"/>
        <w:rPr>
          <w:u w:val="single"/>
        </w:rPr>
      </w:pPr>
      <w:r w:rsidRPr="006F640A">
        <w:rPr>
          <w:u w:val="single"/>
        </w:rPr>
        <w:t>700 MHz</w:t>
      </w:r>
    </w:p>
    <w:p w:rsidR="00890E32" w:rsidRPr="006F640A" w:rsidRDefault="00890E32" w:rsidP="005836B6">
      <w:pPr>
        <w:spacing w:before="120"/>
        <w:ind w:firstLine="720"/>
        <w:jc w:val="both"/>
        <w:rPr>
          <w:rFonts w:cs="Arial"/>
          <w:szCs w:val="18"/>
        </w:rPr>
      </w:pPr>
      <w:r w:rsidRPr="006F640A">
        <w:rPr>
          <w:rFonts w:cs="Arial"/>
          <w:szCs w:val="18"/>
        </w:rPr>
        <w:t xml:space="preserve">Vymezení úseku: </w:t>
      </w:r>
      <w:r w:rsidRPr="006F640A">
        <w:rPr>
          <w:rFonts w:cs="Arial"/>
        </w:rPr>
        <w:t>694–790 MHz</w:t>
      </w:r>
    </w:p>
    <w:p w:rsidR="00890E32" w:rsidRPr="006F640A" w:rsidRDefault="00890E32" w:rsidP="005836B6">
      <w:pPr>
        <w:spacing w:before="120"/>
        <w:ind w:firstLine="720"/>
        <w:jc w:val="both"/>
        <w:rPr>
          <w:u w:val="single"/>
        </w:rPr>
      </w:pPr>
      <w:r w:rsidRPr="006F640A">
        <w:rPr>
          <w:rFonts w:cs="Arial"/>
          <w:szCs w:val="18"/>
        </w:rPr>
        <w:t>Současné využití: Televizní vysílání</w:t>
      </w:r>
    </w:p>
    <w:p w:rsidR="00890E32" w:rsidRDefault="00890E32" w:rsidP="00D41E2E">
      <w:pPr>
        <w:spacing w:before="40"/>
        <w:ind w:firstLine="708"/>
        <w:jc w:val="both"/>
      </w:pPr>
      <w:r w:rsidRPr="006F640A">
        <w:t xml:space="preserve">Zpřístupnění pásma pro budoucí </w:t>
      </w:r>
      <w:r w:rsidRPr="00EC76EE">
        <w:t>zavádění sítí IMT je dlouhodobým cílem Č</w:t>
      </w:r>
      <w:r w:rsidRPr="00DB7AC3">
        <w:t xml:space="preserve">R v souladu s evropskými harmonizačními </w:t>
      </w:r>
      <w:r w:rsidRPr="00036680">
        <w:t>záměry.</w:t>
      </w:r>
      <w:r w:rsidRPr="006F640A">
        <w:t xml:space="preserve"> </w:t>
      </w:r>
    </w:p>
    <w:p w:rsidR="00890E32" w:rsidRPr="006F640A" w:rsidRDefault="00890E32" w:rsidP="009A6103">
      <w:pPr>
        <w:spacing w:before="360"/>
        <w:rPr>
          <w:u w:val="single"/>
        </w:rPr>
      </w:pPr>
      <w:r w:rsidRPr="006F640A">
        <w:rPr>
          <w:u w:val="single"/>
        </w:rPr>
        <w:t>800 MHz</w:t>
      </w:r>
    </w:p>
    <w:p w:rsidR="00890E32" w:rsidRPr="00E15184" w:rsidRDefault="00890E32" w:rsidP="005836B6">
      <w:pPr>
        <w:spacing w:before="120"/>
        <w:ind w:firstLine="720"/>
        <w:jc w:val="both"/>
        <w:rPr>
          <w:rFonts w:cs="Arial"/>
          <w:szCs w:val="18"/>
        </w:rPr>
      </w:pPr>
      <w:r w:rsidRPr="00D71A4F">
        <w:rPr>
          <w:rFonts w:cs="Arial"/>
          <w:szCs w:val="18"/>
        </w:rPr>
        <w:t>Vymezení úseku:</w:t>
      </w:r>
      <w:r w:rsidRPr="00D71A4F">
        <w:rPr>
          <w:rFonts w:cs="Arial"/>
        </w:rPr>
        <w:t xml:space="preserve"> 791–821 / 832–862 MHz</w:t>
      </w:r>
    </w:p>
    <w:p w:rsidR="00890E32" w:rsidRPr="00D71A4F" w:rsidRDefault="00890E32" w:rsidP="005836B6">
      <w:pPr>
        <w:spacing w:before="120"/>
        <w:ind w:firstLine="720"/>
        <w:jc w:val="both"/>
        <w:rPr>
          <w:u w:val="single"/>
        </w:rPr>
      </w:pPr>
      <w:r w:rsidRPr="00E15184">
        <w:t>Současné</w:t>
      </w:r>
      <w:r w:rsidRPr="007324D9">
        <w:rPr>
          <w:rFonts w:cs="Arial"/>
          <w:szCs w:val="18"/>
        </w:rPr>
        <w:t xml:space="preserve"> využití: </w:t>
      </w:r>
      <w:r>
        <w:rPr>
          <w:rFonts w:cs="Arial"/>
          <w:szCs w:val="18"/>
        </w:rPr>
        <w:t xml:space="preserve">V pásmu byly uděleny </w:t>
      </w:r>
      <w:r w:rsidRPr="00E448E1">
        <w:rPr>
          <w:rFonts w:cs="Arial"/>
          <w:szCs w:val="18"/>
        </w:rPr>
        <w:t>příděl</w:t>
      </w:r>
      <w:r>
        <w:rPr>
          <w:rFonts w:cs="Arial"/>
          <w:szCs w:val="18"/>
        </w:rPr>
        <w:t>y</w:t>
      </w:r>
      <w:r w:rsidRPr="00D71A4F">
        <w:rPr>
          <w:rFonts w:cs="Arial"/>
          <w:szCs w:val="18"/>
        </w:rPr>
        <w:t xml:space="preserve"> kmitočtů</w:t>
      </w:r>
      <w:r>
        <w:rPr>
          <w:rFonts w:cs="Arial"/>
          <w:szCs w:val="18"/>
        </w:rPr>
        <w:t xml:space="preserve"> pro provozovatele celoplošných sítí IMT</w:t>
      </w:r>
      <w:r w:rsidRPr="00D71A4F">
        <w:rPr>
          <w:rFonts w:cs="Arial"/>
          <w:szCs w:val="18"/>
        </w:rPr>
        <w:t>.</w:t>
      </w:r>
    </w:p>
    <w:p w:rsidR="00890E32" w:rsidRPr="006F640A" w:rsidRDefault="00890E32" w:rsidP="005836B6">
      <w:pPr>
        <w:spacing w:before="60"/>
        <w:ind w:firstLine="720"/>
        <w:jc w:val="both"/>
      </w:pPr>
      <w:r w:rsidRPr="00E15184">
        <w:t>Mimořádná hodnota</w:t>
      </w:r>
      <w:r w:rsidRPr="006F640A">
        <w:t xml:space="preserve"> pásma 800 MHz pro zavádění sítí 4G</w:t>
      </w:r>
      <w:r w:rsidRPr="006F640A">
        <w:rPr>
          <w:rFonts w:cs="Arial"/>
          <w:szCs w:val="18"/>
        </w:rPr>
        <w:t xml:space="preserve"> je dána harmonizovanými celoevropskými podmínkami, optimálními fyzikálními vlastnostmi, narůstajícím potenciálem pro inovaci v oblasti technologií a služeb a dalšími faktory. Pásmo</w:t>
      </w:r>
      <w:r w:rsidRPr="006F640A">
        <w:t xml:space="preserve"> je určené k provozu </w:t>
      </w:r>
      <w:r w:rsidRPr="006F640A">
        <w:lastRenderedPageBreak/>
        <w:t>přístupových sítí IMT držiteli přídělů, kteří převz</w:t>
      </w:r>
      <w:r>
        <w:t>ali</w:t>
      </w:r>
      <w:r w:rsidRPr="006F640A">
        <w:t xml:space="preserve"> závazky vyplývající z podmínek </w:t>
      </w:r>
      <w:r>
        <w:t>výběrového řízení;</w:t>
      </w:r>
      <w:r w:rsidRPr="006F640A">
        <w:t xml:space="preserve"> </w:t>
      </w:r>
      <w:r>
        <w:t>k závazkům mj. patří</w:t>
      </w:r>
      <w:r w:rsidRPr="006F640A">
        <w:t xml:space="preserve"> plnění harmonogramu pokrytí </w:t>
      </w:r>
      <w:r>
        <w:t xml:space="preserve">prostřednictvím kmitočtů získaných ve výběrovém řízení. </w:t>
      </w:r>
    </w:p>
    <w:p w:rsidR="00890E32" w:rsidRPr="006F640A" w:rsidRDefault="00890E32" w:rsidP="009A6103">
      <w:pPr>
        <w:spacing w:before="360"/>
        <w:rPr>
          <w:u w:val="single"/>
        </w:rPr>
      </w:pPr>
      <w:r w:rsidRPr="006F640A">
        <w:rPr>
          <w:u w:val="single"/>
        </w:rPr>
        <w:t>900 a 1800 MHz</w:t>
      </w:r>
    </w:p>
    <w:p w:rsidR="00890E32" w:rsidRPr="006F640A" w:rsidRDefault="00890E32" w:rsidP="005836B6">
      <w:pPr>
        <w:spacing w:before="120"/>
        <w:ind w:firstLine="720"/>
        <w:jc w:val="both"/>
        <w:rPr>
          <w:rFonts w:cs="Arial"/>
          <w:szCs w:val="18"/>
        </w:rPr>
      </w:pPr>
      <w:r w:rsidRPr="006F640A">
        <w:rPr>
          <w:rFonts w:cs="Arial"/>
          <w:szCs w:val="18"/>
        </w:rPr>
        <w:t xml:space="preserve">Vymezení úseků: </w:t>
      </w:r>
      <w:r w:rsidRPr="006F640A">
        <w:rPr>
          <w:rFonts w:cs="Arial"/>
        </w:rPr>
        <w:t xml:space="preserve">880–915 / 925–960 MHz a 1710–1785/1805–1880 MHz. </w:t>
      </w:r>
    </w:p>
    <w:p w:rsidR="00890E32" w:rsidRPr="006F640A" w:rsidRDefault="00890E32" w:rsidP="005836B6">
      <w:pPr>
        <w:spacing w:before="120"/>
        <w:ind w:firstLine="720"/>
        <w:jc w:val="both"/>
        <w:rPr>
          <w:sz w:val="16"/>
          <w:szCs w:val="16"/>
          <w:u w:val="single"/>
        </w:rPr>
      </w:pPr>
      <w:r w:rsidRPr="006F640A">
        <w:rPr>
          <w:rFonts w:cs="Arial"/>
          <w:szCs w:val="18"/>
        </w:rPr>
        <w:t xml:space="preserve">Současné využití pásem: </w:t>
      </w:r>
      <w:r w:rsidRPr="006F640A">
        <w:rPr>
          <w:rFonts w:cs="Arial"/>
        </w:rPr>
        <w:t xml:space="preserve">GSM a LTE. Pásmo </w:t>
      </w:r>
      <w:r>
        <w:rPr>
          <w:rFonts w:cs="Arial"/>
        </w:rPr>
        <w:t xml:space="preserve">je </w:t>
      </w:r>
      <w:r w:rsidRPr="006F640A">
        <w:rPr>
          <w:rFonts w:cs="Arial"/>
        </w:rPr>
        <w:t>liberalizováno pro IMT.</w:t>
      </w:r>
    </w:p>
    <w:p w:rsidR="00890E32" w:rsidRPr="006F640A" w:rsidRDefault="00890E32" w:rsidP="005836B6">
      <w:pPr>
        <w:spacing w:before="120"/>
        <w:ind w:firstLine="720"/>
        <w:jc w:val="both"/>
      </w:pPr>
      <w:r w:rsidRPr="006F640A">
        <w:rPr>
          <w:rFonts w:cs="Arial"/>
          <w:szCs w:val="18"/>
        </w:rPr>
        <w:t xml:space="preserve">Liberalizací </w:t>
      </w:r>
      <w:r>
        <w:rPr>
          <w:rFonts w:cs="Arial"/>
          <w:szCs w:val="18"/>
        </w:rPr>
        <w:t xml:space="preserve">těchto kmitočtových </w:t>
      </w:r>
      <w:r w:rsidRPr="006F640A">
        <w:rPr>
          <w:rFonts w:cs="Arial"/>
          <w:szCs w:val="18"/>
        </w:rPr>
        <w:t xml:space="preserve">pásem jsou vytvořeny podmínky pro </w:t>
      </w:r>
      <w:r>
        <w:rPr>
          <w:rFonts w:cs="Arial"/>
          <w:szCs w:val="18"/>
        </w:rPr>
        <w:t xml:space="preserve">jejich </w:t>
      </w:r>
      <w:r w:rsidRPr="006F640A">
        <w:rPr>
          <w:rFonts w:cs="Arial"/>
          <w:szCs w:val="18"/>
        </w:rPr>
        <w:t xml:space="preserve">využití </w:t>
      </w:r>
      <w:r w:rsidRPr="006F640A">
        <w:t>libovolnou technologií a k poskytování libovolné veřejně dostupné služby elektronických komunikací.</w:t>
      </w:r>
    </w:p>
    <w:p w:rsidR="00890E32" w:rsidRPr="006F640A" w:rsidRDefault="00890E32" w:rsidP="005836B6">
      <w:pPr>
        <w:spacing w:before="60"/>
        <w:ind w:firstLine="720"/>
        <w:jc w:val="both"/>
      </w:pPr>
      <w:r w:rsidRPr="006F640A">
        <w:t xml:space="preserve">V pásmu 900 MHz jsou </w:t>
      </w:r>
      <w:r>
        <w:t xml:space="preserve">v současné době </w:t>
      </w:r>
      <w:r w:rsidRPr="006F640A">
        <w:t xml:space="preserve">provozovány zejména sítě 2G a vzhledem k ucelenému pokrytí území mají klíčový význam zejména pro hlasové služby. </w:t>
      </w:r>
      <w:r>
        <w:t>Optimální</w:t>
      </w:r>
      <w:r w:rsidRPr="006F640A">
        <w:t xml:space="preserve"> využití pás</w:t>
      </w:r>
      <w:r>
        <w:t>e</w:t>
      </w:r>
      <w:r w:rsidRPr="006F640A">
        <w:t xml:space="preserve">m </w:t>
      </w:r>
      <w:r>
        <w:t xml:space="preserve">900 MHz a 1800 MHz </w:t>
      </w:r>
      <w:r w:rsidRPr="006F640A">
        <w:t xml:space="preserve">sítěmi 4G je podmíněno </w:t>
      </w:r>
      <w:proofErr w:type="spellStart"/>
      <w:r>
        <w:t>refarmingem</w:t>
      </w:r>
      <w:proofErr w:type="spellEnd"/>
      <w:r>
        <w:t xml:space="preserve"> vedoucím k vytvoření souvislých úseků pro každého operátora.</w:t>
      </w:r>
    </w:p>
    <w:p w:rsidR="00890E32" w:rsidRDefault="00890E32" w:rsidP="005836B6">
      <w:pPr>
        <w:spacing w:before="60"/>
        <w:ind w:firstLine="720"/>
        <w:jc w:val="both"/>
        <w:rPr>
          <w:rFonts w:cs="Arial"/>
        </w:rPr>
      </w:pPr>
      <w:r w:rsidRPr="008A16B2">
        <w:rPr>
          <w:rFonts w:cs="Arial"/>
        </w:rPr>
        <w:t xml:space="preserve">Část </w:t>
      </w:r>
      <w:r w:rsidRPr="008A16B2">
        <w:t>pásma</w:t>
      </w:r>
      <w:r w:rsidRPr="008A16B2">
        <w:rPr>
          <w:rFonts w:cs="Arial"/>
        </w:rPr>
        <w:t xml:space="preserve"> 1800 MHz</w:t>
      </w:r>
      <w:r>
        <w:rPr>
          <w:rFonts w:cs="Arial"/>
        </w:rPr>
        <w:t>, ve kterém</w:t>
      </w:r>
      <w:r w:rsidRPr="008A16B2">
        <w:rPr>
          <w:rFonts w:cs="Arial"/>
        </w:rPr>
        <w:t xml:space="preserve"> </w:t>
      </w:r>
      <w:r>
        <w:rPr>
          <w:rFonts w:cs="Arial"/>
        </w:rPr>
        <w:t xml:space="preserve">dosud </w:t>
      </w:r>
      <w:r w:rsidRPr="008A16B2">
        <w:rPr>
          <w:rFonts w:cs="Arial"/>
        </w:rPr>
        <w:t>nebyla udělena prá</w:t>
      </w:r>
      <w:r w:rsidRPr="00EC76EE">
        <w:rPr>
          <w:rFonts w:cs="Arial"/>
        </w:rPr>
        <w:t>va k využívání kmitočtů,</w:t>
      </w:r>
      <w:r w:rsidRPr="00DB7AC3">
        <w:rPr>
          <w:rFonts w:cs="Arial"/>
        </w:rPr>
        <w:t xml:space="preserve"> bude předmětem </w:t>
      </w:r>
      <w:r w:rsidRPr="00EC76EE">
        <w:rPr>
          <w:rFonts w:cs="Arial"/>
        </w:rPr>
        <w:t xml:space="preserve">výběrového řízení </w:t>
      </w:r>
      <w:r w:rsidRPr="00DB7AC3">
        <w:rPr>
          <w:rFonts w:cs="Arial"/>
        </w:rPr>
        <w:t>v roce 2014.</w:t>
      </w:r>
    </w:p>
    <w:p w:rsidR="00890E32" w:rsidRPr="006F640A" w:rsidRDefault="00890E32" w:rsidP="009A6103">
      <w:pPr>
        <w:spacing w:before="360"/>
        <w:rPr>
          <w:u w:val="single"/>
        </w:rPr>
      </w:pPr>
      <w:r w:rsidRPr="006F640A">
        <w:rPr>
          <w:u w:val="single"/>
        </w:rPr>
        <w:t xml:space="preserve">Pásmo L </w:t>
      </w:r>
    </w:p>
    <w:p w:rsidR="00890E32" w:rsidRPr="006F640A" w:rsidRDefault="00890E32" w:rsidP="005836B6">
      <w:pPr>
        <w:spacing w:before="120"/>
        <w:ind w:firstLine="720"/>
        <w:jc w:val="both"/>
        <w:rPr>
          <w:rFonts w:cs="Arial"/>
          <w:szCs w:val="18"/>
        </w:rPr>
      </w:pPr>
      <w:r w:rsidRPr="006F640A">
        <w:rPr>
          <w:rFonts w:cs="Arial"/>
          <w:szCs w:val="18"/>
        </w:rPr>
        <w:t xml:space="preserve">Vymezení úseku: </w:t>
      </w:r>
      <w:r w:rsidRPr="006F640A">
        <w:rPr>
          <w:rFonts w:cs="Arial"/>
        </w:rPr>
        <w:t>1452–1492 MHz</w:t>
      </w:r>
    </w:p>
    <w:p w:rsidR="00890E32" w:rsidRPr="006F640A" w:rsidRDefault="00890E32" w:rsidP="005836B6">
      <w:pPr>
        <w:spacing w:before="120"/>
        <w:ind w:firstLine="720"/>
        <w:jc w:val="both"/>
        <w:rPr>
          <w:u w:val="single"/>
        </w:rPr>
      </w:pPr>
      <w:r w:rsidRPr="006F640A">
        <w:rPr>
          <w:rFonts w:cs="Arial"/>
          <w:szCs w:val="18"/>
        </w:rPr>
        <w:t>Současné využití: V úse</w:t>
      </w:r>
      <w:r w:rsidRPr="006F640A">
        <w:rPr>
          <w:rFonts w:cs="Arial"/>
        </w:rPr>
        <w:t xml:space="preserve">ku </w:t>
      </w:r>
      <w:r w:rsidRPr="006F640A">
        <w:t xml:space="preserve">1452–1479,5 MHz digitální rozhlasové vysílání. </w:t>
      </w:r>
    </w:p>
    <w:p w:rsidR="00890E32" w:rsidRDefault="00890E32" w:rsidP="005836B6">
      <w:pPr>
        <w:spacing w:before="60"/>
        <w:ind w:firstLine="720"/>
        <w:jc w:val="both"/>
      </w:pPr>
      <w:r w:rsidRPr="006F640A">
        <w:t>Celé</w:t>
      </w:r>
      <w:r w:rsidRPr="006F640A">
        <w:rPr>
          <w:rFonts w:cs="Arial"/>
          <w:szCs w:val="18"/>
        </w:rPr>
        <w:t xml:space="preserve"> pásmo</w:t>
      </w:r>
      <w:r w:rsidRPr="006F640A">
        <w:t xml:space="preserve"> L je </w:t>
      </w:r>
      <w:r>
        <w:t xml:space="preserve">mj. </w:t>
      </w:r>
      <w:r w:rsidRPr="006F640A">
        <w:t xml:space="preserve">přiděleno pozemní a družicové složce rozhlasového vysílání, tj. službám, které šíří signál jednosměrně. Současná právní úprava umožňuje využití pásma 1452–1479,5 MHz zemskými mobilními multimediálními jednosměrnými aplikacemi v rozhlasové službě. </w:t>
      </w:r>
    </w:p>
    <w:p w:rsidR="00890E32" w:rsidRDefault="00890E32" w:rsidP="005836B6">
      <w:pPr>
        <w:spacing w:before="60"/>
        <w:ind w:firstLine="720"/>
        <w:jc w:val="both"/>
      </w:pPr>
      <w:r>
        <w:t>Toto kmitočtové p</w:t>
      </w:r>
      <w:r w:rsidRPr="006F640A">
        <w:t xml:space="preserve">ásmo je částečně využito sítěmi T-DAB. V zemích CEPT byly v roce 2013 upřednostněny služby pozemní a byl přijat koncept využití pásma </w:t>
      </w:r>
      <w:r>
        <w:t>pro</w:t>
      </w:r>
      <w:r w:rsidRPr="006F640A">
        <w:t xml:space="preserve"> tzv.</w:t>
      </w:r>
      <w:r>
        <w:t> </w:t>
      </w:r>
      <w:r w:rsidRPr="006F640A">
        <w:t xml:space="preserve">podpůrný </w:t>
      </w:r>
      <w:proofErr w:type="spellStart"/>
      <w:r w:rsidRPr="006F640A">
        <w:t>downlink</w:t>
      </w:r>
      <w:proofErr w:type="spellEnd"/>
      <w:r w:rsidRPr="006F640A">
        <w:t xml:space="preserve"> v mobilních a pevných přístupových sítích na principu minimálně omezujících technických parametrů (masky hran bloku)</w:t>
      </w:r>
      <w:r w:rsidRPr="006F640A">
        <w:rPr>
          <w:rStyle w:val="Znakapoznpodarou"/>
        </w:rPr>
        <w:footnoteReference w:id="12"/>
      </w:r>
      <w:r w:rsidRPr="006F640A">
        <w:t xml:space="preserve">. </w:t>
      </w:r>
    </w:p>
    <w:p w:rsidR="00890E32" w:rsidRDefault="00890E32" w:rsidP="005836B6">
      <w:pPr>
        <w:spacing w:before="60"/>
        <w:ind w:firstLine="720"/>
        <w:jc w:val="both"/>
      </w:pPr>
      <w:r w:rsidRPr="006F640A">
        <w:t xml:space="preserve">O tom, zda </w:t>
      </w:r>
      <w:r>
        <w:t xml:space="preserve">a za jakých podmínek </w:t>
      </w:r>
      <w:r w:rsidRPr="006F640A">
        <w:t xml:space="preserve">bude pásmo určeno pro IMT, rozhodne konference WRC-15. </w:t>
      </w:r>
      <w:r>
        <w:t xml:space="preserve">Úřad nemá záměr </w:t>
      </w:r>
      <w:r w:rsidRPr="006F640A">
        <w:t xml:space="preserve">stanovovat termín uvolnění pásma od rozhlasového vysílání před vypršením platnosti vydaných </w:t>
      </w:r>
      <w:r>
        <w:t>přídělů.</w:t>
      </w:r>
    </w:p>
    <w:p w:rsidR="00890E32" w:rsidRPr="006F640A" w:rsidRDefault="00890E32" w:rsidP="009A6103">
      <w:pPr>
        <w:spacing w:before="360"/>
        <w:rPr>
          <w:u w:val="single"/>
        </w:rPr>
      </w:pPr>
      <w:r w:rsidRPr="006F640A">
        <w:rPr>
          <w:u w:val="single"/>
        </w:rPr>
        <w:t>TDD 2 GHz (nepárová pásma)</w:t>
      </w:r>
    </w:p>
    <w:p w:rsidR="00890E32" w:rsidRPr="006F640A" w:rsidRDefault="00890E32" w:rsidP="005836B6">
      <w:pPr>
        <w:spacing w:before="120"/>
        <w:ind w:firstLine="720"/>
        <w:jc w:val="both"/>
        <w:rPr>
          <w:rFonts w:cs="Arial"/>
          <w:szCs w:val="18"/>
        </w:rPr>
      </w:pPr>
      <w:r w:rsidRPr="006F640A">
        <w:rPr>
          <w:rFonts w:cs="Arial"/>
          <w:szCs w:val="18"/>
        </w:rPr>
        <w:t xml:space="preserve">Vymezení úseku: </w:t>
      </w:r>
      <w:r w:rsidRPr="006F640A">
        <w:rPr>
          <w:rFonts w:cs="Arial"/>
        </w:rPr>
        <w:t>1900–1920 MHz a 2010–2025 MHz</w:t>
      </w:r>
    </w:p>
    <w:p w:rsidR="00890E32" w:rsidRPr="006F640A" w:rsidRDefault="00890E32" w:rsidP="005836B6">
      <w:pPr>
        <w:spacing w:before="120"/>
        <w:ind w:firstLine="720"/>
        <w:jc w:val="both"/>
        <w:rPr>
          <w:u w:val="single"/>
        </w:rPr>
      </w:pPr>
      <w:r w:rsidRPr="006F640A">
        <w:rPr>
          <w:rFonts w:cs="Arial"/>
          <w:szCs w:val="18"/>
        </w:rPr>
        <w:t>Současné využití: Pásma nejsou využívána. Jeden 5MHz blok v pásmu 1900 MHz je přidělen držiteli přídělu kmitočtů</w:t>
      </w:r>
      <w:r w:rsidRPr="006F640A">
        <w:rPr>
          <w:rFonts w:cs="Arial"/>
        </w:rPr>
        <w:t>.</w:t>
      </w:r>
    </w:p>
    <w:p w:rsidR="00890E32" w:rsidRDefault="00890E32" w:rsidP="005836B6">
      <w:pPr>
        <w:spacing w:before="60"/>
        <w:ind w:firstLine="720"/>
        <w:jc w:val="both"/>
        <w:rPr>
          <w:rFonts w:cs="Arial"/>
          <w:szCs w:val="20"/>
        </w:rPr>
      </w:pPr>
      <w:r w:rsidRPr="00EC76EE">
        <w:t>Původní</w:t>
      </w:r>
      <w:r w:rsidRPr="00EC76EE">
        <w:rPr>
          <w:rFonts w:cs="Arial"/>
          <w:szCs w:val="20"/>
        </w:rPr>
        <w:t xml:space="preserve"> využití části pásma k provozu systémů 3G UMTS TDD bylo ukončeno</w:t>
      </w:r>
      <w:r w:rsidRPr="00DB7AC3">
        <w:rPr>
          <w:rFonts w:cs="Arial"/>
          <w:szCs w:val="20"/>
        </w:rPr>
        <w:t xml:space="preserve"> v roce 2012</w:t>
      </w:r>
      <w:r w:rsidRPr="00036680">
        <w:rPr>
          <w:rFonts w:cs="Arial"/>
          <w:szCs w:val="20"/>
        </w:rPr>
        <w:t>. V so</w:t>
      </w:r>
      <w:r w:rsidRPr="006F640A">
        <w:rPr>
          <w:rFonts w:cs="Arial"/>
          <w:szCs w:val="20"/>
        </w:rPr>
        <w:t xml:space="preserve">učasnosti probíhá na evropské úrovni přehodnocení podmínek směřující k alternativnímu využití pásem </w:t>
      </w:r>
      <w:r w:rsidRPr="006F640A">
        <w:rPr>
          <w:rFonts w:cs="Arial"/>
        </w:rPr>
        <w:t>1900–1920 MHz a 2010–2025 MHz</w:t>
      </w:r>
      <w:r w:rsidRPr="006F640A">
        <w:rPr>
          <w:rFonts w:cs="Arial"/>
          <w:szCs w:val="20"/>
        </w:rPr>
        <w:t xml:space="preserve">. </w:t>
      </w:r>
    </w:p>
    <w:p w:rsidR="00890E32" w:rsidRPr="006F640A" w:rsidRDefault="00890E32" w:rsidP="005836B6">
      <w:pPr>
        <w:spacing w:before="60"/>
        <w:ind w:firstLine="720"/>
        <w:jc w:val="both"/>
      </w:pPr>
      <w:r w:rsidRPr="006F640A">
        <w:rPr>
          <w:rFonts w:cs="Arial"/>
          <w:szCs w:val="20"/>
        </w:rPr>
        <w:t xml:space="preserve">Mezi zvažované využití patří </w:t>
      </w:r>
      <w:r>
        <w:rPr>
          <w:rFonts w:cs="Arial"/>
          <w:szCs w:val="20"/>
        </w:rPr>
        <w:t xml:space="preserve">aplikace </w:t>
      </w:r>
      <w:r w:rsidRPr="006F640A">
        <w:rPr>
          <w:rFonts w:cs="Arial"/>
          <w:szCs w:val="20"/>
        </w:rPr>
        <w:t xml:space="preserve">nepersonální komunikace (M2M), </w:t>
      </w:r>
      <w:proofErr w:type="spellStart"/>
      <w:r w:rsidRPr="006F640A">
        <w:rPr>
          <w:rFonts w:cs="Arial"/>
          <w:szCs w:val="20"/>
        </w:rPr>
        <w:t>nízkovýkonové</w:t>
      </w:r>
      <w:proofErr w:type="spellEnd"/>
      <w:r w:rsidRPr="006F640A">
        <w:rPr>
          <w:rFonts w:cs="Arial"/>
          <w:szCs w:val="20"/>
        </w:rPr>
        <w:t xml:space="preserve"> využití IMT-A, </w:t>
      </w:r>
      <w:r w:rsidRPr="006F640A">
        <w:t xml:space="preserve">SRD, DECT, PPDR, PMSE; v současnosti je detailně studováno využití pro přímou komunikaci mezi letadlem a zemí (BDA2GC) k zajištění vysokorychlostní komunikace pro pasažéry na palubách letadel. V </w:t>
      </w:r>
      <w:r w:rsidRPr="006F640A">
        <w:rPr>
          <w:rFonts w:cs="Arial"/>
          <w:szCs w:val="20"/>
        </w:rPr>
        <w:t xml:space="preserve">září 2012 Evropská komise vydala mandát organizaci CEPT k vypracování harmonizovaných podmínek </w:t>
      </w:r>
      <w:r>
        <w:rPr>
          <w:rFonts w:cs="Arial"/>
          <w:szCs w:val="20"/>
        </w:rPr>
        <w:t xml:space="preserve">využívání </w:t>
      </w:r>
      <w:r w:rsidRPr="006F640A">
        <w:rPr>
          <w:rFonts w:cs="Arial"/>
          <w:szCs w:val="20"/>
        </w:rPr>
        <w:t xml:space="preserve">v pásmech </w:t>
      </w:r>
      <w:r w:rsidR="00832E3D">
        <w:rPr>
          <w:rFonts w:cs="Arial"/>
          <w:szCs w:val="20"/>
        </w:rPr>
        <w:t xml:space="preserve">IMT </w:t>
      </w:r>
      <w:r w:rsidRPr="006F640A">
        <w:rPr>
          <w:rFonts w:cs="Arial"/>
          <w:szCs w:val="20"/>
        </w:rPr>
        <w:t>1900–1920 MHz a 2010–2025 MHz s termínem návrhu technických podmínek k roku 2015.</w:t>
      </w:r>
    </w:p>
    <w:p w:rsidR="00890E32" w:rsidRPr="006F640A" w:rsidRDefault="00890E32" w:rsidP="009A6103">
      <w:pPr>
        <w:spacing w:before="360"/>
        <w:rPr>
          <w:u w:val="single"/>
        </w:rPr>
      </w:pPr>
      <w:r w:rsidRPr="006F640A">
        <w:rPr>
          <w:u w:val="single"/>
        </w:rPr>
        <w:lastRenderedPageBreak/>
        <w:t>FDD 2,1 GHz (párová pásma</w:t>
      </w:r>
      <w:r>
        <w:rPr>
          <w:u w:val="single"/>
        </w:rPr>
        <w:t xml:space="preserve"> FDD</w:t>
      </w:r>
      <w:r w:rsidRPr="006F640A">
        <w:rPr>
          <w:u w:val="single"/>
        </w:rPr>
        <w:t>)</w:t>
      </w:r>
    </w:p>
    <w:p w:rsidR="00890E32" w:rsidRPr="006F640A" w:rsidRDefault="00890E32" w:rsidP="005836B6">
      <w:pPr>
        <w:spacing w:before="120"/>
        <w:ind w:firstLine="720"/>
        <w:jc w:val="both"/>
        <w:rPr>
          <w:rFonts w:cs="Arial"/>
          <w:szCs w:val="18"/>
        </w:rPr>
      </w:pPr>
      <w:r w:rsidRPr="006F640A">
        <w:rPr>
          <w:rFonts w:cs="Arial"/>
          <w:szCs w:val="18"/>
        </w:rPr>
        <w:t xml:space="preserve">Vymezení úseku: </w:t>
      </w:r>
      <w:r w:rsidRPr="006F640A">
        <w:rPr>
          <w:rFonts w:cs="Arial"/>
        </w:rPr>
        <w:t>1920–1980/2110–2170 MHz</w:t>
      </w:r>
    </w:p>
    <w:p w:rsidR="00890E32" w:rsidRPr="006F640A" w:rsidRDefault="00890E32" w:rsidP="005836B6">
      <w:pPr>
        <w:spacing w:before="120"/>
        <w:ind w:firstLine="720"/>
        <w:jc w:val="both"/>
        <w:rPr>
          <w:u w:val="single"/>
        </w:rPr>
      </w:pPr>
      <w:r w:rsidRPr="006F640A">
        <w:rPr>
          <w:rFonts w:cs="Arial"/>
          <w:szCs w:val="18"/>
        </w:rPr>
        <w:t>Současné využití: IMT/3G v celém pásmu</w:t>
      </w:r>
      <w:r>
        <w:rPr>
          <w:rFonts w:cs="Arial"/>
          <w:szCs w:val="18"/>
        </w:rPr>
        <w:t>.</w:t>
      </w:r>
    </w:p>
    <w:p w:rsidR="00890E32" w:rsidRDefault="00890E32" w:rsidP="001C7AC8">
      <w:pPr>
        <w:spacing w:before="60"/>
        <w:ind w:firstLine="720"/>
        <w:jc w:val="both"/>
      </w:pPr>
      <w:r>
        <w:t>Toto p</w:t>
      </w:r>
      <w:r w:rsidRPr="006F640A">
        <w:t xml:space="preserve">ásmo bylo původně určeno k využívání mobilními systémy 3G (UMTS). V pásmu jsou pro uvedený účel uděleny tři příděly kmitočtů. Pásmo </w:t>
      </w:r>
      <w:r>
        <w:t>je</w:t>
      </w:r>
      <w:r w:rsidRPr="006F640A">
        <w:t xml:space="preserve"> liberalizováno </w:t>
      </w:r>
      <w:r>
        <w:t xml:space="preserve">pro IMT </w:t>
      </w:r>
      <w:r w:rsidRPr="006F640A">
        <w:t>Prováděcím rozhodnutím Evropské komise o harmonizaci pásem FDD 2 GHz č. 2012/688/EU, které liberalizuje podmínky užití úseků FDD v pásmu 2 GHz zavedením masky hran bloku a</w:t>
      </w:r>
      <w:r>
        <w:t> </w:t>
      </w:r>
      <w:r w:rsidRPr="006F640A">
        <w:t xml:space="preserve">úpravou kmitočtového rastru. Změna ve svém důsledku </w:t>
      </w:r>
      <w:r>
        <w:t>držitelům přídělů</w:t>
      </w:r>
      <w:r w:rsidRPr="006F640A">
        <w:t xml:space="preserve"> mimo jiné přináší možnost obchodovat s částí přídělu</w:t>
      </w:r>
      <w:r>
        <w:rPr>
          <w:rStyle w:val="Znakapoznpodarou"/>
        </w:rPr>
        <w:footnoteReference w:id="13"/>
      </w:r>
      <w:r w:rsidRPr="006F640A">
        <w:t>.</w:t>
      </w:r>
    </w:p>
    <w:p w:rsidR="00890E32" w:rsidRPr="006F640A" w:rsidRDefault="00890E32" w:rsidP="005836B6"/>
    <w:p w:rsidR="00890E32" w:rsidRPr="006F640A" w:rsidRDefault="00890E32" w:rsidP="009A6103">
      <w:pPr>
        <w:keepNext/>
        <w:spacing w:before="360"/>
        <w:rPr>
          <w:u w:val="single"/>
        </w:rPr>
      </w:pPr>
      <w:r w:rsidRPr="006F640A">
        <w:rPr>
          <w:u w:val="single"/>
        </w:rPr>
        <w:t>2,3 GHz</w:t>
      </w:r>
    </w:p>
    <w:p w:rsidR="00890E32" w:rsidRPr="006F640A" w:rsidRDefault="00890E32" w:rsidP="005836B6">
      <w:pPr>
        <w:spacing w:before="120"/>
        <w:ind w:firstLine="720"/>
        <w:jc w:val="both"/>
        <w:rPr>
          <w:rFonts w:cs="Arial"/>
          <w:szCs w:val="18"/>
        </w:rPr>
      </w:pPr>
      <w:r w:rsidRPr="006F640A">
        <w:rPr>
          <w:rFonts w:cs="Arial"/>
          <w:szCs w:val="18"/>
        </w:rPr>
        <w:t xml:space="preserve">Vymezení úseku: </w:t>
      </w:r>
      <w:r w:rsidRPr="006F640A">
        <w:rPr>
          <w:rFonts w:cs="Arial"/>
        </w:rPr>
        <w:t>2300–2400 MHz</w:t>
      </w:r>
    </w:p>
    <w:p w:rsidR="00890E32" w:rsidRPr="006F640A" w:rsidRDefault="00890E32" w:rsidP="005836B6">
      <w:pPr>
        <w:spacing w:before="120"/>
        <w:ind w:firstLine="720"/>
        <w:jc w:val="both"/>
        <w:rPr>
          <w:u w:val="single"/>
        </w:rPr>
      </w:pPr>
      <w:r w:rsidRPr="006F640A">
        <w:rPr>
          <w:rFonts w:cs="Arial"/>
          <w:szCs w:val="18"/>
        </w:rPr>
        <w:t xml:space="preserve">Současné využití: </w:t>
      </w:r>
      <w:r>
        <w:rPr>
          <w:rFonts w:cs="Arial"/>
          <w:szCs w:val="18"/>
        </w:rPr>
        <w:t>P</w:t>
      </w:r>
      <w:r w:rsidRPr="006F640A">
        <w:rPr>
          <w:rFonts w:cs="Arial"/>
          <w:szCs w:val="18"/>
        </w:rPr>
        <w:t>ásm</w:t>
      </w:r>
      <w:r>
        <w:rPr>
          <w:rFonts w:cs="Arial"/>
          <w:szCs w:val="18"/>
        </w:rPr>
        <w:t>o</w:t>
      </w:r>
      <w:r w:rsidRPr="006F640A">
        <w:rPr>
          <w:rFonts w:cs="Arial"/>
          <w:szCs w:val="18"/>
        </w:rPr>
        <w:t xml:space="preserve"> </w:t>
      </w:r>
      <w:r>
        <w:rPr>
          <w:rFonts w:cs="Arial"/>
          <w:szCs w:val="18"/>
        </w:rPr>
        <w:t xml:space="preserve">částečně </w:t>
      </w:r>
      <w:r w:rsidRPr="006F640A">
        <w:rPr>
          <w:rFonts w:cs="Arial"/>
          <w:szCs w:val="18"/>
        </w:rPr>
        <w:t>využ</w:t>
      </w:r>
      <w:r>
        <w:rPr>
          <w:rFonts w:cs="Arial"/>
          <w:szCs w:val="18"/>
        </w:rPr>
        <w:t>ito</w:t>
      </w:r>
      <w:r w:rsidRPr="006F640A">
        <w:rPr>
          <w:rFonts w:cs="Arial"/>
          <w:szCs w:val="18"/>
        </w:rPr>
        <w:t xml:space="preserve"> telemetri</w:t>
      </w:r>
      <w:r>
        <w:rPr>
          <w:rFonts w:cs="Arial"/>
          <w:szCs w:val="18"/>
        </w:rPr>
        <w:t>í a reportážními spoji</w:t>
      </w:r>
      <w:r w:rsidRPr="006F640A">
        <w:rPr>
          <w:rFonts w:cs="Arial"/>
          <w:szCs w:val="18"/>
        </w:rPr>
        <w:t>.</w:t>
      </w:r>
    </w:p>
    <w:p w:rsidR="00890E32" w:rsidRPr="006F640A" w:rsidRDefault="00890E32" w:rsidP="005836B6">
      <w:pPr>
        <w:spacing w:before="60"/>
        <w:ind w:firstLine="720"/>
        <w:jc w:val="both"/>
        <w:rPr>
          <w:u w:val="single"/>
        </w:rPr>
      </w:pPr>
      <w:r>
        <w:rPr>
          <w:rFonts w:cs="Arial"/>
          <w:szCs w:val="20"/>
        </w:rPr>
        <w:t>Na evropské úrovni probíhá p</w:t>
      </w:r>
      <w:r w:rsidRPr="006F640A">
        <w:rPr>
          <w:rFonts w:cs="Arial"/>
          <w:szCs w:val="20"/>
        </w:rPr>
        <w:t>říprava</w:t>
      </w:r>
      <w:r w:rsidRPr="006F640A">
        <w:t xml:space="preserve"> </w:t>
      </w:r>
      <w:r>
        <w:t xml:space="preserve">harmonizovaných </w:t>
      </w:r>
      <w:r w:rsidRPr="006F640A">
        <w:t xml:space="preserve">podmínek využití tohoto perspektivního pásma systémy IMT. </w:t>
      </w:r>
      <w:r>
        <w:t>R</w:t>
      </w:r>
      <w:r w:rsidRPr="006F640A">
        <w:t xml:space="preserve">ozsah </w:t>
      </w:r>
      <w:r>
        <w:t xml:space="preserve">harmonizace </w:t>
      </w:r>
      <w:r w:rsidRPr="006F640A">
        <w:t>bude záležet na výsledcích studií kompatibility systémů IMT s leteckou telemetrií</w:t>
      </w:r>
      <w:r>
        <w:t xml:space="preserve"> a dalšími systémy</w:t>
      </w:r>
      <w:r w:rsidRPr="006F640A">
        <w:t>.</w:t>
      </w:r>
      <w:r w:rsidRPr="006F640A">
        <w:rPr>
          <w:rFonts w:cs="Arial"/>
        </w:rPr>
        <w:t xml:space="preserve"> </w:t>
      </w:r>
      <w:r w:rsidRPr="006F640A">
        <w:t xml:space="preserve">Návrh harmonizovaného konceptu LSA připravuje CEPT ve spolupráci s ETSI (viz též </w:t>
      </w:r>
      <w:proofErr w:type="gramStart"/>
      <w:r w:rsidRPr="006F640A">
        <w:t>čl.</w:t>
      </w:r>
      <w:r>
        <w:t xml:space="preserve"> </w:t>
      </w:r>
      <w:r>
        <w:fldChar w:fldCharType="begin"/>
      </w:r>
      <w:r>
        <w:instrText xml:space="preserve"> REF _Ref368321467 \r \h </w:instrText>
      </w:r>
      <w:r>
        <w:fldChar w:fldCharType="separate"/>
      </w:r>
      <w:r w:rsidR="003E1744">
        <w:t>6.3.3.2</w:t>
      </w:r>
      <w:proofErr w:type="gramEnd"/>
      <w:r>
        <w:fldChar w:fldCharType="end"/>
      </w:r>
      <w:r w:rsidRPr="006F640A">
        <w:t>).</w:t>
      </w:r>
    </w:p>
    <w:p w:rsidR="00890E32" w:rsidRPr="006F640A" w:rsidRDefault="00890E32" w:rsidP="009A6103">
      <w:pPr>
        <w:spacing w:before="360"/>
        <w:rPr>
          <w:u w:val="single"/>
        </w:rPr>
      </w:pPr>
      <w:r w:rsidRPr="006F640A">
        <w:rPr>
          <w:u w:val="single"/>
        </w:rPr>
        <w:t>2,</w:t>
      </w:r>
      <w:r>
        <w:rPr>
          <w:u w:val="single"/>
        </w:rPr>
        <w:t>6</w:t>
      </w:r>
      <w:r w:rsidRPr="006F640A">
        <w:rPr>
          <w:u w:val="single"/>
        </w:rPr>
        <w:t xml:space="preserve"> GHz</w:t>
      </w:r>
    </w:p>
    <w:p w:rsidR="00890E32" w:rsidRPr="008A16B2" w:rsidRDefault="00890E32" w:rsidP="005836B6">
      <w:pPr>
        <w:spacing w:before="120"/>
        <w:ind w:left="2700" w:hanging="1980"/>
        <w:jc w:val="both"/>
        <w:rPr>
          <w:rFonts w:cs="Arial"/>
          <w:szCs w:val="18"/>
        </w:rPr>
      </w:pPr>
      <w:r w:rsidRPr="008A16B2">
        <w:rPr>
          <w:rFonts w:cs="Arial"/>
          <w:szCs w:val="18"/>
        </w:rPr>
        <w:t>Vymezení úseku:</w:t>
      </w:r>
      <w:r w:rsidRPr="008A16B2">
        <w:rPr>
          <w:rFonts w:cs="Arial"/>
          <w:szCs w:val="18"/>
        </w:rPr>
        <w:tab/>
        <w:t xml:space="preserve">Párová pásma FDD </w:t>
      </w:r>
      <w:r w:rsidRPr="008A16B2">
        <w:rPr>
          <w:rFonts w:cs="Arial"/>
        </w:rPr>
        <w:t>2500–2570/2620–2690 MHz, nepárové pásmo TDD 2570–2620 MHz</w:t>
      </w:r>
    </w:p>
    <w:p w:rsidR="00890E32" w:rsidRPr="006F640A" w:rsidRDefault="00890E32" w:rsidP="007D3A19">
      <w:pPr>
        <w:spacing w:before="120"/>
        <w:ind w:left="2694" w:hanging="1974"/>
        <w:jc w:val="both"/>
        <w:rPr>
          <w:u w:val="single"/>
        </w:rPr>
      </w:pPr>
      <w:r w:rsidRPr="008A16B2">
        <w:rPr>
          <w:rFonts w:cs="Arial"/>
          <w:szCs w:val="18"/>
        </w:rPr>
        <w:t>Současné využití:</w:t>
      </w:r>
      <w:r w:rsidRPr="008A16B2">
        <w:rPr>
          <w:rFonts w:cs="Arial"/>
          <w:szCs w:val="18"/>
        </w:rPr>
        <w:tab/>
      </w:r>
      <w:r>
        <w:rPr>
          <w:rFonts w:cs="Arial"/>
          <w:szCs w:val="18"/>
        </w:rPr>
        <w:t>V části pásma FDD 2500–2560/2620–2680 MHz byly uděleny příděly kmitočtů pro provozovatele celoplošných sítí IMT.</w:t>
      </w:r>
    </w:p>
    <w:p w:rsidR="00890E32" w:rsidRPr="00E448E1" w:rsidRDefault="00890E32" w:rsidP="005836B6">
      <w:pPr>
        <w:spacing w:before="120"/>
        <w:ind w:firstLine="720"/>
        <w:jc w:val="both"/>
      </w:pPr>
      <w:r>
        <w:t>Toto kmitočtové pásmo bude využito pro sítě IMT</w:t>
      </w:r>
      <w:r w:rsidRPr="006F640A">
        <w:t>.</w:t>
      </w:r>
      <w:r w:rsidRPr="002E124E">
        <w:rPr>
          <w:rFonts w:cs="Arial"/>
          <w:szCs w:val="18"/>
        </w:rPr>
        <w:t xml:space="preserve"> </w:t>
      </w:r>
      <w:r>
        <w:rPr>
          <w:rFonts w:cs="Arial"/>
          <w:szCs w:val="18"/>
        </w:rPr>
        <w:t xml:space="preserve">Části pásma, které ještě nebyly přiděleny operátorům mobilních sítí, budou předmětem aukce, vyhlášené Úřadem v roce 2014. </w:t>
      </w:r>
    </w:p>
    <w:p w:rsidR="00890E32" w:rsidRPr="006F640A" w:rsidRDefault="00890E32" w:rsidP="009A6103">
      <w:pPr>
        <w:spacing w:before="360"/>
        <w:rPr>
          <w:u w:val="single"/>
        </w:rPr>
      </w:pPr>
      <w:r w:rsidRPr="006F640A">
        <w:rPr>
          <w:u w:val="single"/>
        </w:rPr>
        <w:t>3,5 GHz a 3,7 GHz</w:t>
      </w:r>
    </w:p>
    <w:p w:rsidR="00890E32" w:rsidRPr="006F640A" w:rsidRDefault="00890E32" w:rsidP="005836B6">
      <w:pPr>
        <w:spacing w:before="120"/>
        <w:ind w:firstLine="720"/>
        <w:jc w:val="both"/>
        <w:rPr>
          <w:rFonts w:cs="Arial"/>
        </w:rPr>
      </w:pPr>
      <w:r w:rsidRPr="006F640A">
        <w:rPr>
          <w:rFonts w:cs="Arial"/>
          <w:szCs w:val="18"/>
        </w:rPr>
        <w:t xml:space="preserve">Vymezení úseku v pásmu 3,5 GHz: Párové úseky </w:t>
      </w:r>
      <w:r w:rsidRPr="006F640A">
        <w:rPr>
          <w:rFonts w:cs="Arial"/>
        </w:rPr>
        <w:t>3410–3500/3510–3600 MHz</w:t>
      </w:r>
    </w:p>
    <w:p w:rsidR="00890E32" w:rsidRPr="006F640A" w:rsidRDefault="00890E32" w:rsidP="005836B6">
      <w:pPr>
        <w:spacing w:before="120"/>
        <w:ind w:firstLine="720"/>
        <w:jc w:val="both"/>
        <w:rPr>
          <w:rFonts w:cs="Arial"/>
          <w:szCs w:val="18"/>
        </w:rPr>
      </w:pPr>
      <w:r w:rsidRPr="006F640A">
        <w:rPr>
          <w:rFonts w:cs="Arial"/>
          <w:szCs w:val="18"/>
        </w:rPr>
        <w:t xml:space="preserve">Vymezení úseku v pásmu 3,7 GHz: </w:t>
      </w:r>
      <w:r w:rsidRPr="006F640A">
        <w:rPr>
          <w:rFonts w:cs="Arial"/>
        </w:rPr>
        <w:t>3600–3800 MHz</w:t>
      </w:r>
    </w:p>
    <w:p w:rsidR="00890E32" w:rsidRPr="006F640A" w:rsidRDefault="00890E32" w:rsidP="005836B6">
      <w:pPr>
        <w:spacing w:before="120"/>
        <w:ind w:firstLine="720"/>
        <w:jc w:val="both"/>
        <w:rPr>
          <w:u w:val="single"/>
        </w:rPr>
      </w:pPr>
      <w:r w:rsidRPr="006F640A">
        <w:rPr>
          <w:rFonts w:cs="Arial"/>
          <w:szCs w:val="18"/>
        </w:rPr>
        <w:t>Současné využití: Pevné přístupové sítě v pásmu 3,5 GHz</w:t>
      </w:r>
    </w:p>
    <w:p w:rsidR="00890E32" w:rsidRPr="006F640A" w:rsidRDefault="00890E32" w:rsidP="005836B6">
      <w:pPr>
        <w:spacing w:before="60"/>
        <w:ind w:firstLine="720"/>
        <w:jc w:val="both"/>
        <w:rPr>
          <w:rFonts w:cs="Arial"/>
          <w:szCs w:val="18"/>
        </w:rPr>
      </w:pPr>
      <w:r>
        <w:rPr>
          <w:rFonts w:cs="Arial"/>
          <w:szCs w:val="20"/>
        </w:rPr>
        <w:t>Tato p</w:t>
      </w:r>
      <w:r w:rsidRPr="006F640A">
        <w:rPr>
          <w:rFonts w:cs="Arial"/>
          <w:szCs w:val="20"/>
        </w:rPr>
        <w:t>ásma</w:t>
      </w:r>
      <w:r w:rsidRPr="006F640A">
        <w:rPr>
          <w:rFonts w:cs="Arial"/>
          <w:szCs w:val="18"/>
        </w:rPr>
        <w:t xml:space="preserve"> jsou perspektivní pro zavádění vysokorychlostních přístupových sítí, vč. IMT</w:t>
      </w:r>
      <w:r w:rsidRPr="006F640A">
        <w:rPr>
          <w:rFonts w:cs="Arial"/>
          <w:szCs w:val="18"/>
        </w:rPr>
        <w:noBreakHyphen/>
        <w:t xml:space="preserve">A. Z podnětu Evropské komise </w:t>
      </w:r>
      <w:r>
        <w:rPr>
          <w:rFonts w:cs="Arial"/>
          <w:szCs w:val="18"/>
        </w:rPr>
        <w:t xml:space="preserve">(EK) </w:t>
      </w:r>
      <w:r w:rsidRPr="006F640A">
        <w:rPr>
          <w:rFonts w:cs="Arial"/>
          <w:szCs w:val="18"/>
        </w:rPr>
        <w:t>prob</w:t>
      </w:r>
      <w:r>
        <w:rPr>
          <w:rFonts w:cs="Arial"/>
          <w:szCs w:val="18"/>
        </w:rPr>
        <w:t>ěhla</w:t>
      </w:r>
      <w:r w:rsidRPr="006F640A">
        <w:rPr>
          <w:rFonts w:cs="Arial"/>
          <w:szCs w:val="18"/>
        </w:rPr>
        <w:t xml:space="preserve"> příprava provozních podmínek pro systémy umožňující využití agregovaných kanálů šířky až 40 MHz a provozní režim TDD podporující trend asymetrického provozu</w:t>
      </w:r>
      <w:r w:rsidRPr="006F640A">
        <w:rPr>
          <w:rStyle w:val="Znakapoznpodarou"/>
          <w:rFonts w:cs="Arial"/>
          <w:szCs w:val="18"/>
        </w:rPr>
        <w:footnoteReference w:id="14"/>
      </w:r>
      <w:r w:rsidRPr="006F640A">
        <w:rPr>
          <w:rFonts w:cs="Arial"/>
          <w:szCs w:val="18"/>
        </w:rPr>
        <w:t xml:space="preserve">. </w:t>
      </w:r>
      <w:r w:rsidRPr="006F640A">
        <w:rPr>
          <w:rFonts w:cs="Arial"/>
        </w:rPr>
        <w:t>O tom, zda bud</w:t>
      </w:r>
      <w:r>
        <w:rPr>
          <w:rFonts w:cs="Arial"/>
        </w:rPr>
        <w:t xml:space="preserve">ou obě pásma (3,5 GHz i </w:t>
      </w:r>
      <w:r w:rsidRPr="006F640A">
        <w:rPr>
          <w:rFonts w:cs="Arial"/>
        </w:rPr>
        <w:t>3,7 GHz</w:t>
      </w:r>
      <w:r>
        <w:rPr>
          <w:rFonts w:cs="Arial"/>
        </w:rPr>
        <w:t>)</w:t>
      </w:r>
      <w:r w:rsidRPr="006F640A">
        <w:rPr>
          <w:rFonts w:cs="Arial"/>
        </w:rPr>
        <w:t xml:space="preserve"> globálně určen</w:t>
      </w:r>
      <w:r>
        <w:rPr>
          <w:rFonts w:cs="Arial"/>
        </w:rPr>
        <w:t>a</w:t>
      </w:r>
      <w:r w:rsidRPr="006F640A">
        <w:rPr>
          <w:rFonts w:cs="Arial"/>
        </w:rPr>
        <w:t xml:space="preserve"> pro IMT, rozhodne </w:t>
      </w:r>
      <w:r>
        <w:rPr>
          <w:rFonts w:cs="Arial"/>
        </w:rPr>
        <w:t xml:space="preserve">konference </w:t>
      </w:r>
      <w:r w:rsidRPr="006F640A">
        <w:rPr>
          <w:rFonts w:cs="Arial"/>
        </w:rPr>
        <w:t>WRC</w:t>
      </w:r>
      <w:r w:rsidRPr="006F640A">
        <w:rPr>
          <w:rFonts w:cs="Arial"/>
        </w:rPr>
        <w:noBreakHyphen/>
        <w:t>15. Úřad monitoruje zájem podnikatelů</w:t>
      </w:r>
      <w:r>
        <w:rPr>
          <w:rFonts w:cs="Arial"/>
        </w:rPr>
        <w:t xml:space="preserve"> a jeho</w:t>
      </w:r>
      <w:r w:rsidRPr="006F640A">
        <w:rPr>
          <w:rFonts w:cs="Arial"/>
        </w:rPr>
        <w:t xml:space="preserve"> záměrem je </w:t>
      </w:r>
      <w:r>
        <w:rPr>
          <w:rFonts w:cs="Arial"/>
        </w:rPr>
        <w:t xml:space="preserve">v roce 2014 </w:t>
      </w:r>
      <w:r w:rsidRPr="006F640A">
        <w:rPr>
          <w:rFonts w:cs="Arial"/>
        </w:rPr>
        <w:t xml:space="preserve">stanovit optimální podmínky </w:t>
      </w:r>
      <w:r>
        <w:rPr>
          <w:rFonts w:cs="Arial"/>
        </w:rPr>
        <w:t>využití těchto pásem a provést výběrové řízení</w:t>
      </w:r>
      <w:r w:rsidRPr="006F640A">
        <w:rPr>
          <w:rFonts w:cs="Arial"/>
        </w:rPr>
        <w:t>.</w:t>
      </w:r>
    </w:p>
    <w:p w:rsidR="00890E32" w:rsidRPr="006F640A" w:rsidRDefault="00890E32" w:rsidP="00466DF4">
      <w:pPr>
        <w:pStyle w:val="Nadpis3"/>
        <w:numPr>
          <w:ilvl w:val="2"/>
          <w:numId w:val="3"/>
        </w:numPr>
        <w:spacing w:before="360" w:after="120"/>
        <w:ind w:left="1072" w:hanging="505"/>
        <w:rPr>
          <w:b w:val="0"/>
          <w:sz w:val="22"/>
          <w:szCs w:val="22"/>
        </w:rPr>
      </w:pPr>
      <w:bookmarkStart w:id="41" w:name="_Ref361315317"/>
      <w:bookmarkStart w:id="42" w:name="_Toc366234457"/>
      <w:bookmarkStart w:id="43" w:name="_Toc373764352"/>
      <w:r w:rsidRPr="006F640A">
        <w:rPr>
          <w:b w:val="0"/>
          <w:sz w:val="22"/>
          <w:szCs w:val="22"/>
        </w:rPr>
        <w:t>Cíle a strategie</w:t>
      </w:r>
      <w:bookmarkEnd w:id="41"/>
      <w:bookmarkEnd w:id="42"/>
      <w:bookmarkEnd w:id="43"/>
    </w:p>
    <w:p w:rsidR="00890E32" w:rsidRPr="006F640A" w:rsidRDefault="00890E32" w:rsidP="005836B6">
      <w:pPr>
        <w:spacing w:before="60"/>
        <w:ind w:firstLine="720"/>
        <w:jc w:val="both"/>
        <w:rPr>
          <w:rFonts w:cs="Arial"/>
          <w:szCs w:val="20"/>
        </w:rPr>
      </w:pPr>
      <w:r w:rsidRPr="006F640A">
        <w:rPr>
          <w:rFonts w:cs="Arial"/>
          <w:szCs w:val="20"/>
        </w:rPr>
        <w:t xml:space="preserve">Cíle v oblasti spektra pro přístupové mobilní a pevné sítě, včetně sítí IMT, </w:t>
      </w:r>
      <w:r>
        <w:rPr>
          <w:rFonts w:cs="Arial"/>
          <w:szCs w:val="20"/>
        </w:rPr>
        <w:t>vycházejí</w:t>
      </w:r>
      <w:r w:rsidR="009C6ADC">
        <w:rPr>
          <w:rFonts w:cs="Arial"/>
          <w:szCs w:val="20"/>
        </w:rPr>
        <w:t xml:space="preserve"> </w:t>
      </w:r>
      <w:r>
        <w:rPr>
          <w:rFonts w:cs="Arial"/>
          <w:szCs w:val="20"/>
        </w:rPr>
        <w:t>z</w:t>
      </w:r>
      <w:r w:rsidR="009C6ADC">
        <w:rPr>
          <w:rFonts w:cs="Arial"/>
          <w:szCs w:val="20"/>
        </w:rPr>
        <w:t> </w:t>
      </w:r>
      <w:r>
        <w:rPr>
          <w:rFonts w:cs="Arial"/>
          <w:szCs w:val="20"/>
        </w:rPr>
        <w:t>hlavních p</w:t>
      </w:r>
      <w:r w:rsidRPr="006F640A">
        <w:rPr>
          <w:rFonts w:cs="Arial"/>
          <w:szCs w:val="20"/>
        </w:rPr>
        <w:t>olitick</w:t>
      </w:r>
      <w:r>
        <w:rPr>
          <w:rFonts w:cs="Arial"/>
          <w:szCs w:val="20"/>
        </w:rPr>
        <w:t>ých cílů</w:t>
      </w:r>
      <w:r w:rsidRPr="006F640A">
        <w:rPr>
          <w:rFonts w:cs="Arial"/>
          <w:szCs w:val="20"/>
        </w:rPr>
        <w:t xml:space="preserve"> popsan</w:t>
      </w:r>
      <w:r>
        <w:rPr>
          <w:rFonts w:cs="Arial"/>
          <w:szCs w:val="20"/>
        </w:rPr>
        <w:t>ých</w:t>
      </w:r>
      <w:r w:rsidRPr="006F640A">
        <w:rPr>
          <w:rFonts w:cs="Arial"/>
          <w:szCs w:val="20"/>
        </w:rPr>
        <w:t xml:space="preserve"> obecně v </w:t>
      </w:r>
      <w:proofErr w:type="gramStart"/>
      <w:r w:rsidRPr="006F640A">
        <w:rPr>
          <w:rFonts w:cs="Arial"/>
          <w:szCs w:val="20"/>
        </w:rPr>
        <w:t>čl. </w:t>
      </w:r>
      <w:r w:rsidR="003947C5">
        <w:fldChar w:fldCharType="begin"/>
      </w:r>
      <w:r w:rsidR="003947C5">
        <w:instrText xml:space="preserve"> REF _Ref366255743 \r \h  \* MERGEFORMAT </w:instrText>
      </w:r>
      <w:r w:rsidR="003947C5">
        <w:fldChar w:fldCharType="separate"/>
      </w:r>
      <w:r w:rsidR="003E1744" w:rsidRPr="003E1744">
        <w:rPr>
          <w:rFonts w:cs="Arial"/>
          <w:szCs w:val="20"/>
        </w:rPr>
        <w:t>1.2</w:t>
      </w:r>
      <w:r w:rsidR="003947C5">
        <w:fldChar w:fldCharType="end"/>
      </w:r>
      <w:r w:rsidRPr="006F640A">
        <w:rPr>
          <w:rFonts w:cs="Arial"/>
          <w:szCs w:val="20"/>
        </w:rPr>
        <w:t xml:space="preserve"> a podrobněji</w:t>
      </w:r>
      <w:proofErr w:type="gramEnd"/>
      <w:r w:rsidRPr="006F640A">
        <w:rPr>
          <w:rFonts w:cs="Arial"/>
          <w:szCs w:val="20"/>
        </w:rPr>
        <w:t xml:space="preserve"> v čl. </w:t>
      </w:r>
      <w:r w:rsidR="003947C5">
        <w:fldChar w:fldCharType="begin"/>
      </w:r>
      <w:r w:rsidR="003947C5">
        <w:instrText xml:space="preserve"> REF _Ref372646535 \n \h  \* MERGEFORMAT </w:instrText>
      </w:r>
      <w:r w:rsidR="003947C5">
        <w:fldChar w:fldCharType="separate"/>
      </w:r>
      <w:r w:rsidR="003E1744" w:rsidRPr="003E1744">
        <w:rPr>
          <w:rFonts w:cs="Arial"/>
          <w:szCs w:val="20"/>
        </w:rPr>
        <w:t>4.1</w:t>
      </w:r>
      <w:r w:rsidR="003947C5">
        <w:fldChar w:fldCharType="end"/>
      </w:r>
      <w:r>
        <w:t>. D</w:t>
      </w:r>
      <w:r w:rsidRPr="006F640A">
        <w:rPr>
          <w:rFonts w:cs="Arial"/>
          <w:szCs w:val="20"/>
        </w:rPr>
        <w:t>ále</w:t>
      </w:r>
      <w:r>
        <w:rPr>
          <w:rFonts w:cs="Arial"/>
          <w:szCs w:val="20"/>
        </w:rPr>
        <w:t xml:space="preserve"> se uplatňují</w:t>
      </w:r>
      <w:r w:rsidRPr="006F640A">
        <w:rPr>
          <w:rFonts w:cs="Arial"/>
          <w:szCs w:val="20"/>
        </w:rPr>
        <w:t xml:space="preserve"> faktory a trendy popsané v </w:t>
      </w:r>
      <w:proofErr w:type="gramStart"/>
      <w:r w:rsidRPr="006F640A">
        <w:rPr>
          <w:rFonts w:cs="Arial"/>
          <w:szCs w:val="20"/>
        </w:rPr>
        <w:t>čl.</w:t>
      </w:r>
      <w:r>
        <w:rPr>
          <w:rFonts w:cs="Arial"/>
          <w:szCs w:val="20"/>
        </w:rPr>
        <w:t xml:space="preserve"> </w:t>
      </w:r>
      <w:r>
        <w:rPr>
          <w:rFonts w:cs="Arial"/>
          <w:szCs w:val="20"/>
        </w:rPr>
        <w:fldChar w:fldCharType="begin"/>
      </w:r>
      <w:r>
        <w:rPr>
          <w:rFonts w:cs="Arial"/>
          <w:szCs w:val="20"/>
        </w:rPr>
        <w:instrText xml:space="preserve"> REF _Ref363480085 \r \h </w:instrText>
      </w:r>
      <w:r>
        <w:rPr>
          <w:rFonts w:cs="Arial"/>
          <w:szCs w:val="20"/>
        </w:rPr>
      </w:r>
      <w:r>
        <w:rPr>
          <w:rFonts w:cs="Arial"/>
          <w:szCs w:val="20"/>
        </w:rPr>
        <w:fldChar w:fldCharType="separate"/>
      </w:r>
      <w:r w:rsidR="003E1744">
        <w:rPr>
          <w:rFonts w:cs="Arial"/>
          <w:szCs w:val="20"/>
        </w:rPr>
        <w:t>6.4.1</w:t>
      </w:r>
      <w:proofErr w:type="gramEnd"/>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_Ref363479876 \r \h </w:instrText>
      </w:r>
      <w:r>
        <w:rPr>
          <w:rFonts w:cs="Arial"/>
          <w:szCs w:val="20"/>
        </w:rPr>
      </w:r>
      <w:r>
        <w:rPr>
          <w:rFonts w:cs="Arial"/>
          <w:szCs w:val="20"/>
        </w:rPr>
        <w:fldChar w:fldCharType="separate"/>
      </w:r>
      <w:r w:rsidR="003E1744">
        <w:rPr>
          <w:rFonts w:cs="Arial"/>
          <w:szCs w:val="20"/>
        </w:rPr>
        <w:t>6.4.2</w:t>
      </w:r>
      <w:r>
        <w:rPr>
          <w:rFonts w:cs="Arial"/>
          <w:szCs w:val="20"/>
        </w:rPr>
        <w:fldChar w:fldCharType="end"/>
      </w:r>
      <w:r>
        <w:rPr>
          <w:rFonts w:cs="Arial"/>
          <w:szCs w:val="20"/>
        </w:rPr>
        <w:t xml:space="preserve"> a </w:t>
      </w:r>
      <w:r>
        <w:rPr>
          <w:rFonts w:cs="Arial"/>
          <w:szCs w:val="20"/>
        </w:rPr>
        <w:fldChar w:fldCharType="begin"/>
      </w:r>
      <w:r>
        <w:rPr>
          <w:rFonts w:cs="Arial"/>
          <w:szCs w:val="20"/>
        </w:rPr>
        <w:instrText xml:space="preserve"> REF _Ref372789100 \r \h </w:instrText>
      </w:r>
      <w:r>
        <w:rPr>
          <w:rFonts w:cs="Arial"/>
          <w:szCs w:val="20"/>
        </w:rPr>
      </w:r>
      <w:r>
        <w:rPr>
          <w:rFonts w:cs="Arial"/>
          <w:szCs w:val="20"/>
        </w:rPr>
        <w:fldChar w:fldCharType="separate"/>
      </w:r>
      <w:r w:rsidR="003E1744">
        <w:rPr>
          <w:rFonts w:cs="Arial"/>
          <w:szCs w:val="20"/>
        </w:rPr>
        <w:t>6.4.3</w:t>
      </w:r>
      <w:r>
        <w:rPr>
          <w:rFonts w:cs="Arial"/>
          <w:szCs w:val="20"/>
        </w:rPr>
        <w:fldChar w:fldCharType="end"/>
      </w:r>
      <w:r w:rsidRPr="006F640A">
        <w:rPr>
          <w:rFonts w:cs="Arial"/>
          <w:szCs w:val="20"/>
        </w:rPr>
        <w:t> </w:t>
      </w:r>
      <w:r>
        <w:rPr>
          <w:rFonts w:cs="Arial"/>
          <w:szCs w:val="20"/>
        </w:rPr>
        <w:t>a </w:t>
      </w:r>
      <w:r w:rsidRPr="006F640A">
        <w:rPr>
          <w:rFonts w:cs="Arial"/>
          <w:szCs w:val="20"/>
        </w:rPr>
        <w:t>zásad</w:t>
      </w:r>
      <w:r>
        <w:rPr>
          <w:rFonts w:cs="Arial"/>
          <w:szCs w:val="20"/>
        </w:rPr>
        <w:t>y</w:t>
      </w:r>
      <w:r w:rsidRPr="006F640A">
        <w:rPr>
          <w:rFonts w:cs="Arial"/>
          <w:szCs w:val="20"/>
        </w:rPr>
        <w:t xml:space="preserve"> moderní správy spektra popsan</w:t>
      </w:r>
      <w:r>
        <w:rPr>
          <w:rFonts w:cs="Arial"/>
          <w:szCs w:val="20"/>
        </w:rPr>
        <w:t>é</w:t>
      </w:r>
      <w:r w:rsidRPr="006F640A">
        <w:rPr>
          <w:rFonts w:cs="Arial"/>
          <w:szCs w:val="20"/>
        </w:rPr>
        <w:t xml:space="preserve"> v čl. </w:t>
      </w:r>
      <w:r>
        <w:rPr>
          <w:rFonts w:cs="Arial"/>
          <w:szCs w:val="20"/>
        </w:rPr>
        <w:fldChar w:fldCharType="begin"/>
      </w:r>
      <w:r>
        <w:rPr>
          <w:rFonts w:cs="Arial"/>
          <w:szCs w:val="20"/>
        </w:rPr>
        <w:instrText xml:space="preserve"> REF _Ref372789149 \r \h </w:instrText>
      </w:r>
      <w:r>
        <w:rPr>
          <w:rFonts w:cs="Arial"/>
          <w:szCs w:val="20"/>
        </w:rPr>
      </w:r>
      <w:r>
        <w:rPr>
          <w:rFonts w:cs="Arial"/>
          <w:szCs w:val="20"/>
        </w:rPr>
        <w:fldChar w:fldCharType="separate"/>
      </w:r>
      <w:r w:rsidR="003E1744">
        <w:rPr>
          <w:rFonts w:cs="Arial"/>
          <w:szCs w:val="20"/>
        </w:rPr>
        <w:t>6.3</w:t>
      </w:r>
      <w:r>
        <w:rPr>
          <w:rFonts w:cs="Arial"/>
          <w:szCs w:val="20"/>
        </w:rPr>
        <w:fldChar w:fldCharType="end"/>
      </w:r>
      <w:r>
        <w:rPr>
          <w:rFonts w:cs="Arial"/>
          <w:szCs w:val="20"/>
        </w:rPr>
        <w:t>, mezi něž patří efektivita</w:t>
      </w:r>
      <w:r w:rsidRPr="006F640A">
        <w:rPr>
          <w:rFonts w:cs="Arial"/>
          <w:szCs w:val="20"/>
        </w:rPr>
        <w:t xml:space="preserve"> </w:t>
      </w:r>
      <w:r>
        <w:rPr>
          <w:rFonts w:cs="Arial"/>
          <w:szCs w:val="20"/>
        </w:rPr>
        <w:t>využívání</w:t>
      </w:r>
      <w:r w:rsidRPr="006F640A">
        <w:rPr>
          <w:rFonts w:cs="Arial"/>
          <w:szCs w:val="20"/>
        </w:rPr>
        <w:t xml:space="preserve"> spektra, </w:t>
      </w:r>
      <w:r w:rsidRPr="006F640A">
        <w:rPr>
          <w:rFonts w:cs="Arial"/>
          <w:i/>
          <w:szCs w:val="20"/>
        </w:rPr>
        <w:t xml:space="preserve">zpřístupnění dalšího spektra pro </w:t>
      </w:r>
      <w:r w:rsidRPr="006F640A">
        <w:rPr>
          <w:rFonts w:cs="Arial"/>
          <w:i/>
          <w:szCs w:val="20"/>
        </w:rPr>
        <w:lastRenderedPageBreak/>
        <w:t>vysokorychlostní přístupové sítě</w:t>
      </w:r>
      <w:r w:rsidRPr="006F640A">
        <w:rPr>
          <w:rStyle w:val="Znakapoznpodarou"/>
          <w:rFonts w:cs="Arial"/>
          <w:i/>
          <w:szCs w:val="20"/>
        </w:rPr>
        <w:footnoteReference w:id="15"/>
      </w:r>
      <w:r w:rsidRPr="006F640A">
        <w:rPr>
          <w:rFonts w:cs="Arial"/>
          <w:szCs w:val="20"/>
        </w:rPr>
        <w:t xml:space="preserve"> při zajištění vzájemné kompatibility </w:t>
      </w:r>
      <w:r>
        <w:rPr>
          <w:rFonts w:cs="Arial"/>
          <w:szCs w:val="20"/>
        </w:rPr>
        <w:t>stanic, role</w:t>
      </w:r>
      <w:r w:rsidRPr="005D36B1">
        <w:rPr>
          <w:rFonts w:cs="Arial"/>
          <w:szCs w:val="20"/>
        </w:rPr>
        <w:t xml:space="preserve"> Úřadu při </w:t>
      </w:r>
      <w:proofErr w:type="spellStart"/>
      <w:r w:rsidRPr="005D36B1">
        <w:rPr>
          <w:rFonts w:cs="Arial"/>
          <w:szCs w:val="20"/>
        </w:rPr>
        <w:t>refarmingu</w:t>
      </w:r>
      <w:proofErr w:type="spellEnd"/>
      <w:r w:rsidRPr="005D36B1">
        <w:rPr>
          <w:rFonts w:cs="Arial"/>
          <w:szCs w:val="20"/>
        </w:rPr>
        <w:t xml:space="preserve"> a zavádění výsledků společných evropských harmonizačních záměrů.</w:t>
      </w:r>
    </w:p>
    <w:p w:rsidR="00890E32" w:rsidRPr="006F640A" w:rsidRDefault="00890E32" w:rsidP="005836B6">
      <w:pPr>
        <w:spacing w:before="120"/>
        <w:ind w:firstLine="720"/>
        <w:jc w:val="both"/>
        <w:rPr>
          <w:rFonts w:cs="Arial"/>
          <w:szCs w:val="18"/>
        </w:rPr>
      </w:pPr>
    </w:p>
    <w:tbl>
      <w:tblPr>
        <w:tblW w:w="9288" w:type="dxa"/>
        <w:tblLayout w:type="fixed"/>
        <w:tblLook w:val="01E0" w:firstRow="1" w:lastRow="1" w:firstColumn="1" w:lastColumn="1" w:noHBand="0" w:noVBand="0"/>
      </w:tblPr>
      <w:tblGrid>
        <w:gridCol w:w="4673"/>
        <w:gridCol w:w="4615"/>
      </w:tblGrid>
      <w:tr w:rsidR="00890E32" w:rsidRPr="006F640A" w:rsidTr="008A2FB3">
        <w:tc>
          <w:tcPr>
            <w:tcW w:w="4673" w:type="dxa"/>
            <w:tcBorders>
              <w:top w:val="single" w:sz="12" w:space="0" w:color="auto"/>
              <w:left w:val="single" w:sz="4" w:space="0" w:color="auto"/>
              <w:bottom w:val="single" w:sz="12" w:space="0" w:color="auto"/>
              <w:right w:val="single" w:sz="4" w:space="0" w:color="auto"/>
            </w:tcBorders>
          </w:tcPr>
          <w:p w:rsidR="00890E32" w:rsidRPr="006F640A" w:rsidRDefault="00890E32" w:rsidP="004875DF">
            <w:pPr>
              <w:keepNext/>
              <w:tabs>
                <w:tab w:val="center" w:pos="4536"/>
                <w:tab w:val="right" w:pos="9072"/>
              </w:tabs>
              <w:spacing w:before="60" w:after="60"/>
              <w:jc w:val="center"/>
              <w:rPr>
                <w:rFonts w:cs="Arial"/>
                <w:sz w:val="20"/>
                <w:szCs w:val="20"/>
              </w:rPr>
            </w:pPr>
            <w:r w:rsidRPr="006F640A">
              <w:rPr>
                <w:rFonts w:cs="Arial"/>
                <w:b/>
                <w:sz w:val="20"/>
                <w:szCs w:val="20"/>
              </w:rPr>
              <w:t xml:space="preserve">Dlouhodobé strategické cíle společné pro všechna pásma přístupových sítí </w:t>
            </w:r>
            <w:r>
              <w:rPr>
                <w:rFonts w:cs="Arial"/>
                <w:b/>
                <w:sz w:val="20"/>
                <w:szCs w:val="20"/>
              </w:rPr>
              <w:t>vč.</w:t>
            </w:r>
            <w:r w:rsidRPr="006F640A">
              <w:rPr>
                <w:rFonts w:cs="Arial"/>
                <w:b/>
                <w:sz w:val="20"/>
                <w:szCs w:val="20"/>
              </w:rPr>
              <w:t> IMT</w:t>
            </w:r>
            <w:r w:rsidRPr="006F640A">
              <w:rPr>
                <w:rFonts w:cs="Arial"/>
                <w:sz w:val="20"/>
                <w:szCs w:val="20"/>
              </w:rPr>
              <w:t>:</w:t>
            </w:r>
          </w:p>
        </w:tc>
        <w:tc>
          <w:tcPr>
            <w:tcW w:w="4615" w:type="dxa"/>
            <w:tcBorders>
              <w:top w:val="single" w:sz="12" w:space="0" w:color="auto"/>
              <w:left w:val="single" w:sz="4" w:space="0" w:color="auto"/>
              <w:bottom w:val="single" w:sz="12" w:space="0" w:color="auto"/>
              <w:right w:val="single" w:sz="4" w:space="0" w:color="auto"/>
            </w:tcBorders>
          </w:tcPr>
          <w:p w:rsidR="00890E32" w:rsidRPr="006F640A" w:rsidRDefault="00890E32" w:rsidP="006C0363">
            <w:pPr>
              <w:keepNext/>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8A2FB3">
        <w:trPr>
          <w:trHeight w:val="2954"/>
        </w:trPr>
        <w:tc>
          <w:tcPr>
            <w:tcW w:w="4673" w:type="dxa"/>
            <w:tcBorders>
              <w:top w:val="single" w:sz="12" w:space="0" w:color="auto"/>
              <w:left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Během příští dekády v souladu s evropskou harmonizací a požadavky trhu uvolnit pro </w:t>
            </w:r>
            <w:r>
              <w:rPr>
                <w:rFonts w:cs="Arial"/>
                <w:sz w:val="20"/>
                <w:szCs w:val="20"/>
              </w:rPr>
              <w:t xml:space="preserve">vysokorychlostní </w:t>
            </w:r>
            <w:r w:rsidRPr="006F640A">
              <w:rPr>
                <w:rFonts w:cs="Arial"/>
                <w:sz w:val="20"/>
                <w:szCs w:val="20"/>
              </w:rPr>
              <w:t>přístupové sítě dalších až 400 MHz spektra</w:t>
            </w:r>
            <w:r>
              <w:rPr>
                <w:rFonts w:cs="Arial"/>
                <w:sz w:val="20"/>
                <w:szCs w:val="20"/>
              </w:rPr>
              <w:t>,</w:t>
            </w:r>
            <w:r w:rsidRPr="000A3BF4">
              <w:rPr>
                <w:rFonts w:cs="Arial"/>
                <w:sz w:val="18"/>
                <w:szCs w:val="18"/>
              </w:rPr>
              <w:t xml:space="preserve"> </w:t>
            </w:r>
            <w:r w:rsidRPr="000A3BF4">
              <w:rPr>
                <w:rFonts w:cs="Arial"/>
                <w:sz w:val="20"/>
                <w:szCs w:val="20"/>
              </w:rPr>
              <w:t>a to podle reálného vývoje trhu</w:t>
            </w:r>
            <w:r w:rsidRPr="006F640A">
              <w:rPr>
                <w:rFonts w:cs="Arial"/>
                <w:sz w:val="20"/>
                <w:szCs w:val="20"/>
              </w:rPr>
              <w:t xml:space="preserve">. Při zpřístupnění dalších pásem </w:t>
            </w:r>
            <w:r>
              <w:rPr>
                <w:rFonts w:cs="Arial"/>
                <w:sz w:val="20"/>
                <w:szCs w:val="20"/>
              </w:rPr>
              <w:t xml:space="preserve">v Evropě identifikovaných (tj. </w:t>
            </w:r>
            <w:r w:rsidRPr="006F640A">
              <w:rPr>
                <w:rFonts w:cs="Arial"/>
                <w:sz w:val="20"/>
                <w:szCs w:val="20"/>
              </w:rPr>
              <w:t>700 MHz, 1,4 GHz, 2,3 GHz</w:t>
            </w:r>
            <w:r>
              <w:rPr>
                <w:rFonts w:cs="Arial"/>
                <w:sz w:val="20"/>
                <w:szCs w:val="20"/>
              </w:rPr>
              <w:t>)</w:t>
            </w:r>
            <w:r w:rsidRPr="006F640A">
              <w:rPr>
                <w:rFonts w:cs="Arial"/>
                <w:sz w:val="20"/>
                <w:szCs w:val="20"/>
              </w:rPr>
              <w:t xml:space="preserve"> m</w:t>
            </w:r>
            <w:r>
              <w:rPr>
                <w:rFonts w:cs="Arial"/>
                <w:sz w:val="20"/>
                <w:szCs w:val="20"/>
              </w:rPr>
              <w:t>á</w:t>
            </w:r>
            <w:r w:rsidRPr="006F640A">
              <w:rPr>
                <w:rFonts w:cs="Arial"/>
                <w:sz w:val="20"/>
                <w:szCs w:val="20"/>
              </w:rPr>
              <w:t xml:space="preserve"> celkové množství spektra dosáhnout </w:t>
            </w:r>
            <w:r>
              <w:rPr>
                <w:rFonts w:cs="Arial"/>
                <w:sz w:val="20"/>
                <w:szCs w:val="20"/>
              </w:rPr>
              <w:t xml:space="preserve">minimálně </w:t>
            </w:r>
            <w:r w:rsidRPr="006F640A">
              <w:rPr>
                <w:rFonts w:cs="Arial"/>
                <w:sz w:val="20"/>
                <w:szCs w:val="20"/>
              </w:rPr>
              <w:t>1200 MHz.</w:t>
            </w:r>
          </w:p>
          <w:p w:rsidR="00890E32" w:rsidRPr="006F640A" w:rsidRDefault="00890E32" w:rsidP="00393FF7">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Spoluúčast</w:t>
            </w:r>
            <w:r>
              <w:rPr>
                <w:rFonts w:cs="Arial"/>
                <w:sz w:val="20"/>
                <w:szCs w:val="20"/>
              </w:rPr>
              <w:t xml:space="preserve"> </w:t>
            </w:r>
            <w:r w:rsidRPr="006F640A">
              <w:rPr>
                <w:rFonts w:cs="Arial"/>
                <w:sz w:val="20"/>
                <w:szCs w:val="20"/>
              </w:rPr>
              <w:t>Ú</w:t>
            </w:r>
            <w:r>
              <w:rPr>
                <w:rFonts w:cs="Arial"/>
                <w:sz w:val="20"/>
                <w:szCs w:val="20"/>
              </w:rPr>
              <w:t>řadu</w:t>
            </w:r>
            <w:r w:rsidRPr="006F640A">
              <w:rPr>
                <w:rFonts w:cs="Arial"/>
                <w:sz w:val="20"/>
                <w:szCs w:val="20"/>
              </w:rPr>
              <w:t xml:space="preserve"> při optimalizaci koexistence sítí IMT s dalším využitím</w:t>
            </w:r>
            <w:r>
              <w:rPr>
                <w:rFonts w:cs="Arial"/>
                <w:sz w:val="20"/>
                <w:szCs w:val="20"/>
              </w:rPr>
              <w:t xml:space="preserve"> spektra</w:t>
            </w:r>
            <w:r w:rsidRPr="006F640A">
              <w:rPr>
                <w:rFonts w:cs="Arial"/>
                <w:sz w:val="20"/>
                <w:szCs w:val="20"/>
              </w:rPr>
              <w:t>, vč. zajištění kompatibility s televizním digitálním vysíláním v pásmu UHF.</w:t>
            </w:r>
          </w:p>
        </w:tc>
        <w:tc>
          <w:tcPr>
            <w:tcW w:w="4615" w:type="dxa"/>
            <w:tcBorders>
              <w:top w:val="single" w:sz="12" w:space="0" w:color="auto"/>
              <w:left w:val="single" w:sz="4" w:space="0" w:color="auto"/>
              <w:right w:val="single" w:sz="4" w:space="0" w:color="auto"/>
            </w:tcBorders>
          </w:tcPr>
          <w:p w:rsidR="00890E32" w:rsidRPr="006F640A" w:rsidRDefault="00890E32" w:rsidP="00922C0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Implementovat harmonizační opatření pro daná pásma po jejich přijetí uplatněním standardních </w:t>
            </w:r>
            <w:r>
              <w:rPr>
                <w:rFonts w:cs="Arial"/>
                <w:sz w:val="20"/>
                <w:szCs w:val="20"/>
              </w:rPr>
              <w:t xml:space="preserve">zákonných </w:t>
            </w:r>
            <w:r w:rsidRPr="006F640A">
              <w:rPr>
                <w:rFonts w:cs="Arial"/>
                <w:sz w:val="20"/>
                <w:szCs w:val="20"/>
              </w:rPr>
              <w:t xml:space="preserve">postupů </w:t>
            </w:r>
            <w:r>
              <w:rPr>
                <w:rFonts w:cs="Arial"/>
                <w:sz w:val="20"/>
                <w:szCs w:val="20"/>
              </w:rPr>
              <w:t>(</w:t>
            </w:r>
            <w:r w:rsidRPr="006F640A">
              <w:rPr>
                <w:rFonts w:cs="Arial"/>
                <w:sz w:val="20"/>
                <w:szCs w:val="20"/>
              </w:rPr>
              <w:t>vydání aktualizovaných opatření obecné povahy PVRS, VO</w:t>
            </w:r>
            <w:r>
              <w:rPr>
                <w:rFonts w:cs="Arial"/>
                <w:sz w:val="20"/>
                <w:szCs w:val="20"/>
              </w:rPr>
              <w:t>)</w:t>
            </w:r>
            <w:r w:rsidRPr="006F640A">
              <w:rPr>
                <w:rFonts w:cs="Arial"/>
                <w:sz w:val="20"/>
                <w:szCs w:val="20"/>
              </w:rPr>
              <w:t>.</w:t>
            </w:r>
          </w:p>
        </w:tc>
      </w:tr>
      <w:tr w:rsidR="00890E32" w:rsidRPr="006F640A" w:rsidTr="008A2FB3">
        <w:tc>
          <w:tcPr>
            <w:tcW w:w="4673" w:type="dxa"/>
            <w:tcBorders>
              <w:top w:val="single" w:sz="12" w:space="0" w:color="auto"/>
              <w:left w:val="single" w:sz="4" w:space="0" w:color="auto"/>
              <w:bottom w:val="single" w:sz="12" w:space="0" w:color="auto"/>
              <w:right w:val="single" w:sz="4" w:space="0" w:color="auto"/>
            </w:tcBorders>
          </w:tcPr>
          <w:p w:rsidR="00890E32" w:rsidRPr="006F640A" w:rsidRDefault="00890E32" w:rsidP="004875DF">
            <w:pPr>
              <w:tabs>
                <w:tab w:val="center" w:pos="4536"/>
                <w:tab w:val="right" w:pos="9072"/>
              </w:tabs>
              <w:spacing w:before="60" w:after="60"/>
              <w:jc w:val="center"/>
              <w:rPr>
                <w:sz w:val="20"/>
                <w:szCs w:val="20"/>
              </w:rPr>
            </w:pPr>
            <w:r w:rsidRPr="006F640A">
              <w:rPr>
                <w:rFonts w:cs="Arial"/>
                <w:b/>
                <w:sz w:val="20"/>
                <w:szCs w:val="20"/>
              </w:rPr>
              <w:t>Strategické c</w:t>
            </w:r>
            <w:r w:rsidRPr="006F640A">
              <w:rPr>
                <w:b/>
                <w:sz w:val="20"/>
                <w:szCs w:val="20"/>
              </w:rPr>
              <w:t>íle podle jednotlivých kmitočtových pásem</w:t>
            </w:r>
            <w:r w:rsidRPr="006F640A">
              <w:rPr>
                <w:sz w:val="20"/>
                <w:szCs w:val="20"/>
              </w:rPr>
              <w:t>:</w:t>
            </w:r>
          </w:p>
        </w:tc>
        <w:tc>
          <w:tcPr>
            <w:tcW w:w="4615"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p>
        </w:tc>
      </w:tr>
      <w:tr w:rsidR="00890E32" w:rsidRPr="006F640A" w:rsidTr="008A2FB3">
        <w:tc>
          <w:tcPr>
            <w:tcW w:w="4673"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rFonts w:cs="Arial"/>
                <w:sz w:val="20"/>
                <w:szCs w:val="20"/>
                <w:u w:val="single"/>
              </w:rPr>
            </w:pPr>
            <w:r w:rsidRPr="006F640A">
              <w:rPr>
                <w:rFonts w:cs="Arial"/>
                <w:sz w:val="20"/>
                <w:szCs w:val="20"/>
                <w:u w:val="single"/>
              </w:rPr>
              <w:t>400 MHz</w:t>
            </w:r>
          </w:p>
          <w:p w:rsidR="00890E32" w:rsidRPr="006F640A" w:rsidRDefault="00890E32" w:rsidP="00C5160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w:t>
            </w:r>
            <w:r>
              <w:rPr>
                <w:rFonts w:cs="Arial"/>
                <w:sz w:val="20"/>
                <w:szCs w:val="20"/>
              </w:rPr>
              <w:t> </w:t>
            </w:r>
            <w:r w:rsidRPr="006F640A">
              <w:rPr>
                <w:rFonts w:cs="Arial"/>
                <w:sz w:val="20"/>
                <w:szCs w:val="20"/>
              </w:rPr>
              <w:t xml:space="preserve">pásmech 410 MHz a 450 MHz, využívaných celoplošnými sítěmi CDMA, připravit podmínky pro budoucí liberalizaci </w:t>
            </w:r>
            <w:r>
              <w:rPr>
                <w:rFonts w:cs="Arial"/>
                <w:sz w:val="20"/>
                <w:szCs w:val="20"/>
              </w:rPr>
              <w:t xml:space="preserve">těchto </w:t>
            </w:r>
            <w:r w:rsidRPr="006F640A">
              <w:rPr>
                <w:rFonts w:cs="Arial"/>
                <w:sz w:val="20"/>
                <w:szCs w:val="20"/>
              </w:rPr>
              <w:t>pásem a zavedení technologické neutrality.</w:t>
            </w:r>
          </w:p>
        </w:tc>
        <w:tc>
          <w:tcPr>
            <w:tcW w:w="4615"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sz w:val="12"/>
                <w:szCs w:val="12"/>
              </w:rPr>
            </w:pP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V</w:t>
            </w:r>
            <w:r>
              <w:rPr>
                <w:sz w:val="20"/>
                <w:szCs w:val="20"/>
              </w:rPr>
              <w:t xml:space="preserve">  </w:t>
            </w:r>
            <w:r w:rsidRPr="006F640A">
              <w:rPr>
                <w:sz w:val="20"/>
                <w:szCs w:val="20"/>
              </w:rPr>
              <w:t xml:space="preserve">předstihu před </w:t>
            </w:r>
            <w:r>
              <w:rPr>
                <w:sz w:val="20"/>
                <w:szCs w:val="20"/>
              </w:rPr>
              <w:t>skončením</w:t>
            </w:r>
            <w:r w:rsidRPr="006F640A">
              <w:rPr>
                <w:sz w:val="20"/>
                <w:szCs w:val="20"/>
              </w:rPr>
              <w:t xml:space="preserve"> platnosti přídělů připravit </w:t>
            </w:r>
            <w:r>
              <w:rPr>
                <w:sz w:val="20"/>
                <w:szCs w:val="20"/>
              </w:rPr>
              <w:t xml:space="preserve">(do </w:t>
            </w:r>
            <w:r w:rsidRPr="006F640A">
              <w:rPr>
                <w:sz w:val="20"/>
                <w:szCs w:val="20"/>
              </w:rPr>
              <w:t>r. 2015</w:t>
            </w:r>
            <w:r>
              <w:rPr>
                <w:sz w:val="20"/>
                <w:szCs w:val="20"/>
              </w:rPr>
              <w:t>)</w:t>
            </w:r>
            <w:r w:rsidRPr="006F640A">
              <w:rPr>
                <w:sz w:val="20"/>
                <w:szCs w:val="20"/>
              </w:rPr>
              <w:t xml:space="preserve"> návrhy na liberalizaci </w:t>
            </w:r>
            <w:r>
              <w:rPr>
                <w:sz w:val="20"/>
                <w:szCs w:val="20"/>
              </w:rPr>
              <w:t xml:space="preserve">těchto </w:t>
            </w:r>
            <w:r w:rsidRPr="006F640A">
              <w:rPr>
                <w:sz w:val="20"/>
                <w:szCs w:val="20"/>
              </w:rPr>
              <w:t xml:space="preserve">pásem z hlediska </w:t>
            </w:r>
            <w:r>
              <w:rPr>
                <w:sz w:val="20"/>
                <w:szCs w:val="20"/>
              </w:rPr>
              <w:t xml:space="preserve">perspektivních </w:t>
            </w:r>
            <w:r w:rsidRPr="006F640A">
              <w:rPr>
                <w:sz w:val="20"/>
                <w:szCs w:val="20"/>
              </w:rPr>
              <w:t>technologií, které mohou pásmo využívat.</w:t>
            </w:r>
          </w:p>
          <w:p w:rsidR="00890E32" w:rsidRPr="006F640A" w:rsidRDefault="00890E32" w:rsidP="006020EA">
            <w:pPr>
              <w:numPr>
                <w:ilvl w:val="0"/>
                <w:numId w:val="6"/>
              </w:numPr>
              <w:tabs>
                <w:tab w:val="center" w:pos="4536"/>
                <w:tab w:val="right" w:pos="9072"/>
              </w:tabs>
              <w:spacing w:before="60" w:after="60"/>
              <w:ind w:hanging="357"/>
              <w:rPr>
                <w:sz w:val="20"/>
                <w:szCs w:val="20"/>
              </w:rPr>
            </w:pPr>
            <w:r w:rsidRPr="006F640A">
              <w:rPr>
                <w:sz w:val="20"/>
                <w:szCs w:val="20"/>
              </w:rPr>
              <w:t xml:space="preserve">Zavedení podmínek pro </w:t>
            </w:r>
            <w:r>
              <w:rPr>
                <w:sz w:val="20"/>
                <w:szCs w:val="20"/>
              </w:rPr>
              <w:t>aplikace nepersonální komunikace (</w:t>
            </w:r>
            <w:r w:rsidRPr="006F640A">
              <w:rPr>
                <w:sz w:val="20"/>
                <w:szCs w:val="20"/>
              </w:rPr>
              <w:t>M2M</w:t>
            </w:r>
            <w:r>
              <w:rPr>
                <w:sz w:val="20"/>
                <w:szCs w:val="20"/>
              </w:rPr>
              <w:t>)</w:t>
            </w:r>
            <w:r w:rsidRPr="006F640A">
              <w:rPr>
                <w:sz w:val="20"/>
                <w:szCs w:val="20"/>
              </w:rPr>
              <w:t xml:space="preserve"> podle harmonizačních dokumentů nebo podle požadavků trhu (průběžně).</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u w:val="single"/>
              </w:rPr>
            </w:pPr>
            <w:r w:rsidRPr="006F640A">
              <w:rPr>
                <w:sz w:val="20"/>
                <w:szCs w:val="20"/>
                <w:u w:val="single"/>
              </w:rPr>
              <w:t>700 MHz</w:t>
            </w:r>
          </w:p>
          <w:p w:rsidR="00890E32" w:rsidRDefault="00890E32" w:rsidP="004E6E98">
            <w:pPr>
              <w:numPr>
                <w:ilvl w:val="0"/>
                <w:numId w:val="6"/>
              </w:numPr>
              <w:tabs>
                <w:tab w:val="center" w:pos="4536"/>
                <w:tab w:val="right" w:pos="9072"/>
              </w:tabs>
              <w:spacing w:before="60" w:after="60"/>
              <w:ind w:hanging="357"/>
              <w:rPr>
                <w:rFonts w:cs="Arial"/>
                <w:sz w:val="20"/>
                <w:szCs w:val="20"/>
              </w:rPr>
            </w:pPr>
            <w:r>
              <w:rPr>
                <w:rFonts w:cs="Arial"/>
                <w:sz w:val="20"/>
                <w:szCs w:val="20"/>
              </w:rPr>
              <w:t>P</w:t>
            </w:r>
            <w:r w:rsidRPr="006F640A">
              <w:rPr>
                <w:rFonts w:cs="Arial"/>
                <w:sz w:val="20"/>
                <w:szCs w:val="20"/>
              </w:rPr>
              <w:t xml:space="preserve">ásmo je přiděleno </w:t>
            </w:r>
            <w:proofErr w:type="spellStart"/>
            <w:r w:rsidRPr="006F640A">
              <w:rPr>
                <w:rFonts w:cs="Arial"/>
                <w:sz w:val="20"/>
                <w:szCs w:val="20"/>
              </w:rPr>
              <w:t>koprimárně</w:t>
            </w:r>
            <w:proofErr w:type="spellEnd"/>
            <w:r w:rsidRPr="006F640A">
              <w:rPr>
                <w:rFonts w:cs="Arial"/>
                <w:sz w:val="20"/>
                <w:szCs w:val="20"/>
              </w:rPr>
              <w:t xml:space="preserve"> pohyblivé službě (</w:t>
            </w:r>
            <w:proofErr w:type="gramStart"/>
            <w:r w:rsidRPr="006F640A">
              <w:rPr>
                <w:rFonts w:cs="Arial"/>
                <w:sz w:val="20"/>
                <w:szCs w:val="20"/>
              </w:rPr>
              <w:t xml:space="preserve">IMT) </w:t>
            </w:r>
            <w:r>
              <w:rPr>
                <w:rFonts w:cs="Arial"/>
                <w:sz w:val="20"/>
                <w:szCs w:val="20"/>
              </w:rPr>
              <w:t>(tj.</w:t>
            </w:r>
            <w:proofErr w:type="gramEnd"/>
            <w:r>
              <w:rPr>
                <w:rFonts w:cs="Arial"/>
                <w:sz w:val="20"/>
                <w:szCs w:val="20"/>
              </w:rPr>
              <w:t xml:space="preserve"> rovnoprávně se stávající rozhlasovou službou) </w:t>
            </w:r>
            <w:r w:rsidRPr="006F640A">
              <w:rPr>
                <w:rFonts w:cs="Arial"/>
                <w:sz w:val="20"/>
                <w:szCs w:val="20"/>
              </w:rPr>
              <w:t>s účinn</w:t>
            </w:r>
            <w:r>
              <w:rPr>
                <w:rFonts w:cs="Arial"/>
                <w:sz w:val="20"/>
                <w:szCs w:val="20"/>
              </w:rPr>
              <w:t>ostí po ukončení konference WRC</w:t>
            </w:r>
            <w:r>
              <w:rPr>
                <w:rFonts w:cs="Arial"/>
                <w:sz w:val="20"/>
                <w:szCs w:val="20"/>
              </w:rPr>
              <w:noBreakHyphen/>
            </w:r>
            <w:r w:rsidRPr="006F640A">
              <w:rPr>
                <w:rFonts w:cs="Arial"/>
                <w:sz w:val="20"/>
                <w:szCs w:val="20"/>
              </w:rPr>
              <w:t>15</w:t>
            </w:r>
            <w:r>
              <w:rPr>
                <w:rStyle w:val="Znakapoznpodarou"/>
                <w:rFonts w:cs="Arial"/>
                <w:sz w:val="20"/>
                <w:szCs w:val="20"/>
              </w:rPr>
              <w:footnoteReference w:id="16"/>
            </w:r>
            <w:r w:rsidRPr="006F640A">
              <w:rPr>
                <w:rFonts w:cs="Arial"/>
                <w:sz w:val="20"/>
                <w:szCs w:val="20"/>
              </w:rPr>
              <w:t>.</w:t>
            </w:r>
          </w:p>
          <w:p w:rsidR="00890E32" w:rsidRDefault="00890E32" w:rsidP="00275485">
            <w:pPr>
              <w:tabs>
                <w:tab w:val="center" w:pos="4536"/>
                <w:tab w:val="right" w:pos="9072"/>
              </w:tabs>
              <w:spacing w:before="60" w:after="60"/>
              <w:ind w:left="360"/>
              <w:rPr>
                <w:rFonts w:cs="Arial"/>
                <w:sz w:val="20"/>
                <w:szCs w:val="20"/>
              </w:rPr>
            </w:pPr>
            <w:r>
              <w:rPr>
                <w:rFonts w:cs="Arial"/>
                <w:sz w:val="20"/>
                <w:szCs w:val="20"/>
              </w:rPr>
              <w:t>V budoucnu dojde k u</w:t>
            </w:r>
            <w:r w:rsidRPr="006F640A">
              <w:rPr>
                <w:rFonts w:cs="Arial"/>
                <w:sz w:val="20"/>
                <w:szCs w:val="20"/>
              </w:rPr>
              <w:t xml:space="preserve">volnění </w:t>
            </w:r>
            <w:r>
              <w:rPr>
                <w:rFonts w:cs="Arial"/>
                <w:sz w:val="20"/>
                <w:szCs w:val="20"/>
              </w:rPr>
              <w:t xml:space="preserve">tohoto </w:t>
            </w:r>
            <w:r w:rsidRPr="006F640A">
              <w:rPr>
                <w:rFonts w:cs="Arial"/>
                <w:sz w:val="20"/>
                <w:szCs w:val="20"/>
              </w:rPr>
              <w:t xml:space="preserve">pásma od </w:t>
            </w:r>
            <w:r>
              <w:rPr>
                <w:rFonts w:cs="Arial"/>
                <w:sz w:val="20"/>
                <w:szCs w:val="20"/>
              </w:rPr>
              <w:t xml:space="preserve">služby </w:t>
            </w:r>
            <w:r w:rsidRPr="006F640A">
              <w:rPr>
                <w:rFonts w:cs="Arial"/>
                <w:sz w:val="20"/>
                <w:szCs w:val="20"/>
              </w:rPr>
              <w:t xml:space="preserve">TV vysílání pro sítě IMT (viz </w:t>
            </w:r>
            <w:proofErr w:type="gramStart"/>
            <w:r w:rsidRPr="006F640A">
              <w:rPr>
                <w:rFonts w:cs="Arial"/>
                <w:sz w:val="20"/>
                <w:szCs w:val="20"/>
              </w:rPr>
              <w:t xml:space="preserve">čl. </w:t>
            </w:r>
            <w:r>
              <w:rPr>
                <w:rFonts w:cs="Arial"/>
                <w:sz w:val="20"/>
                <w:szCs w:val="20"/>
              </w:rPr>
              <w:fldChar w:fldCharType="begin"/>
            </w:r>
            <w:r>
              <w:rPr>
                <w:rFonts w:cs="Arial"/>
                <w:sz w:val="20"/>
                <w:szCs w:val="20"/>
              </w:rPr>
              <w:instrText xml:space="preserve"> REF _Ref366515713 \r \h </w:instrText>
            </w:r>
            <w:r>
              <w:rPr>
                <w:rFonts w:cs="Arial"/>
                <w:sz w:val="20"/>
                <w:szCs w:val="20"/>
              </w:rPr>
            </w:r>
            <w:r>
              <w:rPr>
                <w:rFonts w:cs="Arial"/>
                <w:sz w:val="20"/>
                <w:szCs w:val="20"/>
              </w:rPr>
              <w:fldChar w:fldCharType="separate"/>
            </w:r>
            <w:r w:rsidR="003E1744">
              <w:rPr>
                <w:rFonts w:cs="Arial"/>
                <w:sz w:val="20"/>
                <w:szCs w:val="20"/>
              </w:rPr>
              <w:t>6.4.1.3</w:t>
            </w:r>
            <w:proofErr w:type="gramEnd"/>
            <w:r>
              <w:rPr>
                <w:rFonts w:cs="Arial"/>
                <w:sz w:val="20"/>
                <w:szCs w:val="20"/>
              </w:rPr>
              <w:fldChar w:fldCharType="end"/>
            </w:r>
            <w:r>
              <w:rPr>
                <w:rFonts w:cs="Arial"/>
                <w:sz w:val="20"/>
                <w:szCs w:val="20"/>
              </w:rPr>
              <w:t xml:space="preserve"> a </w:t>
            </w:r>
            <w:r>
              <w:rPr>
                <w:rFonts w:cs="Arial"/>
                <w:sz w:val="20"/>
                <w:szCs w:val="20"/>
              </w:rPr>
              <w:fldChar w:fldCharType="begin"/>
            </w:r>
            <w:r>
              <w:rPr>
                <w:rFonts w:cs="Arial"/>
                <w:sz w:val="20"/>
                <w:szCs w:val="20"/>
              </w:rPr>
              <w:instrText xml:space="preserve"> REF _Ref372116126 \r \h </w:instrText>
            </w:r>
            <w:r>
              <w:rPr>
                <w:rFonts w:cs="Arial"/>
                <w:sz w:val="20"/>
                <w:szCs w:val="20"/>
              </w:rPr>
            </w:r>
            <w:r>
              <w:rPr>
                <w:rFonts w:cs="Arial"/>
                <w:sz w:val="20"/>
                <w:szCs w:val="20"/>
              </w:rPr>
              <w:fldChar w:fldCharType="separate"/>
            </w:r>
            <w:r w:rsidR="003E1744">
              <w:rPr>
                <w:rFonts w:cs="Arial"/>
                <w:sz w:val="20"/>
                <w:szCs w:val="20"/>
              </w:rPr>
              <w:t>6.4.2.3</w:t>
            </w:r>
            <w:r>
              <w:rPr>
                <w:rFonts w:cs="Arial"/>
                <w:sz w:val="20"/>
                <w:szCs w:val="20"/>
              </w:rPr>
              <w:fldChar w:fldCharType="end"/>
            </w:r>
            <w:r w:rsidRPr="006F640A">
              <w:rPr>
                <w:rFonts w:cs="Arial"/>
                <w:sz w:val="20"/>
                <w:szCs w:val="20"/>
              </w:rPr>
              <w:t>).</w:t>
            </w:r>
          </w:p>
          <w:p w:rsidR="00890E32" w:rsidRPr="006F640A" w:rsidRDefault="00890E32" w:rsidP="00275485">
            <w:pPr>
              <w:tabs>
                <w:tab w:val="center" w:pos="4536"/>
                <w:tab w:val="right" w:pos="9072"/>
              </w:tabs>
              <w:spacing w:before="60" w:after="60"/>
              <w:ind w:left="360"/>
              <w:rPr>
                <w:rFonts w:cs="Arial"/>
                <w:sz w:val="20"/>
                <w:szCs w:val="20"/>
              </w:rPr>
            </w:pPr>
            <w:r>
              <w:rPr>
                <w:rFonts w:cs="Arial"/>
                <w:sz w:val="20"/>
                <w:szCs w:val="20"/>
              </w:rPr>
              <w:t>Zajištění návazných opatření.</w:t>
            </w:r>
          </w:p>
        </w:tc>
        <w:tc>
          <w:tcPr>
            <w:tcW w:w="4615"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sz w:val="12"/>
                <w:szCs w:val="12"/>
              </w:rPr>
            </w:pPr>
          </w:p>
          <w:p w:rsidR="00890E32" w:rsidRDefault="00890E32" w:rsidP="009028D4">
            <w:pPr>
              <w:numPr>
                <w:ilvl w:val="0"/>
                <w:numId w:val="6"/>
              </w:numPr>
              <w:tabs>
                <w:tab w:val="center" w:pos="4536"/>
                <w:tab w:val="right" w:pos="9072"/>
              </w:tabs>
              <w:spacing w:before="60" w:after="60"/>
              <w:ind w:hanging="357"/>
              <w:rPr>
                <w:sz w:val="20"/>
                <w:szCs w:val="20"/>
              </w:rPr>
            </w:pPr>
            <w:r w:rsidRPr="006F640A">
              <w:rPr>
                <w:sz w:val="20"/>
                <w:szCs w:val="20"/>
              </w:rPr>
              <w:t xml:space="preserve">Přidělení pásma pohyblivé službě se statutem </w:t>
            </w:r>
            <w:proofErr w:type="spellStart"/>
            <w:r w:rsidRPr="006F640A">
              <w:rPr>
                <w:sz w:val="20"/>
                <w:szCs w:val="20"/>
              </w:rPr>
              <w:t>koprimární</w:t>
            </w:r>
            <w:proofErr w:type="spellEnd"/>
            <w:r w:rsidRPr="006F640A">
              <w:rPr>
                <w:sz w:val="20"/>
                <w:szCs w:val="20"/>
              </w:rPr>
              <w:t xml:space="preserve"> služby úpravou NKT </w:t>
            </w:r>
            <w:r>
              <w:rPr>
                <w:sz w:val="20"/>
                <w:szCs w:val="20"/>
              </w:rPr>
              <w:t xml:space="preserve">v roce </w:t>
            </w:r>
            <w:r w:rsidRPr="006F640A">
              <w:rPr>
                <w:sz w:val="20"/>
                <w:szCs w:val="20"/>
              </w:rPr>
              <w:t>2016.</w:t>
            </w:r>
          </w:p>
          <w:p w:rsidR="00890E32" w:rsidRPr="00E448E1" w:rsidRDefault="00890E32" w:rsidP="00E448E1">
            <w:pPr>
              <w:numPr>
                <w:ilvl w:val="0"/>
                <w:numId w:val="6"/>
              </w:numPr>
              <w:tabs>
                <w:tab w:val="center" w:pos="4536"/>
                <w:tab w:val="right" w:pos="9072"/>
              </w:tabs>
              <w:spacing w:before="60" w:after="60"/>
              <w:ind w:hanging="357"/>
              <w:rPr>
                <w:sz w:val="20"/>
                <w:szCs w:val="20"/>
              </w:rPr>
            </w:pPr>
            <w:r>
              <w:rPr>
                <w:sz w:val="20"/>
                <w:szCs w:val="20"/>
              </w:rPr>
              <w:t>Po přijetí evropského rozhodnutí o harmonizovaném využití pásma 700 MHz pro vysokorychlostní komunikace předložit podklady Úřadu k rozhodnutí vlády o způsobu a termínu uvolnění pásma 700 MHz od služby TV vysílání.</w:t>
            </w:r>
          </w:p>
          <w:p w:rsidR="00890E32" w:rsidRPr="006F640A" w:rsidRDefault="00890E32" w:rsidP="004875DF">
            <w:pPr>
              <w:numPr>
                <w:ilvl w:val="0"/>
                <w:numId w:val="6"/>
              </w:numPr>
              <w:tabs>
                <w:tab w:val="center" w:pos="4536"/>
                <w:tab w:val="right" w:pos="9072"/>
              </w:tabs>
              <w:spacing w:before="60" w:after="60"/>
              <w:ind w:hanging="357"/>
              <w:rPr>
                <w:sz w:val="20"/>
                <w:szCs w:val="20"/>
              </w:rPr>
            </w:pPr>
            <w:r w:rsidRPr="006F640A">
              <w:rPr>
                <w:sz w:val="20"/>
                <w:szCs w:val="20"/>
              </w:rPr>
              <w:t>Stanov</w:t>
            </w:r>
            <w:r>
              <w:rPr>
                <w:sz w:val="20"/>
                <w:szCs w:val="20"/>
              </w:rPr>
              <w:t>ení</w:t>
            </w:r>
            <w:r w:rsidRPr="006F640A">
              <w:rPr>
                <w:sz w:val="20"/>
                <w:szCs w:val="20"/>
              </w:rPr>
              <w:t xml:space="preserve"> harmonizovan</w:t>
            </w:r>
            <w:r>
              <w:rPr>
                <w:sz w:val="20"/>
                <w:szCs w:val="20"/>
              </w:rPr>
              <w:t>ých</w:t>
            </w:r>
            <w:r w:rsidRPr="006F640A">
              <w:rPr>
                <w:sz w:val="20"/>
                <w:szCs w:val="20"/>
              </w:rPr>
              <w:t xml:space="preserve"> </w:t>
            </w:r>
            <w:r>
              <w:rPr>
                <w:sz w:val="20"/>
                <w:szCs w:val="20"/>
              </w:rPr>
              <w:t xml:space="preserve">technických </w:t>
            </w:r>
            <w:r w:rsidRPr="006F640A">
              <w:rPr>
                <w:sz w:val="20"/>
                <w:szCs w:val="20"/>
              </w:rPr>
              <w:t>podmín</w:t>
            </w:r>
            <w:r>
              <w:rPr>
                <w:sz w:val="20"/>
                <w:szCs w:val="20"/>
              </w:rPr>
              <w:t>e</w:t>
            </w:r>
            <w:r w:rsidRPr="006F640A">
              <w:rPr>
                <w:sz w:val="20"/>
                <w:szCs w:val="20"/>
              </w:rPr>
              <w:t xml:space="preserve">k </w:t>
            </w:r>
            <w:r>
              <w:rPr>
                <w:sz w:val="20"/>
                <w:szCs w:val="20"/>
              </w:rPr>
              <w:t>využívání tohoto</w:t>
            </w:r>
            <w:r w:rsidRPr="006F640A">
              <w:rPr>
                <w:sz w:val="20"/>
                <w:szCs w:val="20"/>
              </w:rPr>
              <w:t xml:space="preserve"> pásma</w:t>
            </w:r>
            <w:r w:rsidR="003947C5">
              <w:fldChar w:fldCharType="begin"/>
            </w:r>
            <w:r w:rsidR="003947C5">
              <w:instrText xml:space="preserve"> NOTEREF _Ref363743180 \h  \* MERGEFORMAT </w:instrText>
            </w:r>
            <w:r w:rsidR="003947C5">
              <w:fldChar w:fldCharType="separate"/>
            </w:r>
            <w:r w:rsidR="003E1744" w:rsidRPr="003E1744">
              <w:rPr>
                <w:sz w:val="20"/>
                <w:szCs w:val="20"/>
                <w:vertAlign w:val="superscript"/>
              </w:rPr>
              <w:t>113</w:t>
            </w:r>
            <w:r w:rsidR="003947C5">
              <w:fldChar w:fldCharType="end"/>
            </w:r>
            <w:r w:rsidRPr="006F640A">
              <w:rPr>
                <w:sz w:val="20"/>
                <w:szCs w:val="20"/>
              </w:rPr>
              <w:t xml:space="preserve"> pro sítě vysokorychlostních komunikací aktualizací PVRS </w:t>
            </w:r>
            <w:r>
              <w:rPr>
                <w:sz w:val="20"/>
                <w:szCs w:val="20"/>
              </w:rPr>
              <w:t>v termínu implementace očekávaného rozhodnutí EU</w:t>
            </w:r>
            <w:r w:rsidRPr="006F640A">
              <w:rPr>
                <w:sz w:val="20"/>
                <w:szCs w:val="20"/>
              </w:rPr>
              <w:t>.</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u w:val="single"/>
              </w:rPr>
            </w:pPr>
            <w:r w:rsidRPr="006F640A">
              <w:rPr>
                <w:sz w:val="20"/>
                <w:szCs w:val="20"/>
                <w:u w:val="single"/>
              </w:rPr>
              <w:t>800 MHz</w:t>
            </w: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Rozvoj sítí LTE, splnění rozvojových kritérií a dalších převzatých závazků provozovatelů mobilních přístupových sítí.</w:t>
            </w:r>
          </w:p>
          <w:p w:rsidR="00890E32" w:rsidRPr="006F640A" w:rsidRDefault="00890E32" w:rsidP="00FF4CF6">
            <w:pPr>
              <w:tabs>
                <w:tab w:val="center" w:pos="4536"/>
                <w:tab w:val="right" w:pos="9072"/>
              </w:tabs>
              <w:spacing w:before="60" w:after="60"/>
              <w:ind w:left="3"/>
              <w:rPr>
                <w:sz w:val="20"/>
                <w:szCs w:val="20"/>
              </w:rPr>
            </w:pPr>
          </w:p>
        </w:tc>
        <w:tc>
          <w:tcPr>
            <w:tcW w:w="4615"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sz w:val="12"/>
                <w:szCs w:val="12"/>
              </w:rPr>
            </w:pPr>
          </w:p>
          <w:p w:rsidR="00890E32" w:rsidRPr="006F640A" w:rsidRDefault="00890E32" w:rsidP="00EC76EE">
            <w:pPr>
              <w:numPr>
                <w:ilvl w:val="0"/>
                <w:numId w:val="6"/>
              </w:numPr>
              <w:tabs>
                <w:tab w:val="center" w:pos="4536"/>
                <w:tab w:val="right" w:pos="9072"/>
              </w:tabs>
              <w:spacing w:before="60" w:after="60"/>
              <w:ind w:hanging="357"/>
              <w:rPr>
                <w:sz w:val="20"/>
                <w:szCs w:val="20"/>
              </w:rPr>
            </w:pPr>
            <w:r w:rsidRPr="00921FEC">
              <w:rPr>
                <w:sz w:val="20"/>
                <w:szCs w:val="20"/>
              </w:rPr>
              <w:t xml:space="preserve">Úřad </w:t>
            </w:r>
            <w:r>
              <w:rPr>
                <w:sz w:val="20"/>
                <w:szCs w:val="20"/>
              </w:rPr>
              <w:t xml:space="preserve">bude </w:t>
            </w:r>
            <w:r w:rsidRPr="00921FEC">
              <w:rPr>
                <w:sz w:val="20"/>
                <w:szCs w:val="20"/>
              </w:rPr>
              <w:t xml:space="preserve">sledovat dodržování rozvojových kritérií a dalších závazků převzatých </w:t>
            </w:r>
            <w:r>
              <w:rPr>
                <w:sz w:val="20"/>
                <w:szCs w:val="20"/>
              </w:rPr>
              <w:t xml:space="preserve">držiteli přídělů k využívání kmitočtů </w:t>
            </w:r>
            <w:r w:rsidRPr="00921FEC">
              <w:rPr>
                <w:sz w:val="20"/>
                <w:szCs w:val="20"/>
              </w:rPr>
              <w:t>mobilní</w:t>
            </w:r>
            <w:r>
              <w:rPr>
                <w:sz w:val="20"/>
                <w:szCs w:val="20"/>
              </w:rPr>
              <w:t>mi</w:t>
            </w:r>
            <w:r w:rsidRPr="00921FEC">
              <w:rPr>
                <w:sz w:val="20"/>
                <w:szCs w:val="20"/>
              </w:rPr>
              <w:t xml:space="preserve"> přístupový</w:t>
            </w:r>
            <w:r>
              <w:rPr>
                <w:sz w:val="20"/>
                <w:szCs w:val="20"/>
              </w:rPr>
              <w:t>mi</w:t>
            </w:r>
            <w:r w:rsidRPr="00606167">
              <w:rPr>
                <w:sz w:val="20"/>
                <w:szCs w:val="20"/>
              </w:rPr>
              <w:t xml:space="preserve"> sít</w:t>
            </w:r>
            <w:r>
              <w:rPr>
                <w:sz w:val="20"/>
                <w:szCs w:val="20"/>
              </w:rPr>
              <w:t>ěmi</w:t>
            </w:r>
            <w:r w:rsidRPr="00606167">
              <w:rPr>
                <w:sz w:val="20"/>
                <w:szCs w:val="20"/>
              </w:rPr>
              <w:t xml:space="preserve"> (průběžně).</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8A16B2" w:rsidRDefault="00890E32" w:rsidP="004E6E98">
            <w:pPr>
              <w:tabs>
                <w:tab w:val="center" w:pos="4536"/>
                <w:tab w:val="right" w:pos="9072"/>
              </w:tabs>
              <w:rPr>
                <w:sz w:val="20"/>
                <w:szCs w:val="20"/>
                <w:u w:val="single"/>
              </w:rPr>
            </w:pPr>
            <w:r w:rsidRPr="008A16B2">
              <w:rPr>
                <w:sz w:val="20"/>
                <w:szCs w:val="20"/>
                <w:u w:val="single"/>
              </w:rPr>
              <w:t>900 a 1800 MHz</w:t>
            </w:r>
          </w:p>
          <w:p w:rsidR="00890E32" w:rsidRPr="004875DF" w:rsidRDefault="00890E32" w:rsidP="004875DF">
            <w:pPr>
              <w:numPr>
                <w:ilvl w:val="0"/>
                <w:numId w:val="6"/>
              </w:numPr>
              <w:tabs>
                <w:tab w:val="center" w:pos="4536"/>
                <w:tab w:val="right" w:pos="9072"/>
              </w:tabs>
              <w:spacing w:before="60" w:after="60"/>
              <w:ind w:hanging="357"/>
              <w:rPr>
                <w:sz w:val="20"/>
                <w:szCs w:val="20"/>
              </w:rPr>
            </w:pPr>
            <w:r w:rsidRPr="004875DF">
              <w:rPr>
                <w:sz w:val="20"/>
                <w:szCs w:val="20"/>
              </w:rPr>
              <w:t xml:space="preserve">Provedení </w:t>
            </w:r>
            <w:proofErr w:type="spellStart"/>
            <w:r w:rsidRPr="004875DF">
              <w:rPr>
                <w:sz w:val="20"/>
                <w:szCs w:val="20"/>
              </w:rPr>
              <w:t>refarmingu</w:t>
            </w:r>
            <w:proofErr w:type="spellEnd"/>
            <w:r w:rsidRPr="004875DF">
              <w:rPr>
                <w:sz w:val="20"/>
                <w:szCs w:val="20"/>
              </w:rPr>
              <w:t xml:space="preserve"> kmitočtového pásma </w:t>
            </w:r>
            <w:r w:rsidRPr="004875DF">
              <w:rPr>
                <w:sz w:val="20"/>
                <w:szCs w:val="20"/>
              </w:rPr>
              <w:lastRenderedPageBreak/>
              <w:t xml:space="preserve">900 MHz k umožnění využití ucelených úseků spektra k provozu technologií 4G. </w:t>
            </w:r>
          </w:p>
          <w:p w:rsidR="00890E32" w:rsidRDefault="00890E32" w:rsidP="004875DF">
            <w:pPr>
              <w:tabs>
                <w:tab w:val="center" w:pos="4536"/>
                <w:tab w:val="right" w:pos="9072"/>
              </w:tabs>
              <w:spacing w:before="60" w:after="60"/>
              <w:ind w:left="360"/>
              <w:rPr>
                <w:sz w:val="20"/>
                <w:szCs w:val="20"/>
              </w:rPr>
            </w:pPr>
          </w:p>
          <w:p w:rsidR="00890E32" w:rsidRDefault="00890E32" w:rsidP="004875DF">
            <w:pPr>
              <w:tabs>
                <w:tab w:val="center" w:pos="4536"/>
                <w:tab w:val="right" w:pos="9072"/>
              </w:tabs>
              <w:spacing w:before="60" w:after="60"/>
              <w:rPr>
                <w:sz w:val="20"/>
                <w:szCs w:val="20"/>
              </w:rPr>
            </w:pPr>
          </w:p>
          <w:p w:rsidR="00890E32" w:rsidRDefault="00890E32" w:rsidP="008A16B2">
            <w:pPr>
              <w:numPr>
                <w:ilvl w:val="0"/>
                <w:numId w:val="6"/>
              </w:numPr>
              <w:tabs>
                <w:tab w:val="center" w:pos="4536"/>
                <w:tab w:val="right" w:pos="9072"/>
              </w:tabs>
              <w:spacing w:before="60" w:after="60"/>
              <w:ind w:hanging="357"/>
              <w:rPr>
                <w:sz w:val="20"/>
                <w:szCs w:val="20"/>
              </w:rPr>
            </w:pPr>
            <w:r>
              <w:rPr>
                <w:sz w:val="20"/>
                <w:szCs w:val="20"/>
              </w:rPr>
              <w:t>U</w:t>
            </w:r>
            <w:r w:rsidRPr="008A16B2">
              <w:rPr>
                <w:sz w:val="20"/>
                <w:szCs w:val="20"/>
              </w:rPr>
              <w:t xml:space="preserve">dělení </w:t>
            </w:r>
            <w:r>
              <w:rPr>
                <w:sz w:val="20"/>
                <w:szCs w:val="20"/>
              </w:rPr>
              <w:t>přídělů</w:t>
            </w:r>
            <w:r w:rsidRPr="008A16B2">
              <w:rPr>
                <w:sz w:val="20"/>
                <w:szCs w:val="20"/>
              </w:rPr>
              <w:t xml:space="preserve"> k </w:t>
            </w:r>
            <w:r>
              <w:rPr>
                <w:sz w:val="20"/>
                <w:szCs w:val="20"/>
              </w:rPr>
              <w:t>využívání</w:t>
            </w:r>
            <w:r w:rsidRPr="008A16B2">
              <w:rPr>
                <w:sz w:val="20"/>
                <w:szCs w:val="20"/>
              </w:rPr>
              <w:t xml:space="preserve"> zbývajících kmitočtů z pásma 1800 MHz.</w:t>
            </w:r>
          </w:p>
          <w:p w:rsidR="00890E32" w:rsidRPr="008A16B2" w:rsidRDefault="00890E32" w:rsidP="00EC76EE">
            <w:pPr>
              <w:numPr>
                <w:ilvl w:val="0"/>
                <w:numId w:val="6"/>
              </w:numPr>
              <w:tabs>
                <w:tab w:val="center" w:pos="4536"/>
                <w:tab w:val="right" w:pos="9072"/>
              </w:tabs>
              <w:spacing w:before="60" w:after="60"/>
              <w:ind w:hanging="357"/>
              <w:rPr>
                <w:sz w:val="20"/>
                <w:szCs w:val="20"/>
              </w:rPr>
            </w:pPr>
            <w:r>
              <w:rPr>
                <w:sz w:val="20"/>
                <w:szCs w:val="20"/>
              </w:rPr>
              <w:t>Zajištění kontinuity poskytovaných služeb na základě vydaných přídělů v pásmu 900 a 1800 MHz.</w:t>
            </w:r>
          </w:p>
        </w:tc>
        <w:tc>
          <w:tcPr>
            <w:tcW w:w="4615" w:type="dxa"/>
            <w:tcBorders>
              <w:top w:val="single" w:sz="4" w:space="0" w:color="auto"/>
              <w:left w:val="single" w:sz="4" w:space="0" w:color="auto"/>
              <w:bottom w:val="single" w:sz="4" w:space="0" w:color="auto"/>
              <w:right w:val="single" w:sz="4" w:space="0" w:color="auto"/>
            </w:tcBorders>
          </w:tcPr>
          <w:p w:rsidR="00890E32" w:rsidRPr="008A16B2" w:rsidRDefault="00890E32" w:rsidP="004E6E98">
            <w:pPr>
              <w:tabs>
                <w:tab w:val="center" w:pos="4536"/>
                <w:tab w:val="right" w:pos="9072"/>
              </w:tabs>
              <w:spacing w:before="60" w:after="60"/>
              <w:ind w:left="3"/>
              <w:rPr>
                <w:sz w:val="12"/>
                <w:szCs w:val="12"/>
              </w:rPr>
            </w:pPr>
          </w:p>
          <w:p w:rsidR="00890E32" w:rsidRPr="008A16B2" w:rsidRDefault="00890E32" w:rsidP="00634E98">
            <w:pPr>
              <w:numPr>
                <w:ilvl w:val="0"/>
                <w:numId w:val="6"/>
              </w:numPr>
              <w:tabs>
                <w:tab w:val="center" w:pos="4536"/>
                <w:tab w:val="right" w:pos="9072"/>
              </w:tabs>
              <w:spacing w:before="60" w:after="60"/>
              <w:ind w:hanging="357"/>
              <w:rPr>
                <w:sz w:val="20"/>
                <w:szCs w:val="20"/>
              </w:rPr>
            </w:pPr>
            <w:r>
              <w:rPr>
                <w:sz w:val="20"/>
                <w:szCs w:val="20"/>
              </w:rPr>
              <w:t>Úřad očekává společný návrh uživatelů pásma 900 MHz a p</w:t>
            </w:r>
            <w:r w:rsidRPr="008A16B2">
              <w:rPr>
                <w:sz w:val="20"/>
                <w:szCs w:val="20"/>
              </w:rPr>
              <w:t>romítn</w:t>
            </w:r>
            <w:r>
              <w:rPr>
                <w:sz w:val="20"/>
                <w:szCs w:val="20"/>
              </w:rPr>
              <w:t>e</w:t>
            </w:r>
            <w:r w:rsidRPr="008A16B2">
              <w:rPr>
                <w:sz w:val="20"/>
                <w:szCs w:val="20"/>
              </w:rPr>
              <w:t xml:space="preserve"> změn</w:t>
            </w:r>
            <w:r>
              <w:rPr>
                <w:sz w:val="20"/>
                <w:szCs w:val="20"/>
              </w:rPr>
              <w:t>y</w:t>
            </w:r>
            <w:r w:rsidRPr="008A16B2">
              <w:rPr>
                <w:sz w:val="20"/>
                <w:szCs w:val="20"/>
              </w:rPr>
              <w:t xml:space="preserve"> </w:t>
            </w:r>
            <w:r w:rsidRPr="008A16B2">
              <w:rPr>
                <w:sz w:val="20"/>
                <w:szCs w:val="20"/>
              </w:rPr>
              <w:lastRenderedPageBreak/>
              <w:t>přidělených kmitočtů do přídělů na základě žádost</w:t>
            </w:r>
            <w:r>
              <w:rPr>
                <w:sz w:val="20"/>
                <w:szCs w:val="20"/>
              </w:rPr>
              <w:t>í</w:t>
            </w:r>
            <w:r w:rsidRPr="008A16B2">
              <w:rPr>
                <w:sz w:val="20"/>
                <w:szCs w:val="20"/>
              </w:rPr>
              <w:t xml:space="preserve"> operátorů</w:t>
            </w:r>
            <w:r>
              <w:rPr>
                <w:sz w:val="20"/>
                <w:szCs w:val="20"/>
              </w:rPr>
              <w:t xml:space="preserve"> </w:t>
            </w:r>
            <w:r w:rsidRPr="008A16B2">
              <w:rPr>
                <w:sz w:val="20"/>
                <w:szCs w:val="20"/>
              </w:rPr>
              <w:t>(dle termínu žádosti).</w:t>
            </w:r>
            <w:r>
              <w:rPr>
                <w:sz w:val="20"/>
                <w:szCs w:val="20"/>
              </w:rPr>
              <w:t xml:space="preserve"> Role Úřadu je iniciační, popř. koordinační.</w:t>
            </w:r>
          </w:p>
          <w:p w:rsidR="00890E32" w:rsidRDefault="00890E32" w:rsidP="003F7F47">
            <w:pPr>
              <w:numPr>
                <w:ilvl w:val="0"/>
                <w:numId w:val="6"/>
              </w:numPr>
              <w:tabs>
                <w:tab w:val="center" w:pos="4536"/>
                <w:tab w:val="right" w:pos="9072"/>
              </w:tabs>
              <w:spacing w:before="60" w:after="60"/>
              <w:ind w:hanging="357"/>
              <w:rPr>
                <w:sz w:val="20"/>
                <w:szCs w:val="20"/>
              </w:rPr>
            </w:pPr>
            <w:r w:rsidRPr="00E448E1">
              <w:rPr>
                <w:sz w:val="20"/>
                <w:szCs w:val="20"/>
              </w:rPr>
              <w:t>Příprava</w:t>
            </w:r>
            <w:r w:rsidRPr="00EC76EE">
              <w:rPr>
                <w:sz w:val="20"/>
                <w:szCs w:val="20"/>
              </w:rPr>
              <w:t xml:space="preserve"> a zahájení </w:t>
            </w:r>
            <w:r w:rsidRPr="00DB7AC3">
              <w:rPr>
                <w:sz w:val="20"/>
                <w:szCs w:val="20"/>
              </w:rPr>
              <w:t>výběrového řízení v r.</w:t>
            </w:r>
            <w:r w:rsidRPr="00036680">
              <w:rPr>
                <w:sz w:val="20"/>
                <w:szCs w:val="20"/>
              </w:rPr>
              <w:t> </w:t>
            </w:r>
            <w:r w:rsidRPr="00F7557A">
              <w:rPr>
                <w:sz w:val="20"/>
                <w:szCs w:val="20"/>
              </w:rPr>
              <w:t>2014.</w:t>
            </w:r>
          </w:p>
          <w:p w:rsidR="00890E32" w:rsidRPr="008A16B2" w:rsidRDefault="00890E32" w:rsidP="00275485">
            <w:pPr>
              <w:numPr>
                <w:ilvl w:val="0"/>
                <w:numId w:val="6"/>
              </w:numPr>
              <w:tabs>
                <w:tab w:val="center" w:pos="4536"/>
                <w:tab w:val="right" w:pos="9072"/>
              </w:tabs>
              <w:spacing w:before="60" w:after="60"/>
              <w:ind w:hanging="357"/>
              <w:rPr>
                <w:sz w:val="20"/>
                <w:szCs w:val="20"/>
              </w:rPr>
            </w:pPr>
            <w:r w:rsidRPr="008A16B2">
              <w:rPr>
                <w:sz w:val="20"/>
                <w:szCs w:val="20"/>
              </w:rPr>
              <w:t xml:space="preserve">Zahájit </w:t>
            </w:r>
            <w:r>
              <w:rPr>
                <w:sz w:val="20"/>
                <w:szCs w:val="20"/>
              </w:rPr>
              <w:t xml:space="preserve">v souladu s platnou právní úpravou </w:t>
            </w:r>
            <w:r w:rsidRPr="008A16B2">
              <w:rPr>
                <w:sz w:val="20"/>
                <w:szCs w:val="20"/>
              </w:rPr>
              <w:t xml:space="preserve">procesní kroky </w:t>
            </w:r>
            <w:r>
              <w:rPr>
                <w:sz w:val="20"/>
                <w:szCs w:val="20"/>
              </w:rPr>
              <w:t>k obnově/prolongaci platnosti práv k využívání spektra (</w:t>
            </w:r>
            <w:r w:rsidRPr="008A16B2">
              <w:rPr>
                <w:sz w:val="20"/>
                <w:szCs w:val="20"/>
              </w:rPr>
              <w:t>příděly, jejichž doba platnosti je omezena rokem 2016</w:t>
            </w:r>
            <w:r>
              <w:rPr>
                <w:sz w:val="20"/>
                <w:szCs w:val="20"/>
              </w:rPr>
              <w:t>)</w:t>
            </w:r>
            <w:r w:rsidRPr="008A16B2">
              <w:rPr>
                <w:sz w:val="20"/>
                <w:szCs w:val="20"/>
              </w:rPr>
              <w:t>.</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u w:val="single"/>
              </w:rPr>
            </w:pPr>
            <w:r w:rsidRPr="006F640A">
              <w:rPr>
                <w:sz w:val="20"/>
                <w:szCs w:val="20"/>
                <w:u w:val="single"/>
              </w:rPr>
              <w:lastRenderedPageBreak/>
              <w:t>1452–1492 MHz (pásmo L)</w:t>
            </w: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Upřednostn</w:t>
            </w:r>
            <w:r>
              <w:rPr>
                <w:sz w:val="20"/>
                <w:szCs w:val="20"/>
              </w:rPr>
              <w:t>ění</w:t>
            </w:r>
            <w:r w:rsidRPr="006F640A">
              <w:rPr>
                <w:sz w:val="20"/>
                <w:szCs w:val="20"/>
              </w:rPr>
              <w:t xml:space="preserve"> využití pásma zemskými službami.</w:t>
            </w:r>
          </w:p>
          <w:p w:rsidR="00890E32" w:rsidRPr="006F640A" w:rsidRDefault="00890E32" w:rsidP="005D36B1">
            <w:pPr>
              <w:numPr>
                <w:ilvl w:val="0"/>
                <w:numId w:val="6"/>
              </w:numPr>
              <w:tabs>
                <w:tab w:val="center" w:pos="4536"/>
                <w:tab w:val="right" w:pos="9072"/>
              </w:tabs>
              <w:spacing w:before="60" w:after="60"/>
              <w:ind w:hanging="357"/>
              <w:rPr>
                <w:sz w:val="20"/>
                <w:szCs w:val="20"/>
              </w:rPr>
            </w:pPr>
            <w:r w:rsidRPr="006F640A">
              <w:rPr>
                <w:sz w:val="20"/>
                <w:szCs w:val="20"/>
              </w:rPr>
              <w:t>Ze střednědobého hlediska, po uvolnění pásma 1452–1479,5 MHz od rozhlasového vysílání, umožnit přechodné využití aplikacemi PMSE do doby zahájení využívání pohyblivými sítěmi.</w:t>
            </w:r>
          </w:p>
        </w:tc>
        <w:tc>
          <w:tcPr>
            <w:tcW w:w="4615"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sz w:val="12"/>
                <w:szCs w:val="12"/>
              </w:rPr>
            </w:pP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rFonts w:cs="Arial"/>
                <w:sz w:val="20"/>
                <w:szCs w:val="20"/>
              </w:rPr>
              <w:t>Udělení priority zemským službám v</w:t>
            </w:r>
            <w:r>
              <w:rPr>
                <w:rFonts w:cs="Arial"/>
                <w:sz w:val="20"/>
                <w:szCs w:val="20"/>
              </w:rPr>
              <w:t> </w:t>
            </w:r>
            <w:r w:rsidRPr="006F640A">
              <w:rPr>
                <w:rFonts w:cs="Arial"/>
                <w:sz w:val="20"/>
                <w:szCs w:val="20"/>
              </w:rPr>
              <w:t>pásmu 1479,5–1492 MHz v </w:t>
            </w:r>
            <w:r>
              <w:rPr>
                <w:rFonts w:cs="Arial"/>
                <w:sz w:val="20"/>
                <w:szCs w:val="20"/>
              </w:rPr>
              <w:t>plánu využití spektra</w:t>
            </w:r>
            <w:r w:rsidRPr="006F640A">
              <w:rPr>
                <w:rFonts w:cs="Arial"/>
                <w:sz w:val="20"/>
                <w:szCs w:val="20"/>
              </w:rPr>
              <w:t xml:space="preserve"> </w:t>
            </w:r>
            <w:r>
              <w:rPr>
                <w:rFonts w:cs="Arial"/>
                <w:sz w:val="20"/>
                <w:szCs w:val="20"/>
              </w:rPr>
              <w:t xml:space="preserve">(PVRS) </w:t>
            </w:r>
            <w:r w:rsidRPr="006F640A">
              <w:rPr>
                <w:rFonts w:cs="Arial"/>
                <w:sz w:val="20"/>
                <w:szCs w:val="20"/>
              </w:rPr>
              <w:t>po přijetí harmonizačních dokumentů CEPT ECC (předp</w:t>
            </w:r>
            <w:r>
              <w:rPr>
                <w:rFonts w:cs="Arial"/>
                <w:sz w:val="20"/>
                <w:szCs w:val="20"/>
              </w:rPr>
              <w:t>oklad</w:t>
            </w:r>
            <w:r w:rsidRPr="006F640A">
              <w:rPr>
                <w:rFonts w:cs="Arial"/>
                <w:sz w:val="20"/>
                <w:szCs w:val="20"/>
              </w:rPr>
              <w:t xml:space="preserve"> </w:t>
            </w:r>
            <w:r>
              <w:rPr>
                <w:rFonts w:cs="Arial"/>
                <w:sz w:val="20"/>
                <w:szCs w:val="20"/>
              </w:rPr>
              <w:t xml:space="preserve">r. </w:t>
            </w:r>
            <w:r w:rsidRPr="006F640A">
              <w:rPr>
                <w:rFonts w:cs="Arial"/>
                <w:sz w:val="20"/>
                <w:szCs w:val="20"/>
              </w:rPr>
              <w:t>2015).</w:t>
            </w:r>
          </w:p>
          <w:p w:rsidR="00890E32" w:rsidRPr="006F640A" w:rsidRDefault="00890E32" w:rsidP="008A2FB3">
            <w:pPr>
              <w:numPr>
                <w:ilvl w:val="0"/>
                <w:numId w:val="6"/>
              </w:numPr>
              <w:tabs>
                <w:tab w:val="center" w:pos="4536"/>
                <w:tab w:val="right" w:pos="9072"/>
              </w:tabs>
              <w:spacing w:before="60" w:after="60"/>
              <w:ind w:hanging="357"/>
              <w:rPr>
                <w:sz w:val="20"/>
                <w:szCs w:val="20"/>
              </w:rPr>
            </w:pPr>
            <w:r w:rsidRPr="006F640A">
              <w:rPr>
                <w:sz w:val="20"/>
                <w:szCs w:val="20"/>
              </w:rPr>
              <w:t>Promítnout závěry WRC-15 do návrhu NKT</w:t>
            </w:r>
            <w:r>
              <w:rPr>
                <w:sz w:val="20"/>
                <w:szCs w:val="20"/>
              </w:rPr>
              <w:t xml:space="preserve"> a </w:t>
            </w:r>
            <w:r w:rsidRPr="006F640A">
              <w:rPr>
                <w:sz w:val="20"/>
                <w:szCs w:val="20"/>
              </w:rPr>
              <w:t xml:space="preserve">následně </w:t>
            </w:r>
            <w:r>
              <w:rPr>
                <w:sz w:val="20"/>
                <w:szCs w:val="20"/>
              </w:rPr>
              <w:t>u</w:t>
            </w:r>
            <w:r w:rsidRPr="006F640A">
              <w:rPr>
                <w:sz w:val="20"/>
                <w:szCs w:val="20"/>
              </w:rPr>
              <w:t>prav</w:t>
            </w:r>
            <w:r>
              <w:rPr>
                <w:sz w:val="20"/>
                <w:szCs w:val="20"/>
              </w:rPr>
              <w:t>it</w:t>
            </w:r>
            <w:r w:rsidRPr="006F640A">
              <w:rPr>
                <w:sz w:val="20"/>
                <w:szCs w:val="20"/>
              </w:rPr>
              <w:t xml:space="preserve"> příslušné části plánu využití rádiového spektra (předp</w:t>
            </w:r>
            <w:r>
              <w:rPr>
                <w:sz w:val="20"/>
                <w:szCs w:val="20"/>
              </w:rPr>
              <w:t>oklad</w:t>
            </w:r>
            <w:r w:rsidRPr="006F640A">
              <w:rPr>
                <w:sz w:val="20"/>
                <w:szCs w:val="20"/>
              </w:rPr>
              <w:t xml:space="preserve"> </w:t>
            </w:r>
            <w:r>
              <w:rPr>
                <w:sz w:val="20"/>
                <w:szCs w:val="20"/>
              </w:rPr>
              <w:t>r. </w:t>
            </w:r>
            <w:r w:rsidRPr="006F640A">
              <w:rPr>
                <w:sz w:val="20"/>
                <w:szCs w:val="20"/>
              </w:rPr>
              <w:t>2016).</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u w:val="single"/>
              </w:rPr>
            </w:pPr>
            <w:r w:rsidRPr="006F640A">
              <w:rPr>
                <w:sz w:val="20"/>
                <w:szCs w:val="20"/>
                <w:u w:val="single"/>
              </w:rPr>
              <w:t>TDD 2 GHz</w:t>
            </w:r>
          </w:p>
          <w:p w:rsidR="00890E32" w:rsidRPr="006F640A" w:rsidRDefault="00890E32" w:rsidP="006C7866">
            <w:pPr>
              <w:numPr>
                <w:ilvl w:val="0"/>
                <w:numId w:val="6"/>
              </w:numPr>
              <w:tabs>
                <w:tab w:val="center" w:pos="4536"/>
                <w:tab w:val="right" w:pos="9072"/>
              </w:tabs>
              <w:spacing w:before="60" w:after="60"/>
              <w:ind w:hanging="357"/>
              <w:rPr>
                <w:sz w:val="20"/>
                <w:szCs w:val="20"/>
              </w:rPr>
            </w:pPr>
            <w:r w:rsidRPr="006F640A">
              <w:rPr>
                <w:sz w:val="20"/>
                <w:szCs w:val="20"/>
              </w:rPr>
              <w:t>Po dokončení evropské přípravy využití kmitočtů v nepárových pásmech 2 GHz je očekáváno přijetí harmonizačních dokumentů E</w:t>
            </w:r>
            <w:r>
              <w:rPr>
                <w:sz w:val="20"/>
                <w:szCs w:val="20"/>
              </w:rPr>
              <w:t>K</w:t>
            </w:r>
            <w:r w:rsidRPr="006F640A">
              <w:rPr>
                <w:sz w:val="20"/>
                <w:szCs w:val="20"/>
              </w:rPr>
              <w:t>. Předpokládá se, že implementace nových podmínek využití na národní úrovni by mohla proběhnout kolem roku 2015.</w:t>
            </w:r>
          </w:p>
        </w:tc>
        <w:tc>
          <w:tcPr>
            <w:tcW w:w="4615" w:type="dxa"/>
            <w:tcBorders>
              <w:top w:val="single" w:sz="4" w:space="0" w:color="auto"/>
              <w:left w:val="single" w:sz="4" w:space="0" w:color="auto"/>
              <w:bottom w:val="single" w:sz="4" w:space="0" w:color="auto"/>
              <w:right w:val="single" w:sz="4" w:space="0" w:color="auto"/>
            </w:tcBorders>
          </w:tcPr>
          <w:p w:rsidR="00890E32" w:rsidRPr="005D36B1" w:rsidRDefault="00890E32" w:rsidP="004E6E98">
            <w:pPr>
              <w:tabs>
                <w:tab w:val="center" w:pos="4536"/>
                <w:tab w:val="right" w:pos="9072"/>
              </w:tabs>
              <w:spacing w:before="60" w:after="60"/>
              <w:ind w:left="3"/>
              <w:rPr>
                <w:sz w:val="12"/>
                <w:szCs w:val="12"/>
              </w:rPr>
            </w:pPr>
          </w:p>
          <w:p w:rsidR="00890E32" w:rsidRPr="005D36B1" w:rsidRDefault="00890E32" w:rsidP="004E6E98">
            <w:pPr>
              <w:numPr>
                <w:ilvl w:val="0"/>
                <w:numId w:val="6"/>
              </w:numPr>
              <w:tabs>
                <w:tab w:val="center" w:pos="4536"/>
                <w:tab w:val="right" w:pos="9072"/>
              </w:tabs>
              <w:spacing w:before="60" w:after="60"/>
              <w:ind w:hanging="357"/>
              <w:rPr>
                <w:sz w:val="20"/>
                <w:szCs w:val="20"/>
              </w:rPr>
            </w:pPr>
            <w:r w:rsidRPr="005D36B1">
              <w:rPr>
                <w:sz w:val="20"/>
                <w:szCs w:val="20"/>
              </w:rPr>
              <w:t>Podle výsledků studií analyzovat úpravu PVRS s přihlédnutím ke stávajícím právům v pásmu 1900–1920 MHz (</w:t>
            </w:r>
            <w:r>
              <w:rPr>
                <w:sz w:val="20"/>
                <w:szCs w:val="20"/>
              </w:rPr>
              <w:t xml:space="preserve">r. </w:t>
            </w:r>
            <w:r w:rsidRPr="005D36B1">
              <w:rPr>
                <w:sz w:val="20"/>
                <w:szCs w:val="20"/>
              </w:rPr>
              <w:t>2015).</w:t>
            </w:r>
          </w:p>
          <w:p w:rsidR="00890E32" w:rsidRPr="005D36B1" w:rsidRDefault="00890E32" w:rsidP="002A18F6">
            <w:pPr>
              <w:numPr>
                <w:ilvl w:val="0"/>
                <w:numId w:val="6"/>
              </w:numPr>
              <w:tabs>
                <w:tab w:val="center" w:pos="4536"/>
                <w:tab w:val="right" w:pos="9072"/>
              </w:tabs>
              <w:spacing w:before="60" w:after="60"/>
              <w:ind w:hanging="357"/>
              <w:rPr>
                <w:sz w:val="20"/>
                <w:szCs w:val="20"/>
              </w:rPr>
            </w:pPr>
            <w:r w:rsidRPr="005D36B1">
              <w:rPr>
                <w:sz w:val="20"/>
                <w:szCs w:val="20"/>
              </w:rPr>
              <w:t>Zavedení podmínek pro využití podle harmonizačních dokumentů nebo podle požadavků trhu (</w:t>
            </w:r>
            <w:r>
              <w:rPr>
                <w:sz w:val="20"/>
                <w:szCs w:val="20"/>
              </w:rPr>
              <w:t xml:space="preserve">r. </w:t>
            </w:r>
            <w:r w:rsidRPr="005D36B1">
              <w:rPr>
                <w:sz w:val="20"/>
                <w:szCs w:val="20"/>
              </w:rPr>
              <w:t>2015).</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u w:val="single"/>
              </w:rPr>
            </w:pPr>
            <w:r w:rsidRPr="006F640A">
              <w:rPr>
                <w:sz w:val="20"/>
                <w:szCs w:val="20"/>
                <w:u w:val="single"/>
              </w:rPr>
              <w:t>FDD 2,1 GHz</w:t>
            </w: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 xml:space="preserve">Liberalizace podmínek </w:t>
            </w:r>
            <w:r>
              <w:rPr>
                <w:sz w:val="20"/>
                <w:szCs w:val="20"/>
              </w:rPr>
              <w:t xml:space="preserve">využití </w:t>
            </w:r>
            <w:r w:rsidRPr="006F640A">
              <w:rPr>
                <w:sz w:val="20"/>
                <w:szCs w:val="20"/>
              </w:rPr>
              <w:t>pásma v souladu s rozhodnutím E</w:t>
            </w:r>
            <w:r>
              <w:rPr>
                <w:sz w:val="20"/>
                <w:szCs w:val="20"/>
              </w:rPr>
              <w:t>K</w:t>
            </w:r>
            <w:r w:rsidRPr="006F640A">
              <w:rPr>
                <w:sz w:val="20"/>
                <w:szCs w:val="20"/>
              </w:rPr>
              <w:t xml:space="preserve"> o harmonizaci pásem FDD 2 GHz č. 2012/688/EU.</w:t>
            </w:r>
          </w:p>
          <w:p w:rsidR="00890E32" w:rsidRPr="006F640A" w:rsidRDefault="00890E32" w:rsidP="004E6E98">
            <w:pPr>
              <w:tabs>
                <w:tab w:val="center" w:pos="4536"/>
                <w:tab w:val="right" w:pos="9072"/>
              </w:tabs>
              <w:rPr>
                <w:sz w:val="20"/>
                <w:szCs w:val="20"/>
              </w:rPr>
            </w:pPr>
          </w:p>
        </w:tc>
        <w:tc>
          <w:tcPr>
            <w:tcW w:w="4615" w:type="dxa"/>
            <w:tcBorders>
              <w:top w:val="single" w:sz="4" w:space="0" w:color="auto"/>
              <w:left w:val="single" w:sz="4" w:space="0" w:color="auto"/>
              <w:bottom w:val="single" w:sz="4" w:space="0" w:color="auto"/>
              <w:right w:val="single" w:sz="4" w:space="0" w:color="auto"/>
            </w:tcBorders>
          </w:tcPr>
          <w:p w:rsidR="00890E32" w:rsidRPr="005D36B1" w:rsidRDefault="00890E32" w:rsidP="004E6E98">
            <w:pPr>
              <w:tabs>
                <w:tab w:val="center" w:pos="4536"/>
                <w:tab w:val="right" w:pos="9072"/>
              </w:tabs>
              <w:spacing w:before="60" w:after="60"/>
              <w:ind w:left="3"/>
              <w:rPr>
                <w:sz w:val="12"/>
                <w:szCs w:val="12"/>
              </w:rPr>
            </w:pPr>
          </w:p>
          <w:p w:rsidR="00890E32" w:rsidRPr="005D36B1" w:rsidRDefault="00890E32" w:rsidP="007B514C">
            <w:pPr>
              <w:numPr>
                <w:ilvl w:val="0"/>
                <w:numId w:val="6"/>
              </w:numPr>
              <w:tabs>
                <w:tab w:val="center" w:pos="4536"/>
                <w:tab w:val="right" w:pos="9072"/>
              </w:tabs>
              <w:spacing w:before="60" w:after="60"/>
              <w:ind w:hanging="357"/>
              <w:rPr>
                <w:sz w:val="20"/>
                <w:szCs w:val="20"/>
              </w:rPr>
            </w:pPr>
            <w:r w:rsidRPr="005D36B1">
              <w:rPr>
                <w:sz w:val="20"/>
                <w:szCs w:val="20"/>
              </w:rPr>
              <w:t xml:space="preserve">Promítnutí liberalizace do PVRS pro kmitočtové pásmo </w:t>
            </w:r>
            <w:r>
              <w:rPr>
                <w:sz w:val="20"/>
                <w:szCs w:val="20"/>
              </w:rPr>
              <w:t>2,1</w:t>
            </w:r>
            <w:r w:rsidRPr="005D36B1">
              <w:rPr>
                <w:sz w:val="20"/>
                <w:szCs w:val="20"/>
              </w:rPr>
              <w:t xml:space="preserve"> </w:t>
            </w:r>
            <w:r>
              <w:rPr>
                <w:sz w:val="20"/>
                <w:szCs w:val="20"/>
              </w:rPr>
              <w:t>G</w:t>
            </w:r>
            <w:r w:rsidRPr="005D36B1">
              <w:rPr>
                <w:sz w:val="20"/>
                <w:szCs w:val="20"/>
              </w:rPr>
              <w:t xml:space="preserve">Hz společně s úpravami, které vzejdou z předchozího bodu, do termínu implementace rozhodnutí (30. června 2014). </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u w:val="single"/>
              </w:rPr>
            </w:pPr>
            <w:r w:rsidRPr="006F640A">
              <w:rPr>
                <w:sz w:val="20"/>
                <w:szCs w:val="20"/>
                <w:u w:val="single"/>
              </w:rPr>
              <w:t>2,3 GHz</w:t>
            </w: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Dlouhodobý</w:t>
            </w:r>
            <w:r>
              <w:rPr>
                <w:sz w:val="20"/>
                <w:szCs w:val="20"/>
              </w:rPr>
              <w:t>m cílem je</w:t>
            </w:r>
            <w:r w:rsidRPr="006F640A">
              <w:rPr>
                <w:sz w:val="20"/>
                <w:szCs w:val="20"/>
              </w:rPr>
              <w:t xml:space="preserve"> </w:t>
            </w:r>
            <w:r>
              <w:rPr>
                <w:sz w:val="20"/>
                <w:szCs w:val="20"/>
              </w:rPr>
              <w:t>z</w:t>
            </w:r>
            <w:r w:rsidRPr="006F640A">
              <w:rPr>
                <w:sz w:val="20"/>
                <w:szCs w:val="20"/>
              </w:rPr>
              <w:t xml:space="preserve">přístupnění pásma nebo jeho části </w:t>
            </w:r>
            <w:r>
              <w:rPr>
                <w:sz w:val="20"/>
                <w:szCs w:val="20"/>
              </w:rPr>
              <w:t xml:space="preserve">pro </w:t>
            </w:r>
            <w:r w:rsidRPr="006F640A">
              <w:rPr>
                <w:sz w:val="20"/>
                <w:szCs w:val="20"/>
              </w:rPr>
              <w:t>systémy IMT.</w:t>
            </w:r>
          </w:p>
          <w:p w:rsidR="00890E32" w:rsidRPr="006F640A" w:rsidRDefault="00890E32" w:rsidP="004E6E98">
            <w:pPr>
              <w:tabs>
                <w:tab w:val="center" w:pos="4536"/>
                <w:tab w:val="right" w:pos="9072"/>
              </w:tabs>
              <w:rPr>
                <w:sz w:val="20"/>
                <w:szCs w:val="20"/>
              </w:rPr>
            </w:pPr>
          </w:p>
        </w:tc>
        <w:tc>
          <w:tcPr>
            <w:tcW w:w="4615"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sz w:val="12"/>
                <w:szCs w:val="12"/>
              </w:rPr>
            </w:pPr>
          </w:p>
          <w:p w:rsidR="00890E32" w:rsidRPr="006F640A" w:rsidRDefault="00890E32" w:rsidP="009C1843">
            <w:pPr>
              <w:numPr>
                <w:ilvl w:val="0"/>
                <w:numId w:val="6"/>
              </w:numPr>
              <w:tabs>
                <w:tab w:val="center" w:pos="4536"/>
                <w:tab w:val="right" w:pos="9072"/>
              </w:tabs>
              <w:spacing w:before="60" w:after="60"/>
              <w:ind w:hanging="357"/>
              <w:rPr>
                <w:sz w:val="20"/>
                <w:szCs w:val="20"/>
              </w:rPr>
            </w:pPr>
            <w:r w:rsidRPr="006F640A">
              <w:rPr>
                <w:sz w:val="20"/>
                <w:szCs w:val="20"/>
              </w:rPr>
              <w:t xml:space="preserve">Zpřístupnění pásma pro </w:t>
            </w:r>
            <w:r>
              <w:rPr>
                <w:sz w:val="20"/>
                <w:szCs w:val="20"/>
              </w:rPr>
              <w:t xml:space="preserve">systémy </w:t>
            </w:r>
            <w:r w:rsidRPr="006F640A">
              <w:rPr>
                <w:sz w:val="20"/>
                <w:szCs w:val="20"/>
              </w:rPr>
              <w:t>IMT podle připravovaných harmonizovaných podmínek, které mimo jiné upraví koexistenci se stávajícím využitím (</w:t>
            </w:r>
            <w:proofErr w:type="spellStart"/>
            <w:r w:rsidRPr="006F640A">
              <w:rPr>
                <w:sz w:val="20"/>
                <w:szCs w:val="20"/>
              </w:rPr>
              <w:t>předp</w:t>
            </w:r>
            <w:proofErr w:type="spellEnd"/>
            <w:r w:rsidRPr="006F640A">
              <w:rPr>
                <w:sz w:val="20"/>
                <w:szCs w:val="20"/>
              </w:rPr>
              <w:t xml:space="preserve">. 2017). </w:t>
            </w:r>
          </w:p>
        </w:tc>
      </w:tr>
      <w:tr w:rsidR="00890E32" w:rsidRPr="006F640A" w:rsidTr="008A2FB3">
        <w:trPr>
          <w:trHeight w:val="961"/>
        </w:trPr>
        <w:tc>
          <w:tcPr>
            <w:tcW w:w="4673" w:type="dxa"/>
            <w:tcBorders>
              <w:top w:val="single" w:sz="4" w:space="0" w:color="auto"/>
              <w:left w:val="single" w:sz="4" w:space="0" w:color="auto"/>
              <w:bottom w:val="single" w:sz="4" w:space="0" w:color="auto"/>
              <w:right w:val="single" w:sz="4" w:space="0" w:color="auto"/>
            </w:tcBorders>
          </w:tcPr>
          <w:p w:rsidR="00890E32" w:rsidRPr="008A16B2" w:rsidRDefault="00890E32" w:rsidP="004E6E98">
            <w:pPr>
              <w:tabs>
                <w:tab w:val="center" w:pos="4536"/>
                <w:tab w:val="right" w:pos="9072"/>
              </w:tabs>
              <w:rPr>
                <w:sz w:val="20"/>
                <w:szCs w:val="20"/>
                <w:u w:val="single"/>
              </w:rPr>
            </w:pPr>
            <w:r w:rsidRPr="008A16B2">
              <w:rPr>
                <w:sz w:val="20"/>
                <w:szCs w:val="20"/>
                <w:u w:val="single"/>
              </w:rPr>
              <w:t>2,</w:t>
            </w:r>
            <w:r>
              <w:rPr>
                <w:sz w:val="20"/>
                <w:szCs w:val="20"/>
                <w:u w:val="single"/>
              </w:rPr>
              <w:t>6</w:t>
            </w:r>
            <w:r w:rsidRPr="008A16B2">
              <w:rPr>
                <w:sz w:val="20"/>
                <w:szCs w:val="20"/>
                <w:u w:val="single"/>
              </w:rPr>
              <w:t xml:space="preserve"> GHz</w:t>
            </w:r>
          </w:p>
          <w:p w:rsidR="00890E32" w:rsidRPr="008A16B2" w:rsidRDefault="00890E32" w:rsidP="00E72A0F">
            <w:pPr>
              <w:numPr>
                <w:ilvl w:val="0"/>
                <w:numId w:val="6"/>
              </w:numPr>
              <w:tabs>
                <w:tab w:val="center" w:pos="4536"/>
                <w:tab w:val="right" w:pos="9072"/>
              </w:tabs>
              <w:spacing w:before="60" w:after="60"/>
              <w:ind w:hanging="357"/>
              <w:rPr>
                <w:sz w:val="20"/>
                <w:szCs w:val="20"/>
              </w:rPr>
            </w:pPr>
            <w:r w:rsidRPr="008A16B2">
              <w:rPr>
                <w:sz w:val="20"/>
                <w:szCs w:val="20"/>
              </w:rPr>
              <w:t xml:space="preserve">Udělení práv k užití </w:t>
            </w:r>
            <w:r>
              <w:rPr>
                <w:sz w:val="20"/>
                <w:szCs w:val="20"/>
              </w:rPr>
              <w:t xml:space="preserve">nepřidělených </w:t>
            </w:r>
            <w:r w:rsidRPr="008A16B2">
              <w:rPr>
                <w:sz w:val="20"/>
                <w:szCs w:val="20"/>
              </w:rPr>
              <w:t>kmitočtů z pásma 2,</w:t>
            </w:r>
            <w:r>
              <w:rPr>
                <w:sz w:val="20"/>
                <w:szCs w:val="20"/>
              </w:rPr>
              <w:t>6</w:t>
            </w:r>
            <w:r w:rsidRPr="008A16B2">
              <w:rPr>
                <w:sz w:val="20"/>
                <w:szCs w:val="20"/>
              </w:rPr>
              <w:t> GHz</w:t>
            </w:r>
            <w:r>
              <w:rPr>
                <w:sz w:val="20"/>
                <w:szCs w:val="20"/>
              </w:rPr>
              <w:t xml:space="preserve"> </w:t>
            </w:r>
            <w:r w:rsidRPr="006F640A">
              <w:rPr>
                <w:sz w:val="20"/>
                <w:szCs w:val="20"/>
              </w:rPr>
              <w:t xml:space="preserve">pro </w:t>
            </w:r>
            <w:r>
              <w:rPr>
                <w:sz w:val="20"/>
                <w:szCs w:val="20"/>
              </w:rPr>
              <w:t xml:space="preserve">využití </w:t>
            </w:r>
            <w:r w:rsidRPr="006F640A">
              <w:rPr>
                <w:sz w:val="20"/>
                <w:szCs w:val="20"/>
              </w:rPr>
              <w:t>vysokorychlostní</w:t>
            </w:r>
            <w:r>
              <w:rPr>
                <w:sz w:val="20"/>
                <w:szCs w:val="20"/>
              </w:rPr>
              <w:t>mi přístupovými</w:t>
            </w:r>
            <w:r w:rsidRPr="006F640A">
              <w:rPr>
                <w:sz w:val="20"/>
                <w:szCs w:val="20"/>
              </w:rPr>
              <w:t xml:space="preserve"> sítě</w:t>
            </w:r>
            <w:r>
              <w:rPr>
                <w:sz w:val="20"/>
                <w:szCs w:val="20"/>
              </w:rPr>
              <w:t>mi</w:t>
            </w:r>
            <w:r w:rsidRPr="008A16B2">
              <w:rPr>
                <w:sz w:val="20"/>
                <w:szCs w:val="20"/>
              </w:rPr>
              <w:t>.</w:t>
            </w:r>
          </w:p>
        </w:tc>
        <w:tc>
          <w:tcPr>
            <w:tcW w:w="4615" w:type="dxa"/>
            <w:tcBorders>
              <w:top w:val="single" w:sz="4" w:space="0" w:color="auto"/>
              <w:left w:val="single" w:sz="4" w:space="0" w:color="auto"/>
              <w:bottom w:val="single" w:sz="4" w:space="0" w:color="auto"/>
              <w:right w:val="single" w:sz="4" w:space="0" w:color="auto"/>
            </w:tcBorders>
          </w:tcPr>
          <w:p w:rsidR="00890E32" w:rsidRPr="008A16B2" w:rsidRDefault="00890E32" w:rsidP="004E6E98">
            <w:pPr>
              <w:tabs>
                <w:tab w:val="center" w:pos="4536"/>
                <w:tab w:val="right" w:pos="9072"/>
              </w:tabs>
              <w:spacing w:before="60" w:after="60"/>
              <w:ind w:left="3"/>
              <w:rPr>
                <w:sz w:val="12"/>
                <w:szCs w:val="12"/>
              </w:rPr>
            </w:pPr>
          </w:p>
          <w:p w:rsidR="00890E32" w:rsidRPr="008A16B2" w:rsidRDefault="00890E32" w:rsidP="00EC76EE">
            <w:pPr>
              <w:numPr>
                <w:ilvl w:val="0"/>
                <w:numId w:val="6"/>
              </w:numPr>
              <w:tabs>
                <w:tab w:val="center" w:pos="4536"/>
                <w:tab w:val="right" w:pos="9072"/>
              </w:tabs>
              <w:spacing w:before="60" w:after="60"/>
              <w:ind w:hanging="357"/>
              <w:rPr>
                <w:sz w:val="20"/>
                <w:szCs w:val="20"/>
              </w:rPr>
            </w:pPr>
            <w:r>
              <w:rPr>
                <w:sz w:val="20"/>
                <w:szCs w:val="20"/>
              </w:rPr>
              <w:t xml:space="preserve"> P</w:t>
            </w:r>
            <w:r w:rsidRPr="008A16B2">
              <w:rPr>
                <w:sz w:val="20"/>
                <w:szCs w:val="20"/>
              </w:rPr>
              <w:t>říprav</w:t>
            </w:r>
            <w:r>
              <w:rPr>
                <w:sz w:val="20"/>
                <w:szCs w:val="20"/>
              </w:rPr>
              <w:t>a</w:t>
            </w:r>
            <w:r w:rsidRPr="008A16B2">
              <w:rPr>
                <w:sz w:val="20"/>
                <w:szCs w:val="20"/>
              </w:rPr>
              <w:t xml:space="preserve"> </w:t>
            </w:r>
            <w:r>
              <w:rPr>
                <w:sz w:val="20"/>
                <w:szCs w:val="20"/>
              </w:rPr>
              <w:t>a zahájení</w:t>
            </w:r>
            <w:r w:rsidRPr="008A16B2">
              <w:rPr>
                <w:sz w:val="20"/>
                <w:szCs w:val="20"/>
              </w:rPr>
              <w:t xml:space="preserve"> výběrového řízení </w:t>
            </w:r>
            <w:r>
              <w:rPr>
                <w:sz w:val="20"/>
                <w:szCs w:val="20"/>
              </w:rPr>
              <w:t>(</w:t>
            </w:r>
            <w:r w:rsidRPr="008A16B2">
              <w:rPr>
                <w:sz w:val="20"/>
                <w:szCs w:val="20"/>
              </w:rPr>
              <w:t>r. 2014</w:t>
            </w:r>
            <w:r>
              <w:rPr>
                <w:sz w:val="20"/>
                <w:szCs w:val="20"/>
              </w:rPr>
              <w:t>)</w:t>
            </w:r>
            <w:r w:rsidRPr="008A16B2">
              <w:rPr>
                <w:sz w:val="20"/>
                <w:szCs w:val="20"/>
              </w:rPr>
              <w:t>.</w:t>
            </w:r>
          </w:p>
        </w:tc>
      </w:tr>
      <w:tr w:rsidR="00890E32" w:rsidRPr="006F640A" w:rsidTr="008A2FB3">
        <w:tc>
          <w:tcPr>
            <w:tcW w:w="4673" w:type="dxa"/>
            <w:tcBorders>
              <w:top w:val="single" w:sz="4" w:space="0" w:color="auto"/>
              <w:left w:val="single" w:sz="4" w:space="0" w:color="auto"/>
              <w:bottom w:val="single" w:sz="4" w:space="0" w:color="auto"/>
              <w:right w:val="single" w:sz="4" w:space="0" w:color="auto"/>
            </w:tcBorders>
          </w:tcPr>
          <w:p w:rsidR="00890E32" w:rsidRPr="006F640A" w:rsidRDefault="00890E32" w:rsidP="008A2FB3">
            <w:pPr>
              <w:tabs>
                <w:tab w:val="center" w:pos="4536"/>
                <w:tab w:val="right" w:pos="9072"/>
              </w:tabs>
              <w:rPr>
                <w:sz w:val="20"/>
                <w:szCs w:val="20"/>
                <w:u w:val="single"/>
              </w:rPr>
            </w:pPr>
            <w:r w:rsidRPr="006F640A">
              <w:rPr>
                <w:sz w:val="20"/>
                <w:szCs w:val="20"/>
                <w:u w:val="single"/>
              </w:rPr>
              <w:t>3,5 GHz</w:t>
            </w:r>
            <w:r>
              <w:rPr>
                <w:sz w:val="20"/>
                <w:szCs w:val="20"/>
                <w:u w:val="single"/>
              </w:rPr>
              <w:t xml:space="preserve"> a </w:t>
            </w:r>
            <w:r w:rsidRPr="006F640A">
              <w:rPr>
                <w:sz w:val="20"/>
                <w:szCs w:val="20"/>
                <w:u w:val="single"/>
              </w:rPr>
              <w:t>3,7 GHz</w:t>
            </w:r>
          </w:p>
          <w:p w:rsidR="00890E32"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Vytvoření podmínek pro zavádění perspektivních technologií, které umožní zřizovat vysoko</w:t>
            </w:r>
            <w:r>
              <w:rPr>
                <w:sz w:val="20"/>
                <w:szCs w:val="20"/>
              </w:rPr>
              <w:t>-/</w:t>
            </w:r>
            <w:proofErr w:type="spellStart"/>
            <w:r>
              <w:rPr>
                <w:sz w:val="20"/>
                <w:szCs w:val="20"/>
              </w:rPr>
              <w:t>ultravysokorychlostní</w:t>
            </w:r>
            <w:proofErr w:type="spellEnd"/>
            <w:r w:rsidRPr="006F640A">
              <w:rPr>
                <w:sz w:val="20"/>
                <w:szCs w:val="20"/>
              </w:rPr>
              <w:t xml:space="preserve"> přístupové sítě</w:t>
            </w:r>
            <w:r>
              <w:rPr>
                <w:rStyle w:val="Znakapoznpodarou"/>
                <w:sz w:val="20"/>
                <w:szCs w:val="20"/>
              </w:rPr>
              <w:footnoteReference w:id="17"/>
            </w:r>
            <w:r w:rsidRPr="006F640A">
              <w:rPr>
                <w:sz w:val="20"/>
                <w:szCs w:val="20"/>
              </w:rPr>
              <w:t>.</w:t>
            </w:r>
          </w:p>
          <w:p w:rsidR="00890E32" w:rsidRPr="006F640A" w:rsidRDefault="00890E32" w:rsidP="004E6E98">
            <w:pPr>
              <w:numPr>
                <w:ilvl w:val="0"/>
                <w:numId w:val="6"/>
              </w:numPr>
              <w:tabs>
                <w:tab w:val="center" w:pos="4536"/>
                <w:tab w:val="right" w:pos="9072"/>
              </w:tabs>
              <w:spacing w:before="60" w:after="60"/>
              <w:ind w:hanging="357"/>
              <w:rPr>
                <w:sz w:val="20"/>
                <w:szCs w:val="20"/>
              </w:rPr>
            </w:pPr>
            <w:r>
              <w:rPr>
                <w:sz w:val="20"/>
                <w:szCs w:val="20"/>
              </w:rPr>
              <w:t>Implementace aktualizovaného harmonizačního rozhodnutí EK</w:t>
            </w:r>
          </w:p>
          <w:p w:rsidR="00890E32" w:rsidRDefault="00890E32" w:rsidP="00F7557A">
            <w:pPr>
              <w:tabs>
                <w:tab w:val="center" w:pos="4536"/>
                <w:tab w:val="right" w:pos="9072"/>
              </w:tabs>
              <w:spacing w:before="60" w:after="60"/>
              <w:ind w:left="360"/>
              <w:rPr>
                <w:sz w:val="20"/>
                <w:szCs w:val="20"/>
              </w:rPr>
            </w:pPr>
          </w:p>
        </w:tc>
        <w:tc>
          <w:tcPr>
            <w:tcW w:w="4615"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spacing w:before="60" w:after="60"/>
              <w:ind w:left="3"/>
              <w:rPr>
                <w:sz w:val="12"/>
                <w:szCs w:val="12"/>
              </w:rPr>
            </w:pPr>
          </w:p>
          <w:p w:rsidR="00890E32" w:rsidRDefault="00890E32" w:rsidP="004E6E98">
            <w:pPr>
              <w:numPr>
                <w:ilvl w:val="0"/>
                <w:numId w:val="6"/>
              </w:numPr>
              <w:tabs>
                <w:tab w:val="center" w:pos="4536"/>
                <w:tab w:val="right" w:pos="9072"/>
              </w:tabs>
              <w:spacing w:before="60" w:after="60"/>
              <w:ind w:hanging="357"/>
              <w:rPr>
                <w:sz w:val="20"/>
                <w:szCs w:val="20"/>
              </w:rPr>
            </w:pPr>
            <w:r>
              <w:rPr>
                <w:sz w:val="20"/>
                <w:szCs w:val="20"/>
              </w:rPr>
              <w:t>P</w:t>
            </w:r>
            <w:r w:rsidRPr="008A16B2">
              <w:rPr>
                <w:sz w:val="20"/>
                <w:szCs w:val="20"/>
              </w:rPr>
              <w:t>říprav</w:t>
            </w:r>
            <w:r>
              <w:rPr>
                <w:sz w:val="20"/>
                <w:szCs w:val="20"/>
              </w:rPr>
              <w:t>a</w:t>
            </w:r>
            <w:r w:rsidRPr="008A16B2">
              <w:rPr>
                <w:sz w:val="20"/>
                <w:szCs w:val="20"/>
              </w:rPr>
              <w:t xml:space="preserve"> </w:t>
            </w:r>
            <w:r>
              <w:rPr>
                <w:sz w:val="20"/>
                <w:szCs w:val="20"/>
              </w:rPr>
              <w:t>a zahájení</w:t>
            </w:r>
            <w:r w:rsidRPr="008A16B2">
              <w:rPr>
                <w:sz w:val="20"/>
                <w:szCs w:val="20"/>
              </w:rPr>
              <w:t xml:space="preserve"> výběrového řízení </w:t>
            </w:r>
            <w:r>
              <w:rPr>
                <w:sz w:val="20"/>
                <w:szCs w:val="20"/>
              </w:rPr>
              <w:t xml:space="preserve">(pásmo 3,7 </w:t>
            </w:r>
            <w:proofErr w:type="gramStart"/>
            <w:r>
              <w:rPr>
                <w:sz w:val="20"/>
                <w:szCs w:val="20"/>
              </w:rPr>
              <w:t>GHz) (</w:t>
            </w:r>
            <w:r w:rsidRPr="008A16B2">
              <w:rPr>
                <w:sz w:val="20"/>
                <w:szCs w:val="20"/>
              </w:rPr>
              <w:t>r.</w:t>
            </w:r>
            <w:proofErr w:type="gramEnd"/>
            <w:r w:rsidRPr="008A16B2">
              <w:rPr>
                <w:sz w:val="20"/>
                <w:szCs w:val="20"/>
              </w:rPr>
              <w:t> 2014</w:t>
            </w:r>
            <w:r>
              <w:rPr>
                <w:sz w:val="20"/>
                <w:szCs w:val="20"/>
              </w:rPr>
              <w:t>)</w:t>
            </w:r>
            <w:r w:rsidRPr="008A16B2">
              <w:rPr>
                <w:sz w:val="20"/>
                <w:szCs w:val="20"/>
              </w:rPr>
              <w:t>.</w:t>
            </w:r>
          </w:p>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 xml:space="preserve">Po přijetí evropských harmonizovaných provozních podmínek budou upraveny podmínky </w:t>
            </w:r>
            <w:r>
              <w:rPr>
                <w:sz w:val="20"/>
                <w:szCs w:val="20"/>
              </w:rPr>
              <w:t>využívání</w:t>
            </w:r>
            <w:r w:rsidRPr="006F640A">
              <w:rPr>
                <w:sz w:val="20"/>
                <w:szCs w:val="20"/>
              </w:rPr>
              <w:t xml:space="preserve"> spektra </w:t>
            </w:r>
            <w:r>
              <w:rPr>
                <w:sz w:val="20"/>
                <w:szCs w:val="20"/>
              </w:rPr>
              <w:t xml:space="preserve">v PVRS a VO </w:t>
            </w:r>
            <w:r w:rsidRPr="006F640A">
              <w:rPr>
                <w:sz w:val="20"/>
                <w:szCs w:val="20"/>
              </w:rPr>
              <w:t xml:space="preserve">k umožnění zavádění perspektivních vysokorychlostních systémů TDD </w:t>
            </w:r>
            <w:r>
              <w:rPr>
                <w:sz w:val="20"/>
                <w:szCs w:val="20"/>
              </w:rPr>
              <w:t xml:space="preserve">v obou pásmech </w:t>
            </w:r>
            <w:r w:rsidRPr="006F640A">
              <w:rPr>
                <w:sz w:val="20"/>
                <w:szCs w:val="20"/>
              </w:rPr>
              <w:t>(</w:t>
            </w:r>
            <w:r>
              <w:rPr>
                <w:sz w:val="20"/>
                <w:szCs w:val="20"/>
              </w:rPr>
              <w:t xml:space="preserve">r. </w:t>
            </w:r>
            <w:r w:rsidRPr="006F640A">
              <w:rPr>
                <w:sz w:val="20"/>
                <w:szCs w:val="20"/>
              </w:rPr>
              <w:t xml:space="preserve">2014–2015). </w:t>
            </w:r>
          </w:p>
          <w:p w:rsidR="00890E32" w:rsidRPr="006F640A" w:rsidRDefault="00890E32" w:rsidP="00C5160A">
            <w:pPr>
              <w:numPr>
                <w:ilvl w:val="0"/>
                <w:numId w:val="6"/>
              </w:numPr>
              <w:tabs>
                <w:tab w:val="center" w:pos="4536"/>
                <w:tab w:val="right" w:pos="9072"/>
              </w:tabs>
              <w:spacing w:before="60" w:after="60"/>
              <w:ind w:hanging="357"/>
              <w:rPr>
                <w:sz w:val="20"/>
                <w:szCs w:val="20"/>
              </w:rPr>
            </w:pPr>
            <w:r w:rsidRPr="006F640A">
              <w:rPr>
                <w:rFonts w:cs="Arial"/>
                <w:sz w:val="20"/>
                <w:szCs w:val="20"/>
              </w:rPr>
              <w:t>Změna priority družicové pevné služby v</w:t>
            </w:r>
            <w:r>
              <w:rPr>
                <w:rFonts w:cs="Arial"/>
                <w:sz w:val="20"/>
                <w:szCs w:val="20"/>
              </w:rPr>
              <w:t> </w:t>
            </w:r>
            <w:r w:rsidRPr="006F640A">
              <w:rPr>
                <w:rFonts w:cs="Arial"/>
                <w:sz w:val="20"/>
                <w:szCs w:val="20"/>
              </w:rPr>
              <w:t xml:space="preserve">pásmu 3,4–3,6 GHz </w:t>
            </w:r>
            <w:r>
              <w:rPr>
                <w:rFonts w:cs="Arial"/>
                <w:sz w:val="20"/>
                <w:szCs w:val="20"/>
              </w:rPr>
              <w:t>a</w:t>
            </w:r>
            <w:r w:rsidRPr="006F640A">
              <w:rPr>
                <w:rFonts w:cs="Arial"/>
                <w:sz w:val="20"/>
                <w:szCs w:val="20"/>
              </w:rPr>
              <w:t xml:space="preserve"> snížení na status sekundární služby revizí NKT (</w:t>
            </w:r>
            <w:r>
              <w:rPr>
                <w:rFonts w:cs="Arial"/>
                <w:sz w:val="20"/>
                <w:szCs w:val="20"/>
              </w:rPr>
              <w:t xml:space="preserve">r. </w:t>
            </w:r>
            <w:r w:rsidRPr="006F640A">
              <w:rPr>
                <w:rFonts w:cs="Arial"/>
                <w:sz w:val="20"/>
                <w:szCs w:val="20"/>
              </w:rPr>
              <w:t>2016).</w:t>
            </w:r>
          </w:p>
        </w:tc>
      </w:tr>
    </w:tbl>
    <w:p w:rsidR="00890E32" w:rsidRPr="00D71A4F" w:rsidRDefault="00890E32" w:rsidP="00004AF4">
      <w:pPr>
        <w:pStyle w:val="Nadpis2"/>
        <w:numPr>
          <w:ilvl w:val="1"/>
          <w:numId w:val="3"/>
        </w:numPr>
        <w:tabs>
          <w:tab w:val="clear" w:pos="1142"/>
          <w:tab w:val="num" w:pos="900"/>
        </w:tabs>
        <w:spacing w:before="360" w:after="240"/>
        <w:ind w:left="788" w:hanging="431"/>
        <w:rPr>
          <w:sz w:val="22"/>
          <w:szCs w:val="22"/>
        </w:rPr>
      </w:pPr>
      <w:bookmarkStart w:id="44" w:name="_Toc366234458"/>
      <w:bookmarkStart w:id="45" w:name="_Toc373764353"/>
      <w:proofErr w:type="spellStart"/>
      <w:r w:rsidRPr="008B0931">
        <w:rPr>
          <w:sz w:val="24"/>
          <w:szCs w:val="24"/>
        </w:rPr>
        <w:lastRenderedPageBreak/>
        <w:t>Bezlicenční</w:t>
      </w:r>
      <w:proofErr w:type="spellEnd"/>
      <w:r w:rsidRPr="008B0931">
        <w:rPr>
          <w:sz w:val="24"/>
          <w:szCs w:val="24"/>
        </w:rPr>
        <w:t xml:space="preserve"> využití přístupovými sítěmi FWA/BWA vč. </w:t>
      </w:r>
      <w:proofErr w:type="spellStart"/>
      <w:r w:rsidRPr="00D71A4F">
        <w:rPr>
          <w:sz w:val="24"/>
          <w:szCs w:val="24"/>
        </w:rPr>
        <w:t>WiFi</w:t>
      </w:r>
      <w:bookmarkEnd w:id="44"/>
      <w:bookmarkEnd w:id="45"/>
      <w:proofErr w:type="spellEnd"/>
    </w:p>
    <w:p w:rsidR="00890E32" w:rsidRPr="006F640A" w:rsidRDefault="00890E32" w:rsidP="00004AF4">
      <w:pPr>
        <w:pStyle w:val="Nadpis3"/>
        <w:numPr>
          <w:ilvl w:val="2"/>
          <w:numId w:val="3"/>
        </w:numPr>
        <w:spacing w:before="360" w:after="120"/>
        <w:ind w:left="1072" w:hanging="505"/>
        <w:rPr>
          <w:b w:val="0"/>
          <w:sz w:val="22"/>
          <w:szCs w:val="22"/>
        </w:rPr>
      </w:pPr>
      <w:bookmarkStart w:id="46" w:name="_Toc366234459"/>
      <w:bookmarkStart w:id="47" w:name="_Toc373764354"/>
      <w:r w:rsidRPr="006F640A">
        <w:rPr>
          <w:b w:val="0"/>
          <w:sz w:val="22"/>
          <w:szCs w:val="22"/>
        </w:rPr>
        <w:t>Současný stav</w:t>
      </w:r>
      <w:bookmarkEnd w:id="46"/>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_Ref372789286 \r \h </w:instrText>
      </w:r>
      <w:r>
        <w:rPr>
          <w:b w:val="0"/>
          <w:sz w:val="22"/>
          <w:szCs w:val="22"/>
        </w:rPr>
      </w:r>
      <w:r>
        <w:rPr>
          <w:b w:val="0"/>
          <w:sz w:val="22"/>
          <w:szCs w:val="22"/>
        </w:rPr>
        <w:fldChar w:fldCharType="separate"/>
      </w:r>
      <w:r w:rsidR="003E1744">
        <w:rPr>
          <w:b w:val="0"/>
          <w:sz w:val="22"/>
          <w:szCs w:val="22"/>
        </w:rPr>
        <w:t>6.4.4</w:t>
      </w:r>
      <w:proofErr w:type="gramEnd"/>
      <w:r>
        <w:rPr>
          <w:b w:val="0"/>
          <w:sz w:val="22"/>
          <w:szCs w:val="22"/>
        </w:rPr>
        <w:fldChar w:fldCharType="end"/>
      </w:r>
      <w:r w:rsidRPr="006F640A">
        <w:rPr>
          <w:b w:val="0"/>
          <w:sz w:val="22"/>
          <w:szCs w:val="22"/>
        </w:rPr>
        <w:t>)</w:t>
      </w:r>
      <w:bookmarkEnd w:id="47"/>
    </w:p>
    <w:p w:rsidR="00890E32" w:rsidRPr="006F640A" w:rsidRDefault="00890E32" w:rsidP="005836B6">
      <w:pPr>
        <w:spacing w:before="60"/>
        <w:ind w:firstLine="720"/>
        <w:jc w:val="both"/>
      </w:pPr>
      <w:r w:rsidRPr="006F640A">
        <w:rPr>
          <w:rFonts w:cs="Arial"/>
          <w:szCs w:val="20"/>
        </w:rPr>
        <w:t>Pásma</w:t>
      </w:r>
      <w:r w:rsidRPr="006F640A">
        <w:t xml:space="preserve"> určená k provozu sítí bezdrátového </w:t>
      </w:r>
      <w:r>
        <w:t>vysokorychlostního</w:t>
      </w:r>
      <w:r w:rsidRPr="006F640A">
        <w:t xml:space="preserve"> přístupu (</w:t>
      </w:r>
      <w:proofErr w:type="spellStart"/>
      <w:r w:rsidRPr="006F640A">
        <w:t>WiFi</w:t>
      </w:r>
      <w:proofErr w:type="spellEnd"/>
      <w:r w:rsidRPr="006F640A">
        <w:t>, RLAN, BWA/FWA) jsou mezinárodně harmonizována a jsou využívána jak k poskytování veřejně dostupných služeb elektronických komunikací, tak mají využití i</w:t>
      </w:r>
      <w:r>
        <w:t xml:space="preserve"> </w:t>
      </w:r>
      <w:r w:rsidRPr="006F640A">
        <w:t xml:space="preserve">privátních, komunitních či domácích sítích. </w:t>
      </w:r>
    </w:p>
    <w:p w:rsidR="00890E32" w:rsidRPr="006F640A" w:rsidRDefault="00890E32" w:rsidP="005836B6">
      <w:pPr>
        <w:rPr>
          <w:b/>
          <w:i/>
          <w:sz w:val="16"/>
          <w:szCs w:val="16"/>
        </w:rPr>
      </w:pPr>
    </w:p>
    <w:tbl>
      <w:tblPr>
        <w:tblW w:w="0" w:type="auto"/>
        <w:tblInd w:w="108" w:type="dxa"/>
        <w:tblLook w:val="01E0" w:firstRow="1" w:lastRow="1" w:firstColumn="1" w:lastColumn="1" w:noHBand="0" w:noVBand="0"/>
      </w:tblPr>
      <w:tblGrid>
        <w:gridCol w:w="2303"/>
        <w:gridCol w:w="2303"/>
        <w:gridCol w:w="4142"/>
      </w:tblGrid>
      <w:tr w:rsidR="00890E32" w:rsidRPr="006F640A" w:rsidTr="004E6E98">
        <w:tc>
          <w:tcPr>
            <w:tcW w:w="2303"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rFonts w:cs="Arial"/>
                <w:b/>
                <w:sz w:val="20"/>
                <w:szCs w:val="20"/>
              </w:rPr>
            </w:pPr>
            <w:r w:rsidRPr="006F640A">
              <w:rPr>
                <w:rFonts w:cs="Arial"/>
                <w:b/>
                <w:sz w:val="20"/>
                <w:szCs w:val="20"/>
              </w:rPr>
              <w:t>Pásmo</w:t>
            </w:r>
          </w:p>
        </w:tc>
        <w:tc>
          <w:tcPr>
            <w:tcW w:w="2303"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b/>
                <w:sz w:val="20"/>
                <w:szCs w:val="20"/>
              </w:rPr>
            </w:pPr>
            <w:r w:rsidRPr="006F640A">
              <w:rPr>
                <w:b/>
                <w:sz w:val="20"/>
                <w:szCs w:val="20"/>
              </w:rPr>
              <w:t xml:space="preserve">Úhrn kmitočtů </w:t>
            </w:r>
            <w:r w:rsidRPr="006F640A">
              <w:rPr>
                <w:rFonts w:cs="Arial"/>
                <w:b/>
                <w:sz w:val="20"/>
                <w:szCs w:val="20"/>
                <w:lang w:val="en-US"/>
              </w:rPr>
              <w:t>[G</w:t>
            </w:r>
            <w:r w:rsidRPr="006F640A">
              <w:rPr>
                <w:rFonts w:cs="Arial"/>
                <w:b/>
                <w:sz w:val="20"/>
                <w:szCs w:val="20"/>
              </w:rPr>
              <w:t>Hz</w:t>
            </w:r>
            <w:r w:rsidRPr="006F640A">
              <w:rPr>
                <w:rFonts w:cs="Arial"/>
                <w:b/>
                <w:sz w:val="20"/>
                <w:szCs w:val="20"/>
                <w:lang w:val="en-US"/>
              </w:rPr>
              <w:t>]</w:t>
            </w:r>
          </w:p>
        </w:tc>
        <w:tc>
          <w:tcPr>
            <w:tcW w:w="4142"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b/>
                <w:sz w:val="20"/>
                <w:szCs w:val="20"/>
              </w:rPr>
            </w:pPr>
            <w:r w:rsidRPr="006F640A">
              <w:rPr>
                <w:b/>
                <w:sz w:val="20"/>
                <w:szCs w:val="20"/>
              </w:rPr>
              <w:t>Pozn. k využití</w:t>
            </w:r>
          </w:p>
        </w:tc>
      </w:tr>
      <w:tr w:rsidR="00890E32" w:rsidRPr="006F640A" w:rsidTr="004E6E98">
        <w:tc>
          <w:tcPr>
            <w:tcW w:w="2303"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2,4 GHz</w:t>
            </w:r>
          </w:p>
        </w:tc>
        <w:tc>
          <w:tcPr>
            <w:tcW w:w="2303"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0,0835</w:t>
            </w:r>
          </w:p>
        </w:tc>
        <w:tc>
          <w:tcPr>
            <w:tcW w:w="4142"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b/>
                <w:sz w:val="20"/>
                <w:szCs w:val="20"/>
              </w:rPr>
            </w:pPr>
          </w:p>
        </w:tc>
      </w:tr>
      <w:tr w:rsidR="00890E32" w:rsidRPr="006F640A" w:rsidTr="004E6E98">
        <w:tc>
          <w:tcPr>
            <w:tcW w:w="230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5 GHz – souhrn</w:t>
            </w:r>
            <w:r>
              <w:rPr>
                <w:sz w:val="20"/>
                <w:szCs w:val="20"/>
              </w:rPr>
              <w:t>n</w:t>
            </w:r>
            <w:r w:rsidRPr="006F640A">
              <w:rPr>
                <w:sz w:val="20"/>
                <w:szCs w:val="20"/>
              </w:rPr>
              <w:t>ě</w:t>
            </w:r>
          </w:p>
        </w:tc>
        <w:tc>
          <w:tcPr>
            <w:tcW w:w="2303"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0,455</w:t>
            </w:r>
          </w:p>
        </w:tc>
        <w:tc>
          <w:tcPr>
            <w:tcW w:w="4142"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Pro venkovní instalace pouze 0,255 GHz.</w:t>
            </w:r>
          </w:p>
        </w:tc>
      </w:tr>
      <w:tr w:rsidR="00890E32" w:rsidRPr="006F640A" w:rsidTr="004E6E98">
        <w:tc>
          <w:tcPr>
            <w:tcW w:w="2303"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57–66 GHz</w:t>
            </w:r>
          </w:p>
        </w:tc>
        <w:tc>
          <w:tcPr>
            <w:tcW w:w="2303"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9 GHz</w:t>
            </w:r>
          </w:p>
        </w:tc>
        <w:tc>
          <w:tcPr>
            <w:tcW w:w="4142"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b/>
                <w:sz w:val="20"/>
                <w:szCs w:val="20"/>
              </w:rPr>
            </w:pPr>
            <w:r w:rsidRPr="006F640A">
              <w:rPr>
                <w:sz w:val="20"/>
                <w:szCs w:val="20"/>
              </w:rPr>
              <w:t>Pouze pro využití v interiérech. Např. technologie IEEE 802.11ad (</w:t>
            </w:r>
            <w:proofErr w:type="spellStart"/>
            <w:r w:rsidRPr="006F640A">
              <w:rPr>
                <w:sz w:val="20"/>
                <w:szCs w:val="20"/>
              </w:rPr>
              <w:t>WiGig</w:t>
            </w:r>
            <w:proofErr w:type="spellEnd"/>
            <w:r w:rsidRPr="006F640A">
              <w:rPr>
                <w:sz w:val="20"/>
                <w:szCs w:val="20"/>
              </w:rPr>
              <w:t>).</w:t>
            </w:r>
          </w:p>
        </w:tc>
      </w:tr>
    </w:tbl>
    <w:p w:rsidR="00890E32" w:rsidRPr="006F640A" w:rsidRDefault="00890E32" w:rsidP="005836B6">
      <w:pPr>
        <w:spacing w:before="120"/>
        <w:rPr>
          <w:rFonts w:cs="Arial"/>
          <w:sz w:val="20"/>
          <w:szCs w:val="20"/>
        </w:rPr>
      </w:pPr>
      <w:r w:rsidRPr="006F640A">
        <w:rPr>
          <w:rFonts w:cs="Arial"/>
          <w:bCs/>
          <w:sz w:val="20"/>
          <w:szCs w:val="20"/>
        </w:rPr>
        <w:t xml:space="preserve">Tab. 1: </w:t>
      </w:r>
      <w:r w:rsidRPr="006F640A">
        <w:rPr>
          <w:rFonts w:cs="Arial"/>
          <w:sz w:val="20"/>
          <w:szCs w:val="20"/>
        </w:rPr>
        <w:t xml:space="preserve">Pásma </w:t>
      </w:r>
      <w:r w:rsidRPr="006F640A">
        <w:rPr>
          <w:rFonts w:cs="Arial"/>
          <w:bCs/>
          <w:sz w:val="20"/>
          <w:szCs w:val="20"/>
        </w:rPr>
        <w:t xml:space="preserve">pro pevné bezdrátové přístupové sítě FWA/BWA – </w:t>
      </w:r>
      <w:proofErr w:type="spellStart"/>
      <w:r w:rsidRPr="006F640A">
        <w:rPr>
          <w:rFonts w:cs="Arial"/>
          <w:bCs/>
          <w:sz w:val="20"/>
          <w:szCs w:val="20"/>
        </w:rPr>
        <w:t>bezlicenční</w:t>
      </w:r>
      <w:proofErr w:type="spellEnd"/>
      <w:r w:rsidRPr="006F640A">
        <w:rPr>
          <w:rFonts w:cs="Arial"/>
          <w:bCs/>
          <w:sz w:val="20"/>
          <w:szCs w:val="20"/>
        </w:rPr>
        <w:t xml:space="preserve"> provoz</w:t>
      </w:r>
    </w:p>
    <w:p w:rsidR="00890E32" w:rsidRPr="006F640A" w:rsidRDefault="00890E32" w:rsidP="005836B6">
      <w:pPr>
        <w:rPr>
          <w:sz w:val="16"/>
          <w:szCs w:val="16"/>
        </w:rPr>
      </w:pPr>
    </w:p>
    <w:p w:rsidR="00890E32" w:rsidRDefault="00890E32" w:rsidP="005836B6">
      <w:pPr>
        <w:spacing w:before="60"/>
        <w:ind w:firstLine="720"/>
        <w:jc w:val="both"/>
        <w:rPr>
          <w:rFonts w:cs="Arial"/>
        </w:rPr>
      </w:pPr>
      <w:r w:rsidRPr="006F640A">
        <w:rPr>
          <w:i/>
        </w:rPr>
        <w:t>V</w:t>
      </w:r>
      <w:r>
        <w:rPr>
          <w:i/>
        </w:rPr>
        <w:t xml:space="preserve"> kmitočtových </w:t>
      </w:r>
      <w:r w:rsidRPr="006F640A">
        <w:rPr>
          <w:rFonts w:cs="Arial"/>
          <w:i/>
          <w:szCs w:val="20"/>
        </w:rPr>
        <w:t>pásmech</w:t>
      </w:r>
      <w:r w:rsidRPr="006F640A">
        <w:rPr>
          <w:i/>
        </w:rPr>
        <w:t xml:space="preserve"> určených k využívání </w:t>
      </w:r>
      <w:r>
        <w:rPr>
          <w:i/>
        </w:rPr>
        <w:t xml:space="preserve">kmitočtů na základě všeobecného oprávnění (tzn. dále také uváděno jako tzv. </w:t>
      </w:r>
      <w:proofErr w:type="spellStart"/>
      <w:r>
        <w:rPr>
          <w:i/>
        </w:rPr>
        <w:t>bezlicenční</w:t>
      </w:r>
      <w:proofErr w:type="spellEnd"/>
      <w:r>
        <w:rPr>
          <w:i/>
        </w:rPr>
        <w:t xml:space="preserve"> využívání rádiových kmitočtů) </w:t>
      </w:r>
      <w:r w:rsidRPr="006F640A">
        <w:rPr>
          <w:i/>
        </w:rPr>
        <w:t xml:space="preserve">sítěmi pevného </w:t>
      </w:r>
      <w:r>
        <w:rPr>
          <w:i/>
        </w:rPr>
        <w:t>vysokorychlostního</w:t>
      </w:r>
      <w:r w:rsidRPr="006F640A">
        <w:rPr>
          <w:i/>
        </w:rPr>
        <w:t xml:space="preserve"> bezdrátového přístupu k internetu je </w:t>
      </w:r>
      <w:r>
        <w:rPr>
          <w:i/>
        </w:rPr>
        <w:t xml:space="preserve">v pásmech do 6 GHz </w:t>
      </w:r>
      <w:r w:rsidRPr="006F640A">
        <w:rPr>
          <w:i/>
        </w:rPr>
        <w:t>k dispozici úhrnem 0,54</w:t>
      </w:r>
      <w:r>
        <w:rPr>
          <w:i/>
        </w:rPr>
        <w:t> </w:t>
      </w:r>
      <w:r w:rsidRPr="006F640A">
        <w:rPr>
          <w:i/>
        </w:rPr>
        <w:t>GHz spektra.</w:t>
      </w:r>
      <w:r w:rsidRPr="006F640A">
        <w:rPr>
          <w:rFonts w:cs="Arial"/>
        </w:rPr>
        <w:t xml:space="preserve"> (Pozn.: Úseky z</w:t>
      </w:r>
      <w:r>
        <w:rPr>
          <w:rFonts w:cs="Arial"/>
        </w:rPr>
        <w:t> </w:t>
      </w:r>
      <w:r w:rsidRPr="006F640A">
        <w:rPr>
          <w:rFonts w:cs="Arial"/>
        </w:rPr>
        <w:t>pásem 1</w:t>
      </w:r>
      <w:r>
        <w:rPr>
          <w:rFonts w:cs="Arial"/>
        </w:rPr>
        <w:t>0</w:t>
      </w:r>
      <w:r w:rsidRPr="006F640A">
        <w:rPr>
          <w:rFonts w:cs="Arial"/>
        </w:rPr>
        <w:t xml:space="preserve"> GHz a 17 GHz, určené pro </w:t>
      </w:r>
      <w:proofErr w:type="spellStart"/>
      <w:r w:rsidRPr="006F640A">
        <w:rPr>
          <w:rFonts w:cs="Arial"/>
        </w:rPr>
        <w:t>bezlicenční</w:t>
      </w:r>
      <w:proofErr w:type="spellEnd"/>
      <w:r w:rsidRPr="006F640A">
        <w:rPr>
          <w:rFonts w:cs="Arial"/>
        </w:rPr>
        <w:t xml:space="preserve"> využití pevnými mikrovlnnými spoji, jsou popsány v </w:t>
      </w:r>
      <w:proofErr w:type="gramStart"/>
      <w:r w:rsidRPr="006F640A">
        <w:rPr>
          <w:rFonts w:cs="Arial"/>
        </w:rPr>
        <w:t>čl. </w:t>
      </w:r>
      <w:r w:rsidR="003947C5">
        <w:fldChar w:fldCharType="begin"/>
      </w:r>
      <w:r w:rsidR="003947C5">
        <w:instrText xml:space="preserve"> REF _Ref349653550 \r \h  \* MERGEFORMAT </w:instrText>
      </w:r>
      <w:r w:rsidR="003947C5">
        <w:fldChar w:fldCharType="separate"/>
      </w:r>
      <w:r w:rsidR="003E1744" w:rsidRPr="003E1744">
        <w:rPr>
          <w:rFonts w:cs="Arial"/>
        </w:rPr>
        <w:t>2.5</w:t>
      </w:r>
      <w:r w:rsidR="003947C5">
        <w:fldChar w:fldCharType="end"/>
      </w:r>
      <w:r w:rsidRPr="006F640A">
        <w:rPr>
          <w:rFonts w:cs="Arial"/>
        </w:rPr>
        <w:t>).</w:t>
      </w:r>
      <w:proofErr w:type="gramEnd"/>
      <w:r w:rsidRPr="006F640A">
        <w:rPr>
          <w:rFonts w:cs="Arial"/>
        </w:rPr>
        <w:t xml:space="preserve"> </w:t>
      </w:r>
    </w:p>
    <w:p w:rsidR="00890E32" w:rsidRPr="006F640A" w:rsidRDefault="00890E32" w:rsidP="005836B6">
      <w:pPr>
        <w:spacing w:before="60"/>
        <w:ind w:firstLine="720"/>
        <w:jc w:val="both"/>
        <w:rPr>
          <w:rFonts w:cs="Arial"/>
        </w:rPr>
      </w:pPr>
      <w:r w:rsidRPr="006F640A">
        <w:rPr>
          <w:rFonts w:cs="Arial"/>
        </w:rPr>
        <w:t>Při využívání kmitočtů z</w:t>
      </w:r>
      <w:r>
        <w:rPr>
          <w:rFonts w:cs="Arial"/>
        </w:rPr>
        <w:t> </w:t>
      </w:r>
      <w:r w:rsidRPr="006F640A">
        <w:rPr>
          <w:rFonts w:cs="Arial"/>
        </w:rPr>
        <w:t xml:space="preserve">pásma 5 GHz stanicemi </w:t>
      </w:r>
      <w:proofErr w:type="spellStart"/>
      <w:r w:rsidRPr="006F640A">
        <w:rPr>
          <w:rFonts w:cs="Arial"/>
        </w:rPr>
        <w:t>WiFi</w:t>
      </w:r>
      <w:proofErr w:type="spellEnd"/>
      <w:r w:rsidRPr="006F640A">
        <w:rPr>
          <w:rFonts w:cs="Arial"/>
        </w:rPr>
        <w:t xml:space="preserve"> dochází v některých případech a lokalitách k rušení meteorologických radarů v</w:t>
      </w:r>
      <w:r>
        <w:rPr>
          <w:rFonts w:cs="Arial"/>
        </w:rPr>
        <w:t xml:space="preserve"> kmitočtovém </w:t>
      </w:r>
      <w:r w:rsidRPr="006F640A">
        <w:rPr>
          <w:rFonts w:cs="Arial"/>
        </w:rPr>
        <w:t xml:space="preserve">pásmu 5,65 GHz (viz </w:t>
      </w:r>
      <w:proofErr w:type="gramStart"/>
      <w:r w:rsidRPr="006F640A">
        <w:rPr>
          <w:rFonts w:cs="Arial"/>
        </w:rPr>
        <w:t>čl. </w:t>
      </w:r>
      <w:r w:rsidR="003947C5">
        <w:fldChar w:fldCharType="begin"/>
      </w:r>
      <w:r w:rsidR="003947C5">
        <w:instrText xml:space="preserve"> REF _Ref349727059 \r \h  \* MERGEFORMAT </w:instrText>
      </w:r>
      <w:r w:rsidR="003947C5">
        <w:fldChar w:fldCharType="separate"/>
      </w:r>
      <w:r w:rsidR="003E1744" w:rsidRPr="003E1744">
        <w:rPr>
          <w:rFonts w:cs="Arial"/>
        </w:rPr>
        <w:t>3.6</w:t>
      </w:r>
      <w:r w:rsidR="003947C5">
        <w:fldChar w:fldCharType="end"/>
      </w:r>
      <w:r w:rsidRPr="006F640A">
        <w:rPr>
          <w:rFonts w:cs="Arial"/>
        </w:rPr>
        <w:t>).</w:t>
      </w:r>
      <w:proofErr w:type="gramEnd"/>
      <w:r w:rsidRPr="006F640A">
        <w:rPr>
          <w:rFonts w:cs="Arial"/>
        </w:rPr>
        <w:t xml:space="preserve"> </w:t>
      </w:r>
      <w:r>
        <w:rPr>
          <w:rFonts w:cs="Arial"/>
        </w:rPr>
        <w:t>Nejčastěji z</w:t>
      </w:r>
      <w:r w:rsidRPr="006F640A">
        <w:rPr>
          <w:rFonts w:cs="Arial"/>
        </w:rPr>
        <w:t>jištěn</w:t>
      </w:r>
      <w:r>
        <w:rPr>
          <w:rFonts w:cs="Arial"/>
        </w:rPr>
        <w:t>ou</w:t>
      </w:r>
      <w:r w:rsidRPr="006F640A">
        <w:rPr>
          <w:rFonts w:cs="Arial"/>
        </w:rPr>
        <w:t xml:space="preserve"> příčin</w:t>
      </w:r>
      <w:r>
        <w:rPr>
          <w:rFonts w:cs="Arial"/>
        </w:rPr>
        <w:t>ou</w:t>
      </w:r>
      <w:r w:rsidRPr="006F640A">
        <w:rPr>
          <w:rFonts w:cs="Arial"/>
        </w:rPr>
        <w:t xml:space="preserve"> je porušování podmínek využívání rádiového spektra při provozování stanic RLAN a používání zařízení, které neodpovídá platným technickým standardům. V současnosti probíhá kampaň na národní a mezinárodní úrovni směřující k zajištění kompatibility provozu v</w:t>
      </w:r>
      <w:r>
        <w:rPr>
          <w:rFonts w:cs="Arial"/>
        </w:rPr>
        <w:t xml:space="preserve"> tomto </w:t>
      </w:r>
      <w:r w:rsidRPr="006F640A">
        <w:rPr>
          <w:rFonts w:cs="Arial"/>
        </w:rPr>
        <w:t xml:space="preserve">pásmu. Proveditelnost národního rozšíření využitelných kmitočtů pro sítě </w:t>
      </w:r>
      <w:proofErr w:type="spellStart"/>
      <w:r w:rsidRPr="006F640A">
        <w:rPr>
          <w:rFonts w:cs="Arial"/>
        </w:rPr>
        <w:t>WiFi</w:t>
      </w:r>
      <w:proofErr w:type="spellEnd"/>
      <w:r w:rsidRPr="006F640A">
        <w:rPr>
          <w:rFonts w:cs="Arial"/>
        </w:rPr>
        <w:t xml:space="preserve"> v</w:t>
      </w:r>
      <w:r>
        <w:rPr>
          <w:rFonts w:cs="Arial"/>
        </w:rPr>
        <w:t> </w:t>
      </w:r>
      <w:r w:rsidRPr="006F640A">
        <w:rPr>
          <w:rFonts w:cs="Arial"/>
        </w:rPr>
        <w:t xml:space="preserve">pásmu 5 GHz má dlouhodobý charakter a </w:t>
      </w:r>
      <w:r w:rsidRPr="006F640A">
        <w:rPr>
          <w:rFonts w:cs="Arial"/>
          <w:szCs w:val="18"/>
        </w:rPr>
        <w:t>závisí na mezinárodním harmonizačním procesu, přijetí provozně technických standardů (IEEE), provedení studií sdílení a musí být zváženo na národní úrovni ve spolupráci s dalšími rezorty (</w:t>
      </w:r>
      <w:r>
        <w:rPr>
          <w:rFonts w:cs="Arial"/>
          <w:szCs w:val="18"/>
        </w:rPr>
        <w:t xml:space="preserve">např. </w:t>
      </w:r>
      <w:r w:rsidRPr="006F640A">
        <w:rPr>
          <w:rFonts w:cs="Arial"/>
          <w:szCs w:val="18"/>
        </w:rPr>
        <w:t>M</w:t>
      </w:r>
      <w:r>
        <w:rPr>
          <w:rFonts w:cs="Arial"/>
          <w:szCs w:val="18"/>
        </w:rPr>
        <w:t>inisterstvo dopravy dále také „MD“</w:t>
      </w:r>
      <w:r w:rsidRPr="006F640A">
        <w:rPr>
          <w:rFonts w:cs="Arial"/>
          <w:szCs w:val="18"/>
        </w:rPr>
        <w:t>).</w:t>
      </w:r>
    </w:p>
    <w:p w:rsidR="00890E32" w:rsidRPr="006F640A" w:rsidRDefault="00890E32" w:rsidP="00004AF4">
      <w:pPr>
        <w:pStyle w:val="Nadpis3"/>
        <w:numPr>
          <w:ilvl w:val="2"/>
          <w:numId w:val="3"/>
        </w:numPr>
        <w:spacing w:before="360" w:after="120"/>
        <w:ind w:left="1072" w:hanging="505"/>
        <w:rPr>
          <w:b w:val="0"/>
          <w:sz w:val="22"/>
          <w:szCs w:val="22"/>
        </w:rPr>
      </w:pPr>
      <w:bookmarkStart w:id="48" w:name="_Ref363571142"/>
      <w:bookmarkStart w:id="49" w:name="_Toc366234460"/>
      <w:bookmarkStart w:id="50" w:name="_Toc373764355"/>
      <w:r w:rsidRPr="006F640A">
        <w:rPr>
          <w:b w:val="0"/>
          <w:sz w:val="22"/>
          <w:szCs w:val="22"/>
        </w:rPr>
        <w:t>Cíle a strategie</w:t>
      </w:r>
      <w:bookmarkEnd w:id="48"/>
      <w:bookmarkEnd w:id="49"/>
      <w:bookmarkEnd w:id="50"/>
    </w:p>
    <w:tbl>
      <w:tblPr>
        <w:tblW w:w="0" w:type="auto"/>
        <w:tblLook w:val="01E0" w:firstRow="1" w:lastRow="1" w:firstColumn="1" w:lastColumn="1" w:noHBand="0" w:noVBand="0"/>
      </w:tblPr>
      <w:tblGrid>
        <w:gridCol w:w="4068"/>
        <w:gridCol w:w="5220"/>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Dlouhodobý strategický cíl</w:t>
            </w:r>
            <w:r w:rsidRPr="006F640A">
              <w:rPr>
                <w:rFonts w:cs="Arial"/>
                <w:sz w:val="20"/>
                <w:szCs w:val="20"/>
              </w:rPr>
              <w:t>:</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6375EF">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4E6E98">
        <w:tc>
          <w:tcPr>
            <w:tcW w:w="4068"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Dosažení vzájemné kompatibility stanic a eliminace rušení meteorologických radarů.</w:t>
            </w:r>
          </w:p>
          <w:p w:rsidR="00890E32" w:rsidRPr="006F640A" w:rsidRDefault="00890E32" w:rsidP="004E6E98">
            <w:pPr>
              <w:tabs>
                <w:tab w:val="center" w:pos="4536"/>
                <w:tab w:val="right" w:pos="9072"/>
              </w:tabs>
              <w:rPr>
                <w:sz w:val="20"/>
                <w:szCs w:val="20"/>
              </w:rPr>
            </w:pPr>
          </w:p>
        </w:tc>
        <w:tc>
          <w:tcPr>
            <w:tcW w:w="5220" w:type="dxa"/>
            <w:tcBorders>
              <w:top w:val="single" w:sz="12" w:space="0" w:color="auto"/>
              <w:left w:val="single" w:sz="4" w:space="0" w:color="auto"/>
              <w:bottom w:val="single" w:sz="4" w:space="0" w:color="auto"/>
              <w:right w:val="single" w:sz="4" w:space="0" w:color="auto"/>
            </w:tcBorders>
          </w:tcPr>
          <w:p w:rsidR="00890E32" w:rsidRPr="006F640A" w:rsidRDefault="00890E32" w:rsidP="001E5DF4">
            <w:pPr>
              <w:numPr>
                <w:ilvl w:val="0"/>
                <w:numId w:val="6"/>
              </w:numPr>
              <w:tabs>
                <w:tab w:val="center" w:pos="4536"/>
                <w:tab w:val="right" w:pos="9072"/>
              </w:tabs>
              <w:spacing w:before="60" w:after="60"/>
              <w:rPr>
                <w:rFonts w:cs="Arial"/>
                <w:sz w:val="20"/>
                <w:szCs w:val="20"/>
              </w:rPr>
            </w:pPr>
            <w:r w:rsidRPr="006F640A">
              <w:rPr>
                <w:rFonts w:cs="Arial"/>
                <w:sz w:val="20"/>
                <w:szCs w:val="20"/>
              </w:rPr>
              <w:t xml:space="preserve">Postup dosažení kázně v oblasti potlačování nežádoucího rušení je popsán v </w:t>
            </w:r>
            <w:proofErr w:type="gramStart"/>
            <w:r w:rsidRPr="006F640A">
              <w:rPr>
                <w:rFonts w:cs="Arial"/>
                <w:sz w:val="20"/>
                <w:szCs w:val="20"/>
              </w:rPr>
              <w:t>čl. </w:t>
            </w:r>
            <w:r w:rsidR="003947C5">
              <w:fldChar w:fldCharType="begin"/>
            </w:r>
            <w:r w:rsidR="003947C5">
              <w:instrText xml:space="preserve"> REF _Ref349727059 \r \h  \* MERGEFORMAT </w:instrText>
            </w:r>
            <w:r w:rsidR="003947C5">
              <w:fldChar w:fldCharType="separate"/>
            </w:r>
            <w:r w:rsidR="003E1744" w:rsidRPr="003E1744">
              <w:rPr>
                <w:rFonts w:cs="Arial"/>
                <w:sz w:val="20"/>
                <w:szCs w:val="20"/>
              </w:rPr>
              <w:t>3.6</w:t>
            </w:r>
            <w:r w:rsidR="003947C5">
              <w:fldChar w:fldCharType="end"/>
            </w:r>
            <w:r w:rsidRPr="006F640A">
              <w:rPr>
                <w:rFonts w:cs="Arial"/>
                <w:sz w:val="20"/>
                <w:szCs w:val="20"/>
              </w:rPr>
              <w:t xml:space="preserve"> (průběžně</w:t>
            </w:r>
            <w:proofErr w:type="gramEnd"/>
            <w:r w:rsidRPr="006F640A">
              <w:rPr>
                <w:rFonts w:cs="Arial"/>
                <w:sz w:val="20"/>
                <w:szCs w:val="20"/>
              </w:rPr>
              <w:t>).</w:t>
            </w:r>
          </w:p>
        </w:tc>
      </w:tr>
      <w:tr w:rsidR="00890E32" w:rsidRPr="006F640A" w:rsidTr="00790CDD">
        <w:trPr>
          <w:trHeight w:val="2496"/>
        </w:trPr>
        <w:tc>
          <w:tcPr>
            <w:tcW w:w="4068"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Možné rozšíření pásem v 5 GHz pro přístupové sítě </w:t>
            </w:r>
            <w:proofErr w:type="spellStart"/>
            <w:r w:rsidRPr="006F640A">
              <w:rPr>
                <w:rFonts w:cs="Arial"/>
                <w:sz w:val="20"/>
                <w:szCs w:val="20"/>
              </w:rPr>
              <w:t>WiFi</w:t>
            </w:r>
            <w:proofErr w:type="spellEnd"/>
            <w:r w:rsidRPr="006F640A">
              <w:rPr>
                <w:rFonts w:cs="Arial"/>
                <w:sz w:val="20"/>
                <w:szCs w:val="20"/>
              </w:rPr>
              <w:t>.</w:t>
            </w:r>
          </w:p>
        </w:tc>
        <w:tc>
          <w:tcPr>
            <w:tcW w:w="5220" w:type="dxa"/>
            <w:tcBorders>
              <w:top w:val="single" w:sz="4" w:space="0" w:color="auto"/>
              <w:left w:val="single" w:sz="4" w:space="0" w:color="auto"/>
              <w:bottom w:val="single" w:sz="4" w:space="0" w:color="auto"/>
              <w:right w:val="single" w:sz="4" w:space="0" w:color="auto"/>
            </w:tcBorders>
          </w:tcPr>
          <w:p w:rsidR="00890E32" w:rsidRPr="00996D0F" w:rsidRDefault="00890E32" w:rsidP="004E6E98">
            <w:pPr>
              <w:numPr>
                <w:ilvl w:val="0"/>
                <w:numId w:val="6"/>
              </w:numPr>
              <w:tabs>
                <w:tab w:val="center" w:pos="4536"/>
                <w:tab w:val="right" w:pos="9072"/>
              </w:tabs>
              <w:spacing w:before="60" w:after="60"/>
              <w:ind w:hanging="357"/>
              <w:rPr>
                <w:rFonts w:cs="Arial"/>
                <w:sz w:val="20"/>
                <w:szCs w:val="20"/>
              </w:rPr>
            </w:pPr>
            <w:r w:rsidRPr="00996D0F">
              <w:rPr>
                <w:rFonts w:cs="Arial"/>
                <w:sz w:val="20"/>
                <w:szCs w:val="20"/>
              </w:rPr>
              <w:t>Zajistit součinnost při promítnutí strategie MD k plánu rozvoje systému elektronického mýta pro ČR (topologie silničního mýtného systému) z hlediska využití pásma 5,8 GHz (průběžně).</w:t>
            </w:r>
          </w:p>
          <w:p w:rsidR="00890E32" w:rsidRPr="00996D0F" w:rsidRDefault="00890E32" w:rsidP="00D71A4F">
            <w:pPr>
              <w:numPr>
                <w:ilvl w:val="0"/>
                <w:numId w:val="6"/>
              </w:numPr>
              <w:tabs>
                <w:tab w:val="center" w:pos="4536"/>
                <w:tab w:val="right" w:pos="9072"/>
              </w:tabs>
              <w:spacing w:before="60" w:after="60"/>
              <w:ind w:hanging="357"/>
              <w:rPr>
                <w:rFonts w:cs="Arial"/>
                <w:strike/>
                <w:sz w:val="20"/>
                <w:szCs w:val="20"/>
              </w:rPr>
            </w:pPr>
            <w:r w:rsidRPr="00996D0F">
              <w:rPr>
                <w:rFonts w:cs="Arial"/>
                <w:sz w:val="20"/>
                <w:szCs w:val="20"/>
              </w:rPr>
              <w:t>V souladu s výsledky mandátu E</w:t>
            </w:r>
            <w:r>
              <w:rPr>
                <w:rFonts w:cs="Arial"/>
                <w:sz w:val="20"/>
                <w:szCs w:val="20"/>
              </w:rPr>
              <w:t>K</w:t>
            </w:r>
            <w:r w:rsidRPr="00996D0F">
              <w:rPr>
                <w:rFonts w:cs="Arial"/>
                <w:sz w:val="20"/>
                <w:szCs w:val="20"/>
              </w:rPr>
              <w:t xml:space="preserve"> k pásmu 5 GHz a</w:t>
            </w:r>
            <w:r>
              <w:rPr>
                <w:rFonts w:cs="Arial"/>
                <w:sz w:val="20"/>
                <w:szCs w:val="20"/>
              </w:rPr>
              <w:t> </w:t>
            </w:r>
            <w:r w:rsidRPr="00996D0F">
              <w:rPr>
                <w:rFonts w:cs="Arial"/>
                <w:sz w:val="20"/>
                <w:szCs w:val="20"/>
              </w:rPr>
              <w:t>mezinárodní harmonizací připravit postup rozšíření o další úseky pro přístupové sítě (BWA/</w:t>
            </w:r>
            <w:proofErr w:type="spellStart"/>
            <w:r w:rsidRPr="00996D0F">
              <w:rPr>
                <w:rFonts w:cs="Arial"/>
                <w:sz w:val="20"/>
                <w:szCs w:val="20"/>
              </w:rPr>
              <w:t>WiFi</w:t>
            </w:r>
            <w:proofErr w:type="spellEnd"/>
            <w:r w:rsidRPr="00996D0F">
              <w:rPr>
                <w:rFonts w:cs="Arial"/>
                <w:sz w:val="20"/>
                <w:szCs w:val="20"/>
              </w:rPr>
              <w:t xml:space="preserve">) s autorizací formou VO s příp. registrací uživatelů (viz </w:t>
            </w:r>
            <w:proofErr w:type="gramStart"/>
            <w:r w:rsidRPr="00996D0F">
              <w:rPr>
                <w:rFonts w:cs="Arial"/>
                <w:sz w:val="20"/>
                <w:szCs w:val="20"/>
              </w:rPr>
              <w:t xml:space="preserve">čl. </w:t>
            </w:r>
            <w:r w:rsidR="003947C5">
              <w:fldChar w:fldCharType="begin"/>
            </w:r>
            <w:r w:rsidR="003947C5">
              <w:instrText xml:space="preserve"> REF _Ref368407903 \r \h  \* MERGEFORMAT </w:instrText>
            </w:r>
            <w:r w:rsidR="003947C5">
              <w:fldChar w:fldCharType="separate"/>
            </w:r>
            <w:r w:rsidR="003E1744" w:rsidRPr="003E1744">
              <w:rPr>
                <w:rFonts w:cs="Arial"/>
                <w:sz w:val="20"/>
                <w:szCs w:val="20"/>
              </w:rPr>
              <w:t>6.2.1.3</w:t>
            </w:r>
            <w:proofErr w:type="gramEnd"/>
            <w:r w:rsidR="003947C5">
              <w:fldChar w:fldCharType="end"/>
            </w:r>
            <w:r w:rsidRPr="00996D0F">
              <w:rPr>
                <w:rFonts w:cs="Arial"/>
                <w:sz w:val="20"/>
                <w:szCs w:val="20"/>
              </w:rPr>
              <w:t>). Předpoklad 2016.</w:t>
            </w:r>
          </w:p>
        </w:tc>
      </w:tr>
      <w:tr w:rsidR="00890E32" w:rsidRPr="006F640A" w:rsidTr="004E6E98">
        <w:tc>
          <w:tcPr>
            <w:tcW w:w="4068"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Podpora rozvoje buněk přístupových sítí, jejichž provozně technické podmínky umožňují </w:t>
            </w:r>
            <w:proofErr w:type="spellStart"/>
            <w:r w:rsidRPr="006F640A">
              <w:rPr>
                <w:rFonts w:cs="Arial"/>
                <w:sz w:val="20"/>
                <w:szCs w:val="20"/>
              </w:rPr>
              <w:t>bezlicenční</w:t>
            </w:r>
            <w:proofErr w:type="spellEnd"/>
            <w:r w:rsidRPr="006F640A">
              <w:rPr>
                <w:rFonts w:cs="Arial"/>
                <w:sz w:val="20"/>
                <w:szCs w:val="20"/>
              </w:rPr>
              <w:t xml:space="preserve"> využití </w:t>
            </w:r>
            <w:r>
              <w:rPr>
                <w:rFonts w:cs="Arial"/>
                <w:sz w:val="20"/>
                <w:szCs w:val="20"/>
              </w:rPr>
              <w:t xml:space="preserve">rádiového </w:t>
            </w:r>
            <w:r w:rsidRPr="006F640A">
              <w:rPr>
                <w:rFonts w:cs="Arial"/>
                <w:sz w:val="20"/>
                <w:szCs w:val="20"/>
              </w:rPr>
              <w:t>spektra (</w:t>
            </w:r>
            <w:proofErr w:type="spellStart"/>
            <w:r w:rsidRPr="006F640A">
              <w:rPr>
                <w:rFonts w:cs="Arial"/>
                <w:sz w:val="20"/>
                <w:szCs w:val="20"/>
              </w:rPr>
              <w:t>femtobuňky</w:t>
            </w:r>
            <w:proofErr w:type="spellEnd"/>
            <w:r w:rsidRPr="006F640A">
              <w:rPr>
                <w:rFonts w:cs="Arial"/>
                <w:sz w:val="20"/>
                <w:szCs w:val="20"/>
              </w:rPr>
              <w:t>).</w:t>
            </w:r>
          </w:p>
        </w:tc>
        <w:tc>
          <w:tcPr>
            <w:tcW w:w="5220" w:type="dxa"/>
            <w:tcBorders>
              <w:top w:val="single" w:sz="4" w:space="0" w:color="auto"/>
              <w:left w:val="single" w:sz="4" w:space="0" w:color="auto"/>
              <w:bottom w:val="single" w:sz="12" w:space="0" w:color="auto"/>
              <w:right w:val="single" w:sz="4" w:space="0" w:color="auto"/>
            </w:tcBorders>
          </w:tcPr>
          <w:p w:rsidR="00890E32" w:rsidRPr="00996D0F" w:rsidRDefault="00890E32" w:rsidP="004E6E98">
            <w:pPr>
              <w:numPr>
                <w:ilvl w:val="0"/>
                <w:numId w:val="6"/>
              </w:numPr>
              <w:tabs>
                <w:tab w:val="center" w:pos="4536"/>
                <w:tab w:val="right" w:pos="9072"/>
              </w:tabs>
              <w:spacing w:before="60" w:after="60"/>
              <w:ind w:hanging="357"/>
              <w:rPr>
                <w:rFonts w:cs="Arial"/>
                <w:sz w:val="20"/>
                <w:szCs w:val="20"/>
              </w:rPr>
            </w:pPr>
            <w:r w:rsidRPr="00996D0F">
              <w:rPr>
                <w:rFonts w:cs="Arial"/>
                <w:sz w:val="20"/>
                <w:szCs w:val="20"/>
              </w:rPr>
              <w:t xml:space="preserve">Úprava PVRS, VO, a případně i poplatkové politiky návazně na přijetí harmonizačních dokumentů (viz též </w:t>
            </w:r>
            <w:proofErr w:type="gramStart"/>
            <w:r w:rsidRPr="00996D0F">
              <w:rPr>
                <w:rFonts w:cs="Arial"/>
                <w:sz w:val="20"/>
                <w:szCs w:val="20"/>
              </w:rPr>
              <w:t xml:space="preserve">čl. </w:t>
            </w:r>
            <w:r w:rsidR="003947C5">
              <w:fldChar w:fldCharType="begin"/>
            </w:r>
            <w:r w:rsidR="003947C5">
              <w:instrText xml:space="preserve"> REF _Ref363298917 \r \h  \* MERGEFORMAT </w:instrText>
            </w:r>
            <w:r w:rsidR="003947C5">
              <w:fldChar w:fldCharType="separate"/>
            </w:r>
            <w:r w:rsidR="003E1744" w:rsidRPr="003E1744">
              <w:rPr>
                <w:rFonts w:cs="Arial"/>
                <w:sz w:val="20"/>
                <w:szCs w:val="20"/>
              </w:rPr>
              <w:t>3.7</w:t>
            </w:r>
            <w:r w:rsidR="003947C5">
              <w:fldChar w:fldCharType="end"/>
            </w:r>
            <w:r w:rsidRPr="00996D0F">
              <w:rPr>
                <w:rFonts w:cs="Arial"/>
                <w:sz w:val="20"/>
                <w:szCs w:val="20"/>
              </w:rPr>
              <w:t>).</w:t>
            </w:r>
            <w:proofErr w:type="gramEnd"/>
          </w:p>
        </w:tc>
      </w:tr>
    </w:tbl>
    <w:p w:rsidR="00890E32" w:rsidRPr="00F7557A" w:rsidRDefault="00890E32" w:rsidP="00004AF4">
      <w:pPr>
        <w:pStyle w:val="Nadpis2"/>
        <w:numPr>
          <w:ilvl w:val="1"/>
          <w:numId w:val="3"/>
        </w:numPr>
        <w:tabs>
          <w:tab w:val="clear" w:pos="1142"/>
          <w:tab w:val="num" w:pos="900"/>
        </w:tabs>
        <w:spacing w:before="360" w:after="240"/>
        <w:ind w:left="788" w:hanging="431"/>
        <w:rPr>
          <w:sz w:val="16"/>
          <w:szCs w:val="16"/>
        </w:rPr>
      </w:pPr>
      <w:bookmarkStart w:id="51" w:name="_Toc346092885"/>
      <w:bookmarkStart w:id="52" w:name="_Ref349654160"/>
      <w:bookmarkStart w:id="53" w:name="_Ref363719898"/>
      <w:bookmarkStart w:id="54" w:name="_Toc366234461"/>
      <w:bookmarkStart w:id="55" w:name="_Toc373764356"/>
      <w:r w:rsidRPr="00637E32">
        <w:rPr>
          <w:sz w:val="24"/>
          <w:szCs w:val="24"/>
        </w:rPr>
        <w:lastRenderedPageBreak/>
        <w:t>Jednosměrné sítě zemského televizního a rozhlasového</w:t>
      </w:r>
      <w:bookmarkEnd w:id="51"/>
      <w:r w:rsidRPr="00637E32">
        <w:rPr>
          <w:sz w:val="24"/>
          <w:szCs w:val="24"/>
        </w:rPr>
        <w:t xml:space="preserve"> </w:t>
      </w:r>
      <w:bookmarkEnd w:id="52"/>
      <w:r w:rsidRPr="00D71A4F">
        <w:rPr>
          <w:sz w:val="24"/>
          <w:szCs w:val="24"/>
        </w:rPr>
        <w:t>vysílání</w:t>
      </w:r>
      <w:bookmarkEnd w:id="53"/>
      <w:bookmarkEnd w:id="54"/>
      <w:bookmarkEnd w:id="55"/>
    </w:p>
    <w:p w:rsidR="00890E32" w:rsidRPr="006F640A" w:rsidRDefault="00890E32" w:rsidP="005836B6">
      <w:pPr>
        <w:spacing w:before="60"/>
        <w:ind w:firstLine="720"/>
        <w:jc w:val="both"/>
      </w:pPr>
      <w:r w:rsidRPr="006F640A">
        <w:rPr>
          <w:rFonts w:cs="Arial"/>
          <w:szCs w:val="20"/>
        </w:rPr>
        <w:t>Jednou</w:t>
      </w:r>
      <w:r w:rsidRPr="006F640A">
        <w:t xml:space="preserve"> z hlavních změn poslední dekády je v zemském vysílání příchod digitálních technologií umožňujících efektivnější využití kmitočtů. Zatímco přechod na digitální televizní vysílání, který byl koordinovaným evropským procesem směřujícím k efektivnějšímu využití spektra s klíčovým strategickým cílem uvolnění kmitočtů pro mobilní přístupové sítě (tzv. </w:t>
      </w:r>
      <w:r w:rsidRPr="00D71A4F">
        <w:t>digitální dividenda</w:t>
      </w:r>
      <w:r w:rsidRPr="006F640A">
        <w:t xml:space="preserve"> </w:t>
      </w:r>
      <w:r>
        <w:t>vzešlá</w:t>
      </w:r>
      <w:r w:rsidRPr="006F640A">
        <w:t xml:space="preserve"> </w:t>
      </w:r>
      <w:r>
        <w:t xml:space="preserve">z </w:t>
      </w:r>
      <w:r w:rsidRPr="006F640A">
        <w:t xml:space="preserve">uvolnění pásma 800 MHz), byl úspěšně dokončen, implementace digitálního rozhlasového vysílání nemá stanoven jednotný </w:t>
      </w:r>
      <w:r>
        <w:t xml:space="preserve">evropský </w:t>
      </w:r>
      <w:r w:rsidRPr="006F640A">
        <w:t xml:space="preserve">postup a technologická inovace je podmíněna </w:t>
      </w:r>
      <w:r>
        <w:t>zejména</w:t>
      </w:r>
      <w:r w:rsidRPr="006F640A">
        <w:t xml:space="preserve"> zájmem trhu. </w:t>
      </w:r>
    </w:p>
    <w:p w:rsidR="00890E32" w:rsidRPr="006F640A" w:rsidRDefault="00890E32" w:rsidP="00004AF4">
      <w:pPr>
        <w:pStyle w:val="Nadpis3"/>
        <w:numPr>
          <w:ilvl w:val="2"/>
          <w:numId w:val="3"/>
        </w:numPr>
        <w:spacing w:before="360" w:after="120"/>
        <w:ind w:left="1072" w:hanging="505"/>
        <w:rPr>
          <w:b w:val="0"/>
          <w:sz w:val="22"/>
          <w:szCs w:val="22"/>
        </w:rPr>
      </w:pPr>
      <w:bookmarkStart w:id="56" w:name="_Toc366234462"/>
      <w:bookmarkStart w:id="57" w:name="_Toc373764357"/>
      <w:r w:rsidRPr="006F640A">
        <w:rPr>
          <w:b w:val="0"/>
          <w:sz w:val="22"/>
          <w:szCs w:val="22"/>
        </w:rPr>
        <w:t>Televizní vysílání</w:t>
      </w:r>
      <w:bookmarkEnd w:id="56"/>
      <w:bookmarkEnd w:id="57"/>
    </w:p>
    <w:p w:rsidR="00890E32" w:rsidRPr="006F640A" w:rsidRDefault="00890E32" w:rsidP="00D90E1D">
      <w:pPr>
        <w:pStyle w:val="Nadpis4"/>
        <w:numPr>
          <w:ilvl w:val="3"/>
          <w:numId w:val="3"/>
        </w:numPr>
        <w:tabs>
          <w:tab w:val="num" w:pos="1800"/>
        </w:tabs>
        <w:spacing w:after="240"/>
        <w:ind w:left="1860" w:hanging="862"/>
        <w:rPr>
          <w:rFonts w:ascii="Arial" w:hAnsi="Arial" w:cs="Arial"/>
          <w:b w:val="0"/>
          <w:sz w:val="22"/>
          <w:szCs w:val="22"/>
        </w:rPr>
      </w:pPr>
      <w:bookmarkStart w:id="58" w:name="_Ref358125994"/>
      <w:bookmarkStart w:id="59" w:name="_Toc366234463"/>
      <w:r w:rsidRPr="006F640A">
        <w:rPr>
          <w:rFonts w:ascii="Arial" w:hAnsi="Arial" w:cs="Arial"/>
          <w:b w:val="0"/>
          <w:sz w:val="22"/>
          <w:szCs w:val="22"/>
        </w:rPr>
        <w:t>Současný stav</w:t>
      </w:r>
      <w:bookmarkEnd w:id="58"/>
      <w:bookmarkEnd w:id="59"/>
      <w:r w:rsidRPr="006F640A">
        <w:rPr>
          <w:rFonts w:ascii="Arial" w:hAnsi="Arial" w:cs="Arial"/>
          <w:b w:val="0"/>
          <w:sz w:val="22"/>
          <w:szCs w:val="22"/>
        </w:rPr>
        <w:t xml:space="preserve"> (vývojové trendy – viz </w:t>
      </w:r>
      <w:proofErr w:type="gramStart"/>
      <w:r w:rsidRPr="006F640A">
        <w:rPr>
          <w:rFonts w:ascii="Arial" w:hAnsi="Arial" w:cs="Arial"/>
          <w:b w:val="0"/>
          <w:sz w:val="22"/>
          <w:szCs w:val="22"/>
        </w:rPr>
        <w:t xml:space="preserve">čl. </w:t>
      </w:r>
      <w:r>
        <w:rPr>
          <w:rFonts w:ascii="Arial" w:hAnsi="Arial" w:cs="Arial"/>
          <w:b w:val="0"/>
          <w:sz w:val="22"/>
          <w:szCs w:val="22"/>
        </w:rPr>
        <w:fldChar w:fldCharType="begin"/>
      </w:r>
      <w:r>
        <w:rPr>
          <w:rFonts w:ascii="Arial" w:hAnsi="Arial" w:cs="Arial"/>
          <w:b w:val="0"/>
          <w:sz w:val="22"/>
          <w:szCs w:val="22"/>
        </w:rPr>
        <w:instrText xml:space="preserve"> REF _Ref363479876 \r \h </w:instrText>
      </w:r>
      <w:r>
        <w:rPr>
          <w:rFonts w:ascii="Arial" w:hAnsi="Arial" w:cs="Arial"/>
          <w:b w:val="0"/>
          <w:sz w:val="22"/>
          <w:szCs w:val="22"/>
        </w:rPr>
      </w:r>
      <w:r>
        <w:rPr>
          <w:rFonts w:ascii="Arial" w:hAnsi="Arial" w:cs="Arial"/>
          <w:b w:val="0"/>
          <w:sz w:val="22"/>
          <w:szCs w:val="22"/>
        </w:rPr>
        <w:fldChar w:fldCharType="separate"/>
      </w:r>
      <w:r w:rsidR="003E1744">
        <w:rPr>
          <w:rFonts w:ascii="Arial" w:hAnsi="Arial" w:cs="Arial"/>
          <w:b w:val="0"/>
          <w:sz w:val="22"/>
          <w:szCs w:val="22"/>
        </w:rPr>
        <w:t>6.4.2</w:t>
      </w:r>
      <w:proofErr w:type="gramEnd"/>
      <w:r>
        <w:rPr>
          <w:rFonts w:ascii="Arial" w:hAnsi="Arial" w:cs="Arial"/>
          <w:b w:val="0"/>
          <w:sz w:val="22"/>
          <w:szCs w:val="22"/>
        </w:rPr>
        <w:fldChar w:fldCharType="end"/>
      </w:r>
      <w:r w:rsidRPr="006F640A">
        <w:rPr>
          <w:rFonts w:ascii="Arial" w:hAnsi="Arial" w:cs="Arial"/>
          <w:b w:val="0"/>
          <w:sz w:val="22"/>
          <w:szCs w:val="22"/>
        </w:rPr>
        <w:t>)</w:t>
      </w:r>
    </w:p>
    <w:p w:rsidR="00890E32" w:rsidRPr="006F640A" w:rsidRDefault="00890E32" w:rsidP="005836B6">
      <w:pPr>
        <w:spacing w:before="60"/>
        <w:ind w:firstLine="720"/>
        <w:jc w:val="both"/>
      </w:pPr>
      <w:r w:rsidRPr="006F640A">
        <w:t>V </w:t>
      </w:r>
      <w:r w:rsidRPr="00940747">
        <w:rPr>
          <w:rFonts w:cs="Arial"/>
        </w:rPr>
        <w:t>pásmu</w:t>
      </w:r>
      <w:r w:rsidRPr="00940747">
        <w:t xml:space="preserve"> </w:t>
      </w:r>
      <w:r w:rsidRPr="006F640A">
        <w:t xml:space="preserve">UHF (470–790 MHz, kanály 21 až 60) </w:t>
      </w:r>
      <w:r>
        <w:t xml:space="preserve">je </w:t>
      </w:r>
      <w:r w:rsidRPr="006F640A">
        <w:t xml:space="preserve">provozována jedna síť veřejnoprávního vysílání DVB-T </w:t>
      </w:r>
      <w:r>
        <w:t>na základě</w:t>
      </w:r>
      <w:r w:rsidRPr="006F640A">
        <w:t> příděl</w:t>
      </w:r>
      <w:r>
        <w:t>u</w:t>
      </w:r>
      <w:r w:rsidRPr="006F640A">
        <w:t xml:space="preserve"> rádiových kmitočtů, jehož platnost je omezena rokem 2023 a tři </w:t>
      </w:r>
      <w:r w:rsidRPr="00996D0F">
        <w:t>celoplošné komerční digitální vysílací sítě DVB-T na základě přídělů rádiových kmitočtů, jejichž platnost je omezena roky 2021, 2022 a 2024. Podmínky umožňují držitel</w:t>
      </w:r>
      <w:r>
        <w:t>ům</w:t>
      </w:r>
      <w:r w:rsidRPr="00996D0F">
        <w:t xml:space="preserve"> přídělů v pásmu UHF technologicky neutrální využívání rádiových kmitočtů. Držitel přídělu pro veřejnoprávní vysílání tak disponuje technologicky neutrálním přídělem umožňujícím budoucí zavedení vysílacích technologií 2. generace</w:t>
      </w:r>
      <w:r w:rsidRPr="00996D0F">
        <w:rPr>
          <w:rStyle w:val="Znakapoznpodarou"/>
        </w:rPr>
        <w:footnoteReference w:id="18"/>
      </w:r>
      <w:r w:rsidRPr="00996D0F">
        <w:t>. K datu zpracování tohoto dokumentu bylo</w:t>
      </w:r>
      <w:r w:rsidRPr="006F640A">
        <w:t xml:space="preserve"> provozováno dalších </w:t>
      </w:r>
      <w:r>
        <w:t>patnáct regionálních</w:t>
      </w:r>
      <w:r w:rsidRPr="006F640A">
        <w:t xml:space="preserve"> sítí </w:t>
      </w:r>
      <w:r>
        <w:t>na základě</w:t>
      </w:r>
      <w:r w:rsidRPr="006F640A">
        <w:t xml:space="preserve"> individuálních oprávnění </w:t>
      </w:r>
      <w:r>
        <w:t xml:space="preserve">s platností </w:t>
      </w:r>
      <w:r w:rsidRPr="006F640A">
        <w:t>omezenou datem 31. prosince 2017. Příjem</w:t>
      </w:r>
      <w:r>
        <w:t xml:space="preserve"> zemského</w:t>
      </w:r>
      <w:r w:rsidRPr="006F640A">
        <w:t xml:space="preserve"> vysílání je </w:t>
      </w:r>
      <w:r>
        <w:t>nej</w:t>
      </w:r>
      <w:r w:rsidRPr="006F640A">
        <w:t>významn</w:t>
      </w:r>
      <w:r>
        <w:t>ější</w:t>
      </w:r>
      <w:r w:rsidRPr="006F640A">
        <w:t xml:space="preserve"> platformou v porovnání s ostatními způsoby distribuce </w:t>
      </w:r>
      <w:r>
        <w:t xml:space="preserve">televizního </w:t>
      </w:r>
      <w:r w:rsidRPr="006F640A">
        <w:t xml:space="preserve">signálu, mezi něž patří kabelová TV (distribuce televizního programu prostřednictvím pevných optických nebo koaxiálních kabelů), IPTV (distribuce signálu s využitím IP protokolu prostřednictvím </w:t>
      </w:r>
      <w:r>
        <w:t>vysokorychlostního</w:t>
      </w:r>
      <w:r w:rsidRPr="006F640A">
        <w:t xml:space="preserve"> připojení) a družicová televize.</w:t>
      </w:r>
    </w:p>
    <w:p w:rsidR="00890E32" w:rsidRPr="006F640A" w:rsidRDefault="00890E32" w:rsidP="005836B6">
      <w:pPr>
        <w:ind w:firstLine="720"/>
        <w:jc w:val="both"/>
        <w:rPr>
          <w:sz w:val="20"/>
          <w:szCs w:val="20"/>
        </w:rPr>
      </w:pPr>
    </w:p>
    <w:tbl>
      <w:tblPr>
        <w:tblW w:w="9212" w:type="dxa"/>
        <w:tblInd w:w="84" w:type="dxa"/>
        <w:tblLook w:val="01E0" w:firstRow="1" w:lastRow="1" w:firstColumn="1" w:lastColumn="1" w:noHBand="0" w:noVBand="0"/>
      </w:tblPr>
      <w:tblGrid>
        <w:gridCol w:w="1842"/>
        <w:gridCol w:w="1842"/>
        <w:gridCol w:w="1842"/>
        <w:gridCol w:w="1843"/>
        <w:gridCol w:w="1843"/>
      </w:tblGrid>
      <w:tr w:rsidR="00890E32" w:rsidRPr="006F640A" w:rsidTr="004E6E98">
        <w:tc>
          <w:tcPr>
            <w:tcW w:w="1842"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Platforma</w:t>
            </w:r>
          </w:p>
        </w:tc>
        <w:tc>
          <w:tcPr>
            <w:tcW w:w="1842"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Družicová TV</w:t>
            </w:r>
          </w:p>
        </w:tc>
        <w:tc>
          <w:tcPr>
            <w:tcW w:w="1842"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Kabelová TV</w:t>
            </w:r>
          </w:p>
        </w:tc>
        <w:tc>
          <w:tcPr>
            <w:tcW w:w="1843"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IPTV</w:t>
            </w:r>
          </w:p>
        </w:tc>
        <w:tc>
          <w:tcPr>
            <w:tcW w:w="1843"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r w:rsidRPr="006F640A">
              <w:rPr>
                <w:sz w:val="20"/>
                <w:szCs w:val="20"/>
              </w:rPr>
              <w:t>Zemská TV</w:t>
            </w:r>
          </w:p>
        </w:tc>
      </w:tr>
      <w:tr w:rsidR="00890E32" w:rsidRPr="006F640A" w:rsidTr="00223D18">
        <w:tc>
          <w:tcPr>
            <w:tcW w:w="1842" w:type="dxa"/>
            <w:tcBorders>
              <w:top w:val="single" w:sz="12" w:space="0" w:color="auto"/>
              <w:left w:val="single" w:sz="4" w:space="0" w:color="auto"/>
              <w:bottom w:val="single" w:sz="12" w:space="0" w:color="auto"/>
              <w:right w:val="single" w:sz="4" w:space="0" w:color="auto"/>
            </w:tcBorders>
            <w:shd w:val="clear" w:color="auto" w:fill="auto"/>
          </w:tcPr>
          <w:p w:rsidR="00890E32" w:rsidRPr="006F640A" w:rsidRDefault="00890E32" w:rsidP="004E6E98">
            <w:pPr>
              <w:tabs>
                <w:tab w:val="center" w:pos="4536"/>
                <w:tab w:val="right" w:pos="9072"/>
              </w:tabs>
              <w:rPr>
                <w:sz w:val="20"/>
                <w:szCs w:val="20"/>
              </w:rPr>
            </w:pPr>
            <w:r w:rsidRPr="006F640A">
              <w:rPr>
                <w:sz w:val="20"/>
                <w:szCs w:val="20"/>
              </w:rPr>
              <w:t>Využití v domácnostech</w:t>
            </w:r>
          </w:p>
        </w:tc>
        <w:tc>
          <w:tcPr>
            <w:tcW w:w="1842" w:type="dxa"/>
            <w:tcBorders>
              <w:top w:val="single" w:sz="12" w:space="0" w:color="auto"/>
              <w:left w:val="single" w:sz="4" w:space="0" w:color="auto"/>
              <w:bottom w:val="single" w:sz="12" w:space="0" w:color="auto"/>
              <w:right w:val="single" w:sz="4" w:space="0" w:color="auto"/>
            </w:tcBorders>
            <w:shd w:val="clear" w:color="auto" w:fill="auto"/>
          </w:tcPr>
          <w:p w:rsidR="00890E32" w:rsidRPr="006F640A" w:rsidRDefault="00890E32" w:rsidP="004E6E98">
            <w:pPr>
              <w:tabs>
                <w:tab w:val="center" w:pos="4536"/>
                <w:tab w:val="right" w:pos="9072"/>
              </w:tabs>
              <w:rPr>
                <w:sz w:val="20"/>
                <w:szCs w:val="20"/>
              </w:rPr>
            </w:pPr>
            <w:r w:rsidRPr="006F640A">
              <w:rPr>
                <w:sz w:val="20"/>
                <w:szCs w:val="20"/>
              </w:rPr>
              <w:t>26 % *)</w:t>
            </w:r>
          </w:p>
        </w:tc>
        <w:tc>
          <w:tcPr>
            <w:tcW w:w="1842" w:type="dxa"/>
            <w:tcBorders>
              <w:top w:val="single" w:sz="12" w:space="0" w:color="auto"/>
              <w:left w:val="single" w:sz="4" w:space="0" w:color="auto"/>
              <w:bottom w:val="single" w:sz="12" w:space="0" w:color="auto"/>
              <w:right w:val="single" w:sz="4" w:space="0" w:color="auto"/>
            </w:tcBorders>
            <w:shd w:val="clear" w:color="auto" w:fill="auto"/>
          </w:tcPr>
          <w:p w:rsidR="00890E32" w:rsidRPr="006F640A" w:rsidRDefault="00890E32" w:rsidP="004E6E98">
            <w:pPr>
              <w:tabs>
                <w:tab w:val="center" w:pos="4536"/>
                <w:tab w:val="right" w:pos="9072"/>
              </w:tabs>
              <w:rPr>
                <w:sz w:val="20"/>
                <w:szCs w:val="20"/>
              </w:rPr>
            </w:pPr>
            <w:r w:rsidRPr="006F640A">
              <w:rPr>
                <w:sz w:val="20"/>
                <w:szCs w:val="20"/>
              </w:rPr>
              <w:t>21 % *)</w:t>
            </w:r>
          </w:p>
        </w:tc>
        <w:tc>
          <w:tcPr>
            <w:tcW w:w="1843" w:type="dxa"/>
            <w:tcBorders>
              <w:top w:val="single" w:sz="12" w:space="0" w:color="auto"/>
              <w:left w:val="single" w:sz="4" w:space="0" w:color="auto"/>
              <w:bottom w:val="single" w:sz="12" w:space="0" w:color="auto"/>
              <w:right w:val="single" w:sz="4" w:space="0" w:color="auto"/>
            </w:tcBorders>
            <w:shd w:val="clear" w:color="auto" w:fill="auto"/>
          </w:tcPr>
          <w:p w:rsidR="00890E32" w:rsidRPr="006F640A" w:rsidRDefault="00890E32" w:rsidP="004E6E98">
            <w:pPr>
              <w:tabs>
                <w:tab w:val="center" w:pos="4536"/>
                <w:tab w:val="right" w:pos="9072"/>
              </w:tabs>
              <w:rPr>
                <w:sz w:val="20"/>
                <w:szCs w:val="20"/>
              </w:rPr>
            </w:pPr>
            <w:r w:rsidRPr="006F640A">
              <w:rPr>
                <w:sz w:val="20"/>
                <w:szCs w:val="20"/>
              </w:rPr>
              <w:t>2 % *)</w:t>
            </w:r>
          </w:p>
        </w:tc>
        <w:tc>
          <w:tcPr>
            <w:tcW w:w="1843" w:type="dxa"/>
            <w:tcBorders>
              <w:top w:val="single" w:sz="12" w:space="0" w:color="auto"/>
              <w:left w:val="single" w:sz="4" w:space="0" w:color="auto"/>
              <w:bottom w:val="single" w:sz="12" w:space="0" w:color="auto"/>
              <w:right w:val="single" w:sz="4" w:space="0" w:color="auto"/>
            </w:tcBorders>
            <w:shd w:val="clear" w:color="auto" w:fill="auto"/>
          </w:tcPr>
          <w:p w:rsidR="00890E32" w:rsidRPr="006F640A" w:rsidRDefault="00890E32" w:rsidP="004E6E98">
            <w:pPr>
              <w:tabs>
                <w:tab w:val="center" w:pos="4536"/>
                <w:tab w:val="right" w:pos="9072"/>
              </w:tabs>
              <w:rPr>
                <w:sz w:val="20"/>
                <w:szCs w:val="20"/>
              </w:rPr>
            </w:pPr>
            <w:r w:rsidRPr="006F640A">
              <w:rPr>
                <w:sz w:val="20"/>
                <w:szCs w:val="20"/>
              </w:rPr>
              <w:t xml:space="preserve">43 % **) </w:t>
            </w:r>
            <w:r w:rsidRPr="006F640A">
              <w:rPr>
                <w:sz w:val="20"/>
                <w:szCs w:val="20"/>
              </w:rPr>
              <w:br/>
              <w:t xml:space="preserve">až </w:t>
            </w:r>
            <w:proofErr w:type="gramStart"/>
            <w:r w:rsidRPr="006F640A">
              <w:rPr>
                <w:sz w:val="20"/>
                <w:szCs w:val="20"/>
              </w:rPr>
              <w:t xml:space="preserve">51 % *) </w:t>
            </w:r>
            <w:r w:rsidRPr="006F640A">
              <w:rPr>
                <w:sz w:val="16"/>
                <w:szCs w:val="16"/>
              </w:rPr>
              <w:t>(příjem</w:t>
            </w:r>
            <w:proofErr w:type="gramEnd"/>
            <w:r w:rsidRPr="006F640A">
              <w:rPr>
                <w:sz w:val="16"/>
                <w:szCs w:val="16"/>
              </w:rPr>
              <w:t xml:space="preserve"> na hlavním přijímači)</w:t>
            </w:r>
          </w:p>
        </w:tc>
      </w:tr>
    </w:tbl>
    <w:p w:rsidR="00890E32" w:rsidRPr="006F640A" w:rsidRDefault="00890E32" w:rsidP="002178E7">
      <w:pPr>
        <w:autoSpaceDE w:val="0"/>
        <w:autoSpaceDN w:val="0"/>
        <w:adjustRightInd w:val="0"/>
        <w:spacing w:before="60"/>
        <w:rPr>
          <w:sz w:val="16"/>
          <w:szCs w:val="16"/>
        </w:rPr>
      </w:pPr>
      <w:r w:rsidRPr="006F640A">
        <w:rPr>
          <w:sz w:val="16"/>
          <w:szCs w:val="16"/>
        </w:rPr>
        <w:t xml:space="preserve">Zdroj: * </w:t>
      </w:r>
      <w:proofErr w:type="spellStart"/>
      <w:proofErr w:type="gramStart"/>
      <w:r w:rsidRPr="006F640A">
        <w:rPr>
          <w:sz w:val="16"/>
          <w:szCs w:val="16"/>
        </w:rPr>
        <w:t>Mediaresearch</w:t>
      </w:r>
      <w:proofErr w:type="spellEnd"/>
      <w:r w:rsidRPr="006F640A">
        <w:rPr>
          <w:sz w:val="16"/>
          <w:szCs w:val="16"/>
        </w:rPr>
        <w:t>, I.Q 2013</w:t>
      </w:r>
      <w:proofErr w:type="gramEnd"/>
      <w:r w:rsidRPr="006F640A">
        <w:rPr>
          <w:sz w:val="16"/>
          <w:szCs w:val="16"/>
        </w:rPr>
        <w:t xml:space="preserve">; **) </w:t>
      </w:r>
      <w:hyperlink r:id="rId13" w:history="1">
        <w:r w:rsidRPr="006F640A">
          <w:rPr>
            <w:rStyle w:val="Hypertextovodkaz"/>
            <w:sz w:val="16"/>
            <w:szCs w:val="16"/>
          </w:rPr>
          <w:t>Zpráva z výzkumu STEM/MARK</w:t>
        </w:r>
      </w:hyperlink>
      <w:r w:rsidRPr="006F640A">
        <w:rPr>
          <w:sz w:val="16"/>
          <w:szCs w:val="16"/>
        </w:rPr>
        <w:t>, a.s., 09/2012</w:t>
      </w:r>
    </w:p>
    <w:p w:rsidR="00890E32" w:rsidRPr="006F640A" w:rsidRDefault="00890E32" w:rsidP="005836B6">
      <w:pPr>
        <w:keepNext/>
        <w:spacing w:before="120"/>
        <w:jc w:val="both"/>
        <w:rPr>
          <w:sz w:val="20"/>
          <w:szCs w:val="20"/>
        </w:rPr>
      </w:pPr>
      <w:r w:rsidRPr="006F640A">
        <w:rPr>
          <w:sz w:val="20"/>
          <w:szCs w:val="20"/>
        </w:rPr>
        <w:t>Tab. 2: Přehled způsobů příjmu televizního vysílání</w:t>
      </w:r>
    </w:p>
    <w:p w:rsidR="00890E32" w:rsidRPr="006F640A" w:rsidRDefault="00890E32" w:rsidP="004F4661">
      <w:pPr>
        <w:pStyle w:val="Nadpis4"/>
        <w:numPr>
          <w:ilvl w:val="3"/>
          <w:numId w:val="3"/>
        </w:numPr>
        <w:tabs>
          <w:tab w:val="num" w:pos="1800"/>
        </w:tabs>
        <w:spacing w:before="360" w:after="240"/>
        <w:ind w:left="1860" w:hanging="862"/>
        <w:rPr>
          <w:rFonts w:ascii="Arial" w:hAnsi="Arial" w:cs="Arial"/>
          <w:b w:val="0"/>
          <w:sz w:val="22"/>
          <w:szCs w:val="22"/>
        </w:rPr>
      </w:pPr>
      <w:bookmarkStart w:id="60" w:name="_Ref363484252"/>
      <w:bookmarkStart w:id="61" w:name="_Toc366234464"/>
      <w:r w:rsidRPr="006F640A">
        <w:rPr>
          <w:rFonts w:ascii="Arial" w:hAnsi="Arial" w:cs="Arial"/>
          <w:b w:val="0"/>
          <w:sz w:val="22"/>
          <w:szCs w:val="22"/>
        </w:rPr>
        <w:t>Cíle a strategie</w:t>
      </w:r>
      <w:bookmarkEnd w:id="60"/>
      <w:bookmarkEnd w:id="61"/>
    </w:p>
    <w:p w:rsidR="00890E32" w:rsidRPr="006F640A" w:rsidRDefault="00890E32" w:rsidP="00B322D2">
      <w:pPr>
        <w:spacing w:before="60"/>
        <w:ind w:firstLine="720"/>
        <w:jc w:val="both"/>
      </w:pPr>
      <w:r w:rsidRPr="006F640A">
        <w:t>Z </w:t>
      </w:r>
      <w:r w:rsidRPr="006F640A">
        <w:rPr>
          <w:rFonts w:cs="Arial"/>
          <w:szCs w:val="20"/>
        </w:rPr>
        <w:t>hlediska</w:t>
      </w:r>
      <w:r w:rsidRPr="006F640A">
        <w:t xml:space="preserve"> střednědobého vývoje je v souladu s politikou Digitální Česko v. 2.0</w:t>
      </w:r>
      <w:r w:rsidRPr="00940747">
        <w:rPr>
          <w:rStyle w:val="Znakapoznpodarou"/>
          <w:rFonts w:cs="Arial"/>
        </w:rPr>
        <w:footnoteReference w:id="19"/>
      </w:r>
      <w:r w:rsidRPr="006F640A">
        <w:t xml:space="preserve"> třeba zajistit kontinuitu terestrického vysílání v rozsahu, kterým bylo digitální terestrické vysílání zavedeno, tj. s garantováním doby platnosti přídělů, a současně optimalizací </w:t>
      </w:r>
      <w:r>
        <w:t>využití</w:t>
      </w:r>
      <w:r w:rsidRPr="006F640A">
        <w:t xml:space="preserve"> spektra v pásmu 470–790</w:t>
      </w:r>
      <w:r>
        <w:t> </w:t>
      </w:r>
      <w:r w:rsidRPr="006F640A">
        <w:t xml:space="preserve">MHz dosáhnout </w:t>
      </w:r>
      <w:r>
        <w:t xml:space="preserve">jeho </w:t>
      </w:r>
      <w:r w:rsidRPr="006F640A">
        <w:t xml:space="preserve">úspory </w:t>
      </w:r>
      <w:r>
        <w:t>s cílem jeho</w:t>
      </w:r>
      <w:r w:rsidRPr="006F640A">
        <w:t> dalšího využití pro přístupové sítě (pásmo 700 MHz).</w:t>
      </w:r>
    </w:p>
    <w:p w:rsidR="00890E32" w:rsidRDefault="00890E32" w:rsidP="0009414D">
      <w:pPr>
        <w:spacing w:before="60"/>
        <w:ind w:firstLine="720"/>
        <w:jc w:val="both"/>
      </w:pPr>
      <w:r w:rsidRPr="00F7557A">
        <w:rPr>
          <w:rFonts w:cs="Arial"/>
          <w:szCs w:val="20"/>
        </w:rPr>
        <w:t>Splnění</w:t>
      </w:r>
      <w:r w:rsidRPr="00F7557A">
        <w:t xml:space="preserve"> cíle dlouhodob</w:t>
      </w:r>
      <w:r>
        <w:t>ého</w:t>
      </w:r>
      <w:r w:rsidRPr="00F7557A">
        <w:t xml:space="preserve"> rozvoj</w:t>
      </w:r>
      <w:r>
        <w:t>e</w:t>
      </w:r>
      <w:r w:rsidRPr="00F7557A">
        <w:t xml:space="preserve"> terestrického vysílání lze zajistit pouze přechodem na druhou generaci vysílacích technologií – migrací na standard DVB-T2.</w:t>
      </w:r>
      <w:r w:rsidRPr="007E399C">
        <w:t xml:space="preserve"> </w:t>
      </w:r>
      <w:r>
        <w:t xml:space="preserve">Migrací spolu s nasazením efektivnějších komprimačních technologií se zvýší přenosová kapacita sítí umožňující zvýšit počet programů přenášených v jednom multiplexu </w:t>
      </w:r>
      <w:r w:rsidR="00A360F0">
        <w:t>a</w:t>
      </w:r>
      <w:r>
        <w:t xml:space="preserve"> zvyšovat kvalitu přenosem programů v </w:t>
      </w:r>
      <w:r w:rsidR="00954584">
        <w:t xml:space="preserve">rozlišení </w:t>
      </w:r>
      <w:r>
        <w:t>HD či UHD</w:t>
      </w:r>
      <w:r w:rsidR="00954584">
        <w:t>TV</w:t>
      </w:r>
      <w:r>
        <w:t xml:space="preserve">. </w:t>
      </w:r>
      <w:r w:rsidRPr="00E448E1">
        <w:t>P</w:t>
      </w:r>
      <w:r>
        <w:t xml:space="preserve">ro </w:t>
      </w:r>
      <w:r w:rsidRPr="00E448E1">
        <w:t>migraci je</w:t>
      </w:r>
      <w:r>
        <w:t xml:space="preserve"> významné </w:t>
      </w:r>
      <w:r w:rsidRPr="00E448E1">
        <w:t>zapojení České televize</w:t>
      </w:r>
      <w:r>
        <w:t xml:space="preserve"> jako veřejnoprávního média, která má zákonem uloženu povinnost zavádět nové vysílací technologie, programy a služby. </w:t>
      </w:r>
    </w:p>
    <w:p w:rsidR="00890E32" w:rsidRPr="006F640A" w:rsidRDefault="00890E32">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5"/>
      </w:tblGrid>
      <w:tr w:rsidR="00890E32" w:rsidRPr="006F640A" w:rsidTr="009028D4">
        <w:tc>
          <w:tcPr>
            <w:tcW w:w="4503" w:type="dxa"/>
            <w:tcBorders>
              <w:top w:val="single" w:sz="12" w:space="0" w:color="auto"/>
              <w:bottom w:val="single" w:sz="12" w:space="0" w:color="auto"/>
            </w:tcBorders>
          </w:tcPr>
          <w:p w:rsidR="00890E32" w:rsidRPr="006F640A" w:rsidRDefault="00890E32" w:rsidP="004E6E98">
            <w:pPr>
              <w:tabs>
                <w:tab w:val="center" w:pos="4536"/>
                <w:tab w:val="right" w:pos="9072"/>
              </w:tabs>
              <w:spacing w:before="60" w:after="60"/>
              <w:ind w:left="27"/>
              <w:jc w:val="center"/>
              <w:rPr>
                <w:rFonts w:cs="Arial"/>
                <w:sz w:val="20"/>
                <w:szCs w:val="20"/>
              </w:rPr>
            </w:pPr>
            <w:r w:rsidRPr="006F640A">
              <w:rPr>
                <w:rFonts w:cs="Arial"/>
                <w:b/>
                <w:sz w:val="20"/>
                <w:szCs w:val="20"/>
              </w:rPr>
              <w:lastRenderedPageBreak/>
              <w:t>Dlouhodobé strategické cíle</w:t>
            </w:r>
            <w:r w:rsidRPr="006F640A">
              <w:rPr>
                <w:rFonts w:cs="Arial"/>
                <w:sz w:val="20"/>
                <w:szCs w:val="20"/>
              </w:rPr>
              <w:t>:</w:t>
            </w:r>
          </w:p>
        </w:tc>
        <w:tc>
          <w:tcPr>
            <w:tcW w:w="4785" w:type="dxa"/>
            <w:tcBorders>
              <w:top w:val="single" w:sz="12" w:space="0" w:color="auto"/>
              <w:bottom w:val="single" w:sz="12" w:space="0" w:color="auto"/>
            </w:tcBorders>
          </w:tcPr>
          <w:p w:rsidR="00890E32" w:rsidRPr="006F640A" w:rsidRDefault="00890E32" w:rsidP="004E6E98">
            <w:pPr>
              <w:tabs>
                <w:tab w:val="center" w:pos="4536"/>
                <w:tab w:val="right" w:pos="9072"/>
              </w:tabs>
              <w:spacing w:before="60" w:after="60"/>
              <w:ind w:left="27"/>
              <w:jc w:val="center"/>
              <w:rPr>
                <w:rFonts w:cs="Arial"/>
                <w:sz w:val="20"/>
                <w:szCs w:val="20"/>
              </w:rPr>
            </w:pPr>
            <w:r w:rsidRPr="006F640A">
              <w:rPr>
                <w:rFonts w:cs="Arial"/>
                <w:b/>
                <w:sz w:val="20"/>
                <w:szCs w:val="20"/>
              </w:rPr>
              <w:t>Realizace strategických opatření:</w:t>
            </w:r>
          </w:p>
        </w:tc>
      </w:tr>
      <w:tr w:rsidR="00890E32" w:rsidRPr="006F640A" w:rsidTr="00B7146E">
        <w:tc>
          <w:tcPr>
            <w:tcW w:w="4503" w:type="dxa"/>
          </w:tcPr>
          <w:p w:rsidR="00890E32" w:rsidRPr="006F640A" w:rsidRDefault="00890E32" w:rsidP="009028D4">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Optimalizace </w:t>
            </w:r>
            <w:r>
              <w:rPr>
                <w:rFonts w:cs="Arial"/>
                <w:sz w:val="20"/>
                <w:szCs w:val="20"/>
              </w:rPr>
              <w:t>využití</w:t>
            </w:r>
            <w:r w:rsidRPr="006F640A">
              <w:rPr>
                <w:rFonts w:cs="Arial"/>
                <w:sz w:val="20"/>
                <w:szCs w:val="20"/>
              </w:rPr>
              <w:t xml:space="preserve"> pásma UHF.</w:t>
            </w:r>
          </w:p>
        </w:tc>
        <w:tc>
          <w:tcPr>
            <w:tcW w:w="4785" w:type="dxa"/>
          </w:tcPr>
          <w:p w:rsidR="00890E32" w:rsidRPr="006F640A" w:rsidRDefault="00890E32" w:rsidP="00F116D9">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Uplatnění evropských harmonizačních záměrů ke sdílení pásma UHF s dalšími systémy (kognitivní technologie a aplikace využívající bílá místa ve spektru, </w:t>
            </w:r>
            <w:r>
              <w:rPr>
                <w:rFonts w:cs="Arial"/>
                <w:sz w:val="20"/>
                <w:szCs w:val="20"/>
              </w:rPr>
              <w:t>nepersonální komunikace (</w:t>
            </w:r>
            <w:r w:rsidRPr="006F640A">
              <w:rPr>
                <w:rFonts w:cs="Arial"/>
                <w:sz w:val="20"/>
                <w:szCs w:val="20"/>
              </w:rPr>
              <w:t>M2M</w:t>
            </w:r>
            <w:r>
              <w:rPr>
                <w:rFonts w:cs="Arial"/>
                <w:sz w:val="20"/>
                <w:szCs w:val="20"/>
              </w:rPr>
              <w:t>)</w:t>
            </w:r>
            <w:r w:rsidRPr="006F640A">
              <w:rPr>
                <w:rFonts w:cs="Arial"/>
                <w:sz w:val="20"/>
                <w:szCs w:val="20"/>
              </w:rPr>
              <w:t xml:space="preserve">, </w:t>
            </w:r>
            <w:r>
              <w:rPr>
                <w:rFonts w:cs="Arial"/>
                <w:sz w:val="20"/>
                <w:szCs w:val="20"/>
              </w:rPr>
              <w:t xml:space="preserve">aplikace </w:t>
            </w:r>
            <w:r w:rsidRPr="006F640A">
              <w:rPr>
                <w:rFonts w:cs="Arial"/>
                <w:sz w:val="20"/>
                <w:szCs w:val="20"/>
              </w:rPr>
              <w:t>PMSE).</w:t>
            </w:r>
          </w:p>
          <w:p w:rsidR="00890E32" w:rsidRPr="006F640A" w:rsidRDefault="00890E32" w:rsidP="00C5160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Po přijetí harmonizačních dokumentů s metodikami využití bílých míst zpracovat analýzu bílých míst v</w:t>
            </w:r>
            <w:r>
              <w:rPr>
                <w:rFonts w:cs="Arial"/>
                <w:sz w:val="20"/>
                <w:szCs w:val="20"/>
              </w:rPr>
              <w:t xml:space="preserve"> pásmu </w:t>
            </w:r>
            <w:r w:rsidRPr="006F640A">
              <w:rPr>
                <w:rFonts w:cs="Arial"/>
                <w:sz w:val="20"/>
                <w:szCs w:val="20"/>
              </w:rPr>
              <w:t>UHF.</w:t>
            </w:r>
          </w:p>
        </w:tc>
      </w:tr>
      <w:tr w:rsidR="00890E32" w:rsidRPr="006F640A" w:rsidTr="0063280A">
        <w:tc>
          <w:tcPr>
            <w:tcW w:w="4503" w:type="dxa"/>
            <w:tcBorders>
              <w:bottom w:val="single" w:sz="12" w:space="0" w:color="auto"/>
            </w:tcBorders>
          </w:tcPr>
          <w:p w:rsidR="00890E32" w:rsidRPr="006F640A" w:rsidDel="00F91B0F" w:rsidRDefault="00890E32" w:rsidP="009028D4">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Optimalizace </w:t>
            </w:r>
            <w:r>
              <w:rPr>
                <w:rFonts w:cs="Arial"/>
                <w:sz w:val="20"/>
                <w:szCs w:val="20"/>
              </w:rPr>
              <w:t xml:space="preserve">způsobů </w:t>
            </w:r>
            <w:r w:rsidRPr="006F640A">
              <w:rPr>
                <w:rFonts w:cs="Arial"/>
                <w:sz w:val="20"/>
                <w:szCs w:val="20"/>
              </w:rPr>
              <w:t xml:space="preserve">autorizace </w:t>
            </w:r>
            <w:r>
              <w:rPr>
                <w:rFonts w:cs="Arial"/>
                <w:sz w:val="20"/>
                <w:szCs w:val="20"/>
              </w:rPr>
              <w:t>za účelem</w:t>
            </w:r>
            <w:r w:rsidRPr="006F640A">
              <w:rPr>
                <w:rFonts w:cs="Arial"/>
                <w:sz w:val="20"/>
                <w:szCs w:val="20"/>
              </w:rPr>
              <w:t xml:space="preserve"> eliminace přístupu ke spektru za nerovných podmínek jak formou výběrového řízení, tak přímým udělením IO na základě žádosti.</w:t>
            </w:r>
          </w:p>
        </w:tc>
        <w:tc>
          <w:tcPr>
            <w:tcW w:w="4785" w:type="dxa"/>
            <w:tcBorders>
              <w:bottom w:val="single" w:sz="12" w:space="0" w:color="auto"/>
            </w:tcBorders>
          </w:tcPr>
          <w:p w:rsidR="00890E32" w:rsidRPr="006F640A" w:rsidRDefault="00890E32" w:rsidP="005D36B1">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Připravit návrh zavedení transparentního systému udělování práv na všechny kmitočty určené pro pokrytí větší, než jaké odpovídá místnímu</w:t>
            </w:r>
            <w:r w:rsidRPr="006F640A">
              <w:rPr>
                <w:sz w:val="20"/>
                <w:szCs w:val="20"/>
                <w:vertAlign w:val="superscript"/>
              </w:rPr>
              <w:footnoteReference w:id="20"/>
            </w:r>
            <w:r w:rsidRPr="006F640A">
              <w:rPr>
                <w:rFonts w:cs="Arial"/>
                <w:sz w:val="20"/>
                <w:szCs w:val="20"/>
              </w:rPr>
              <w:t xml:space="preserve"> pokrytí (</w:t>
            </w:r>
            <w:r>
              <w:rPr>
                <w:rFonts w:cs="Arial"/>
                <w:sz w:val="20"/>
                <w:szCs w:val="20"/>
              </w:rPr>
              <w:t xml:space="preserve">r. </w:t>
            </w:r>
            <w:r w:rsidRPr="006F640A">
              <w:rPr>
                <w:rFonts w:cs="Arial"/>
                <w:sz w:val="20"/>
                <w:szCs w:val="20"/>
              </w:rPr>
              <w:t>2016).</w:t>
            </w:r>
          </w:p>
        </w:tc>
      </w:tr>
      <w:tr w:rsidR="00890E32" w:rsidRPr="006F640A" w:rsidTr="0063280A">
        <w:tc>
          <w:tcPr>
            <w:tcW w:w="4503" w:type="dxa"/>
            <w:tcBorders>
              <w:top w:val="single" w:sz="12" w:space="0" w:color="auto"/>
              <w:bottom w:val="single" w:sz="12"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Specifické strategické cíle</w:t>
            </w:r>
            <w:r w:rsidRPr="006F640A">
              <w:rPr>
                <w:rFonts w:cs="Arial"/>
                <w:sz w:val="20"/>
                <w:szCs w:val="20"/>
              </w:rPr>
              <w:t>:</w:t>
            </w:r>
          </w:p>
        </w:tc>
        <w:tc>
          <w:tcPr>
            <w:tcW w:w="4785" w:type="dxa"/>
            <w:tcBorders>
              <w:top w:val="single" w:sz="12" w:space="0" w:color="auto"/>
              <w:bottom w:val="single" w:sz="12" w:space="0" w:color="auto"/>
            </w:tcBorders>
          </w:tcPr>
          <w:p w:rsidR="00890E32" w:rsidRPr="006F640A" w:rsidRDefault="00890E32" w:rsidP="004E6E98">
            <w:pPr>
              <w:tabs>
                <w:tab w:val="center" w:pos="4536"/>
                <w:tab w:val="right" w:pos="9072"/>
              </w:tabs>
              <w:spacing w:before="60" w:after="60"/>
              <w:ind w:left="3"/>
              <w:rPr>
                <w:rFonts w:cs="Arial"/>
                <w:sz w:val="20"/>
                <w:szCs w:val="20"/>
              </w:rPr>
            </w:pPr>
          </w:p>
        </w:tc>
      </w:tr>
      <w:tr w:rsidR="00890E32" w:rsidRPr="006F640A" w:rsidTr="0063280A">
        <w:tc>
          <w:tcPr>
            <w:tcW w:w="4503" w:type="dxa"/>
            <w:tcBorders>
              <w:top w:val="single" w:sz="12" w:space="0" w:color="auto"/>
              <w:bottom w:val="single" w:sz="12" w:space="0" w:color="auto"/>
            </w:tcBorders>
          </w:tcPr>
          <w:p w:rsidR="00890E32" w:rsidRPr="00B21B2B" w:rsidRDefault="00890E32" w:rsidP="00921FEC">
            <w:pPr>
              <w:numPr>
                <w:ilvl w:val="0"/>
                <w:numId w:val="6"/>
              </w:numPr>
              <w:tabs>
                <w:tab w:val="center" w:pos="4536"/>
                <w:tab w:val="right" w:pos="9072"/>
              </w:tabs>
              <w:spacing w:before="60" w:after="60"/>
              <w:ind w:hanging="357"/>
              <w:rPr>
                <w:rFonts w:cs="Arial"/>
                <w:sz w:val="20"/>
                <w:szCs w:val="20"/>
              </w:rPr>
            </w:pPr>
            <w:r w:rsidRPr="00B21B2B">
              <w:rPr>
                <w:rFonts w:cs="Arial"/>
                <w:sz w:val="20"/>
                <w:szCs w:val="20"/>
              </w:rPr>
              <w:t>Umožnit technologickou inovaci televizního vysílání pro uživatele pásma UHF a další využití tohoto pásma.</w:t>
            </w:r>
          </w:p>
        </w:tc>
        <w:tc>
          <w:tcPr>
            <w:tcW w:w="4785" w:type="dxa"/>
            <w:tcBorders>
              <w:top w:val="single" w:sz="12" w:space="0" w:color="auto"/>
              <w:bottom w:val="single" w:sz="12" w:space="0" w:color="auto"/>
            </w:tcBorders>
          </w:tcPr>
          <w:p w:rsidR="00890E32" w:rsidRPr="00B21B2B" w:rsidRDefault="00890E32" w:rsidP="009028D4">
            <w:pPr>
              <w:numPr>
                <w:ilvl w:val="0"/>
                <w:numId w:val="6"/>
              </w:numPr>
              <w:tabs>
                <w:tab w:val="center" w:pos="4536"/>
                <w:tab w:val="right" w:pos="9072"/>
              </w:tabs>
              <w:spacing w:before="60" w:after="60"/>
              <w:ind w:hanging="357"/>
              <w:rPr>
                <w:rFonts w:cs="Arial"/>
                <w:sz w:val="20"/>
                <w:szCs w:val="20"/>
              </w:rPr>
            </w:pPr>
            <w:r w:rsidRPr="00B21B2B">
              <w:rPr>
                <w:rFonts w:cs="Arial"/>
                <w:sz w:val="20"/>
                <w:szCs w:val="20"/>
              </w:rPr>
              <w:t>Akceptování žádostí o umožnění technologické neutrality pro všechny provozovatele v rozhlasové radiokomunikační službě v pásmu UHF (zahájeno 2013).</w:t>
            </w:r>
          </w:p>
          <w:p w:rsidR="00890E32" w:rsidRPr="00B21B2B" w:rsidRDefault="00890E32" w:rsidP="00E50ACA">
            <w:pPr>
              <w:numPr>
                <w:ilvl w:val="0"/>
                <w:numId w:val="6"/>
              </w:numPr>
              <w:tabs>
                <w:tab w:val="center" w:pos="4536"/>
                <w:tab w:val="right" w:pos="9072"/>
              </w:tabs>
              <w:spacing w:before="60" w:after="60"/>
              <w:ind w:hanging="357"/>
              <w:rPr>
                <w:rFonts w:cs="Arial"/>
                <w:sz w:val="20"/>
                <w:szCs w:val="20"/>
              </w:rPr>
            </w:pPr>
            <w:r w:rsidRPr="00B21B2B">
              <w:rPr>
                <w:rFonts w:cs="Arial"/>
                <w:sz w:val="20"/>
                <w:szCs w:val="20"/>
              </w:rPr>
              <w:t>Připravit s věcně příslušnými orgány státní správy koncept migrace z DVB-T na DVB-T2 a předložit jej k projednání vládě. Koncept bude respektovat</w:t>
            </w:r>
          </w:p>
          <w:p w:rsidR="00890E32" w:rsidRPr="00B21B2B" w:rsidRDefault="00890E32" w:rsidP="00466874">
            <w:pPr>
              <w:numPr>
                <w:ilvl w:val="1"/>
                <w:numId w:val="6"/>
              </w:numPr>
              <w:tabs>
                <w:tab w:val="center" w:pos="4536"/>
                <w:tab w:val="right" w:pos="9072"/>
              </w:tabs>
              <w:spacing w:before="60" w:after="60"/>
              <w:rPr>
                <w:rFonts w:cs="Arial"/>
                <w:sz w:val="20"/>
                <w:szCs w:val="20"/>
              </w:rPr>
            </w:pPr>
            <w:r w:rsidRPr="00B21B2B">
              <w:rPr>
                <w:rFonts w:cs="Arial"/>
                <w:sz w:val="20"/>
                <w:szCs w:val="20"/>
              </w:rPr>
              <w:t>evropské záměry k uvolnění pásma 700 MHz,</w:t>
            </w:r>
          </w:p>
          <w:p w:rsidR="00890E32" w:rsidRPr="00B21B2B" w:rsidRDefault="00890E32" w:rsidP="00444AF5">
            <w:pPr>
              <w:numPr>
                <w:ilvl w:val="1"/>
                <w:numId w:val="6"/>
              </w:numPr>
              <w:tabs>
                <w:tab w:val="center" w:pos="4536"/>
                <w:tab w:val="right" w:pos="9072"/>
              </w:tabs>
              <w:spacing w:before="60" w:after="60"/>
              <w:rPr>
                <w:rFonts w:cs="Arial"/>
                <w:sz w:val="20"/>
                <w:szCs w:val="20"/>
              </w:rPr>
            </w:pPr>
            <w:r w:rsidRPr="00B21B2B">
              <w:rPr>
                <w:rFonts w:cs="Arial"/>
                <w:sz w:val="20"/>
                <w:szCs w:val="20"/>
              </w:rPr>
              <w:t xml:space="preserve">časové omezení platnosti </w:t>
            </w:r>
            <w:r>
              <w:rPr>
                <w:rFonts w:cs="Arial"/>
                <w:sz w:val="20"/>
                <w:szCs w:val="20"/>
              </w:rPr>
              <w:t xml:space="preserve">těch </w:t>
            </w:r>
            <w:r w:rsidRPr="00B21B2B">
              <w:rPr>
                <w:rFonts w:cs="Arial"/>
                <w:sz w:val="20"/>
                <w:szCs w:val="20"/>
              </w:rPr>
              <w:t>individuálních oprávnění</w:t>
            </w:r>
            <w:r>
              <w:rPr>
                <w:rFonts w:cs="Arial"/>
                <w:sz w:val="20"/>
                <w:szCs w:val="20"/>
              </w:rPr>
              <w:t>, která nejsou vydána na základě celoplošných přídělů</w:t>
            </w:r>
            <w:r w:rsidRPr="00B21B2B">
              <w:rPr>
                <w:rFonts w:cs="Arial"/>
                <w:sz w:val="20"/>
                <w:szCs w:val="20"/>
              </w:rPr>
              <w:t xml:space="preserve"> </w:t>
            </w:r>
            <w:r>
              <w:rPr>
                <w:rFonts w:cs="Arial"/>
                <w:sz w:val="20"/>
                <w:szCs w:val="20"/>
              </w:rPr>
              <w:t>rádiových kmitočtů,</w:t>
            </w:r>
            <w:r w:rsidRPr="00B21B2B">
              <w:rPr>
                <w:rFonts w:cs="Arial"/>
                <w:sz w:val="20"/>
                <w:szCs w:val="20"/>
              </w:rPr>
              <w:t xml:space="preserve"> datem 31. prosince 2017,</w:t>
            </w:r>
          </w:p>
          <w:p w:rsidR="00890E32" w:rsidRPr="00B21B2B" w:rsidRDefault="00890E32" w:rsidP="00C12B4A">
            <w:pPr>
              <w:numPr>
                <w:ilvl w:val="1"/>
                <w:numId w:val="6"/>
              </w:numPr>
              <w:tabs>
                <w:tab w:val="center" w:pos="4536"/>
                <w:tab w:val="right" w:pos="9072"/>
              </w:tabs>
              <w:spacing w:before="60" w:after="60"/>
              <w:rPr>
                <w:rFonts w:cs="Arial"/>
                <w:sz w:val="20"/>
                <w:szCs w:val="20"/>
              </w:rPr>
            </w:pPr>
            <w:r w:rsidRPr="00B21B2B">
              <w:rPr>
                <w:rFonts w:cs="Arial"/>
                <w:sz w:val="20"/>
                <w:szCs w:val="20"/>
              </w:rPr>
              <w:t xml:space="preserve">zapojení </w:t>
            </w:r>
            <w:r w:rsidRPr="00E448E1">
              <w:rPr>
                <w:rFonts w:cs="Arial"/>
                <w:sz w:val="20"/>
                <w:szCs w:val="20"/>
              </w:rPr>
              <w:t>veřejnopráv</w:t>
            </w:r>
            <w:r w:rsidRPr="00D62AF8">
              <w:rPr>
                <w:rFonts w:cs="Arial"/>
                <w:sz w:val="20"/>
                <w:szCs w:val="20"/>
              </w:rPr>
              <w:t>ní</w:t>
            </w:r>
            <w:r w:rsidRPr="00EC76EE">
              <w:rPr>
                <w:rFonts w:cs="Arial"/>
                <w:sz w:val="20"/>
                <w:szCs w:val="20"/>
              </w:rPr>
              <w:t>ho provozovatel</w:t>
            </w:r>
            <w:r w:rsidRPr="00DB7AC3">
              <w:rPr>
                <w:rFonts w:cs="Arial"/>
                <w:sz w:val="20"/>
                <w:szCs w:val="20"/>
              </w:rPr>
              <w:t>e do procesu migrace</w:t>
            </w:r>
            <w:r w:rsidRPr="00940747">
              <w:rPr>
                <w:rStyle w:val="Znakapoznpodarou"/>
                <w:rFonts w:cs="Arial"/>
                <w:sz w:val="20"/>
                <w:szCs w:val="20"/>
              </w:rPr>
              <w:footnoteReference w:id="21"/>
            </w:r>
            <w:r w:rsidRPr="00940747">
              <w:rPr>
                <w:rFonts w:cs="Arial"/>
                <w:sz w:val="20"/>
                <w:szCs w:val="20"/>
              </w:rPr>
              <w:t xml:space="preserve"> </w:t>
            </w:r>
            <w:r w:rsidRPr="00F7557A">
              <w:rPr>
                <w:rFonts w:cs="Arial"/>
                <w:sz w:val="20"/>
                <w:szCs w:val="20"/>
              </w:rPr>
              <w:t>a další rozvoj jeho terestrického vysílání</w:t>
            </w:r>
            <w:r w:rsidRPr="00940747">
              <w:rPr>
                <w:rFonts w:cs="Arial"/>
                <w:sz w:val="20"/>
                <w:szCs w:val="20"/>
              </w:rPr>
              <w:t>.</w:t>
            </w:r>
          </w:p>
        </w:tc>
      </w:tr>
    </w:tbl>
    <w:p w:rsidR="00890E32" w:rsidRPr="006F640A" w:rsidRDefault="00890E32" w:rsidP="00AA527A">
      <w:pPr>
        <w:pStyle w:val="Nadpis3"/>
        <w:numPr>
          <w:ilvl w:val="2"/>
          <w:numId w:val="3"/>
        </w:numPr>
        <w:spacing w:before="360" w:after="120"/>
        <w:ind w:left="1072" w:hanging="505"/>
        <w:rPr>
          <w:b w:val="0"/>
          <w:sz w:val="22"/>
          <w:szCs w:val="22"/>
        </w:rPr>
      </w:pPr>
      <w:bookmarkStart w:id="62" w:name="_Toc366234465"/>
      <w:bookmarkStart w:id="63" w:name="_Toc373764358"/>
      <w:r w:rsidRPr="006F640A">
        <w:rPr>
          <w:b w:val="0"/>
          <w:sz w:val="22"/>
          <w:szCs w:val="22"/>
        </w:rPr>
        <w:t>Rozhlasové vysílání</w:t>
      </w:r>
      <w:bookmarkEnd w:id="62"/>
      <w:bookmarkEnd w:id="63"/>
    </w:p>
    <w:p w:rsidR="00890E32" w:rsidRPr="006F640A" w:rsidRDefault="00890E32" w:rsidP="005836B6">
      <w:pPr>
        <w:spacing w:before="60"/>
        <w:ind w:firstLine="720"/>
        <w:jc w:val="both"/>
        <w:rPr>
          <w:rFonts w:cs="Arial"/>
        </w:rPr>
      </w:pPr>
      <w:r w:rsidRPr="006F640A">
        <w:rPr>
          <w:rFonts w:cs="Arial"/>
        </w:rPr>
        <w:t>V </w:t>
      </w:r>
      <w:r w:rsidRPr="006F640A">
        <w:rPr>
          <w:rFonts w:cs="Arial"/>
          <w:szCs w:val="20"/>
        </w:rPr>
        <w:t>této</w:t>
      </w:r>
      <w:r w:rsidRPr="006F640A">
        <w:rPr>
          <w:rFonts w:cs="Arial"/>
        </w:rPr>
        <w:t xml:space="preserve"> kapitole jsou navržena opatření týkající se vysílání, jehož obsah má převážně charakter zvukového vysílání.</w:t>
      </w:r>
    </w:p>
    <w:p w:rsidR="00890E32" w:rsidRPr="006F640A" w:rsidRDefault="00890E32" w:rsidP="00D90E1D">
      <w:pPr>
        <w:pStyle w:val="Nadpis4"/>
        <w:numPr>
          <w:ilvl w:val="3"/>
          <w:numId w:val="3"/>
        </w:numPr>
        <w:tabs>
          <w:tab w:val="num" w:pos="1800"/>
        </w:tabs>
        <w:spacing w:after="240"/>
        <w:ind w:left="1860" w:hanging="862"/>
        <w:rPr>
          <w:rFonts w:ascii="Arial" w:hAnsi="Arial" w:cs="Arial"/>
          <w:b w:val="0"/>
          <w:sz w:val="22"/>
          <w:szCs w:val="22"/>
        </w:rPr>
      </w:pPr>
      <w:bookmarkStart w:id="64" w:name="_Toc366234466"/>
      <w:r w:rsidRPr="006F640A">
        <w:rPr>
          <w:rFonts w:ascii="Arial" w:hAnsi="Arial" w:cs="Arial"/>
          <w:b w:val="0"/>
          <w:sz w:val="22"/>
          <w:szCs w:val="22"/>
        </w:rPr>
        <w:t>Současný stav</w:t>
      </w:r>
      <w:bookmarkEnd w:id="64"/>
      <w:r w:rsidRPr="006F640A">
        <w:rPr>
          <w:rFonts w:ascii="Arial" w:hAnsi="Arial" w:cs="Arial"/>
          <w:b w:val="0"/>
          <w:sz w:val="22"/>
          <w:szCs w:val="22"/>
        </w:rPr>
        <w:t xml:space="preserve"> (vývojové trendy – viz </w:t>
      </w:r>
      <w:proofErr w:type="gramStart"/>
      <w:r w:rsidRPr="006F640A">
        <w:rPr>
          <w:rFonts w:ascii="Arial" w:hAnsi="Arial" w:cs="Arial"/>
          <w:b w:val="0"/>
          <w:sz w:val="22"/>
          <w:szCs w:val="22"/>
        </w:rPr>
        <w:t xml:space="preserve">čl. </w:t>
      </w:r>
      <w:r>
        <w:rPr>
          <w:rFonts w:ascii="Arial" w:hAnsi="Arial" w:cs="Arial"/>
          <w:b w:val="0"/>
          <w:sz w:val="22"/>
          <w:szCs w:val="22"/>
        </w:rPr>
        <w:fldChar w:fldCharType="begin"/>
      </w:r>
      <w:r>
        <w:rPr>
          <w:rFonts w:ascii="Arial" w:hAnsi="Arial" w:cs="Arial"/>
          <w:b w:val="0"/>
          <w:sz w:val="22"/>
          <w:szCs w:val="22"/>
        </w:rPr>
        <w:instrText xml:space="preserve"> REF _Ref372789367 \r \h </w:instrText>
      </w:r>
      <w:r>
        <w:rPr>
          <w:rFonts w:ascii="Arial" w:hAnsi="Arial" w:cs="Arial"/>
          <w:b w:val="0"/>
          <w:sz w:val="22"/>
          <w:szCs w:val="22"/>
        </w:rPr>
      </w:r>
      <w:r>
        <w:rPr>
          <w:rFonts w:ascii="Arial" w:hAnsi="Arial" w:cs="Arial"/>
          <w:b w:val="0"/>
          <w:sz w:val="22"/>
          <w:szCs w:val="22"/>
        </w:rPr>
        <w:fldChar w:fldCharType="separate"/>
      </w:r>
      <w:r w:rsidR="003E1744">
        <w:rPr>
          <w:rFonts w:ascii="Arial" w:hAnsi="Arial" w:cs="Arial"/>
          <w:b w:val="0"/>
          <w:sz w:val="22"/>
          <w:szCs w:val="22"/>
        </w:rPr>
        <w:t>6.4.3</w:t>
      </w:r>
      <w:proofErr w:type="gramEnd"/>
      <w:r>
        <w:rPr>
          <w:rFonts w:ascii="Arial" w:hAnsi="Arial" w:cs="Arial"/>
          <w:b w:val="0"/>
          <w:sz w:val="22"/>
          <w:szCs w:val="22"/>
        </w:rPr>
        <w:fldChar w:fldCharType="end"/>
      </w:r>
      <w:r w:rsidRPr="006F640A">
        <w:rPr>
          <w:rFonts w:ascii="Arial" w:hAnsi="Arial" w:cs="Arial"/>
          <w:b w:val="0"/>
          <w:sz w:val="22"/>
          <w:szCs w:val="22"/>
        </w:rPr>
        <w:t>)</w:t>
      </w:r>
    </w:p>
    <w:p w:rsidR="00890E32" w:rsidRDefault="00890E32" w:rsidP="002178E7">
      <w:pPr>
        <w:spacing w:before="60"/>
        <w:ind w:firstLine="720"/>
        <w:jc w:val="both"/>
        <w:rPr>
          <w:rFonts w:cs="Arial"/>
        </w:rPr>
      </w:pPr>
      <w:r w:rsidRPr="006F640A">
        <w:rPr>
          <w:rFonts w:cs="Arial"/>
        </w:rPr>
        <w:t xml:space="preserve">Z hlediska zemského </w:t>
      </w:r>
      <w:r>
        <w:rPr>
          <w:rFonts w:cs="Arial"/>
        </w:rPr>
        <w:t xml:space="preserve">rozhlasového </w:t>
      </w:r>
      <w:r w:rsidRPr="006F640A">
        <w:rPr>
          <w:rFonts w:cs="Arial"/>
        </w:rPr>
        <w:t>vysílání je provozováno analogové vysílání v pásmech vln dlouhých (DV), středních (SV) a velmi krátkých (VKV) vln, a digitální vysílání v televizním pásmu UHF (470–790 MHz, multiplex</w:t>
      </w:r>
      <w:r>
        <w:rPr>
          <w:rFonts w:cs="Arial"/>
        </w:rPr>
        <w:t>y</w:t>
      </w:r>
      <w:r w:rsidRPr="006F640A">
        <w:rPr>
          <w:rFonts w:cs="Arial"/>
        </w:rPr>
        <w:t xml:space="preserve"> DVB), v pásmu L (1452–1479,5 MHz, T</w:t>
      </w:r>
      <w:r>
        <w:rPr>
          <w:rFonts w:cs="Arial"/>
        </w:rPr>
        <w:noBreakHyphen/>
      </w:r>
      <w:r w:rsidRPr="006F640A">
        <w:rPr>
          <w:rFonts w:cs="Arial"/>
        </w:rPr>
        <w:t>DAB) a jsou udělena i oprávnění pro jednotlivé vysílače T-DAB ve III. pásmu (174–230</w:t>
      </w:r>
      <w:r>
        <w:rPr>
          <w:rFonts w:cs="Arial"/>
        </w:rPr>
        <w:t> </w:t>
      </w:r>
      <w:r w:rsidRPr="006F640A">
        <w:rPr>
          <w:rFonts w:cs="Arial"/>
        </w:rPr>
        <w:t>MHz). V současnosti je zemské analogové rozhlasové vysílání FM na velmi krátkých vlnách (87,5–108 MHz) nejdůležitější platformou pro poskytování rozhlasových služeb, mimo jiné z</w:t>
      </w:r>
      <w:r>
        <w:rPr>
          <w:rFonts w:cs="Arial"/>
        </w:rPr>
        <w:t> </w:t>
      </w:r>
      <w:r w:rsidRPr="006F640A">
        <w:rPr>
          <w:rFonts w:cs="Arial"/>
        </w:rPr>
        <w:t>důvodu celoplošného pokrytí, provozování regionálních stanic, snadné dostupnosti přijímačů, dostatečné kvalit</w:t>
      </w:r>
      <w:r>
        <w:rPr>
          <w:rFonts w:cs="Arial"/>
        </w:rPr>
        <w:t>y</w:t>
      </w:r>
      <w:r w:rsidRPr="006F640A">
        <w:rPr>
          <w:rFonts w:cs="Arial"/>
        </w:rPr>
        <w:t xml:space="preserve"> vysílání a příjmu a v neposlední řadě i z důvodu možnosti mobilního příjmu. </w:t>
      </w:r>
    </w:p>
    <w:p w:rsidR="00890E32" w:rsidRPr="006F640A" w:rsidRDefault="00890E32" w:rsidP="002178E7">
      <w:pPr>
        <w:spacing w:before="60"/>
        <w:ind w:firstLine="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3342"/>
        <w:gridCol w:w="1701"/>
      </w:tblGrid>
      <w:tr w:rsidR="00890E32" w:rsidRPr="006F640A" w:rsidTr="006C0363">
        <w:tc>
          <w:tcPr>
            <w:tcW w:w="2268" w:type="dxa"/>
            <w:tcBorders>
              <w:top w:val="single" w:sz="12" w:space="0" w:color="auto"/>
              <w:bottom w:val="single" w:sz="12" w:space="0" w:color="auto"/>
            </w:tcBorders>
          </w:tcPr>
          <w:p w:rsidR="00890E32" w:rsidRPr="006F640A" w:rsidRDefault="00890E32" w:rsidP="004E6E98">
            <w:pPr>
              <w:tabs>
                <w:tab w:val="center" w:pos="4536"/>
                <w:tab w:val="right" w:pos="9072"/>
              </w:tabs>
              <w:jc w:val="both"/>
              <w:rPr>
                <w:rFonts w:cs="Arial"/>
                <w:b/>
                <w:sz w:val="20"/>
                <w:szCs w:val="20"/>
              </w:rPr>
            </w:pPr>
            <w:r w:rsidRPr="006F640A">
              <w:rPr>
                <w:rFonts w:cs="Arial"/>
                <w:b/>
                <w:sz w:val="20"/>
                <w:szCs w:val="20"/>
              </w:rPr>
              <w:lastRenderedPageBreak/>
              <w:t>Pásmo</w:t>
            </w:r>
          </w:p>
        </w:tc>
        <w:tc>
          <w:tcPr>
            <w:tcW w:w="1620" w:type="dxa"/>
            <w:tcBorders>
              <w:top w:val="single" w:sz="12" w:space="0" w:color="auto"/>
              <w:bottom w:val="single" w:sz="12" w:space="0" w:color="auto"/>
            </w:tcBorders>
          </w:tcPr>
          <w:p w:rsidR="00890E32" w:rsidRPr="006F640A" w:rsidRDefault="00890E32" w:rsidP="004E6E98">
            <w:pPr>
              <w:tabs>
                <w:tab w:val="center" w:pos="4536"/>
                <w:tab w:val="right" w:pos="9072"/>
              </w:tabs>
              <w:jc w:val="both"/>
              <w:rPr>
                <w:rFonts w:cs="Arial"/>
                <w:b/>
                <w:sz w:val="20"/>
                <w:szCs w:val="20"/>
              </w:rPr>
            </w:pPr>
            <w:r w:rsidRPr="006F640A">
              <w:rPr>
                <w:rFonts w:cs="Arial"/>
                <w:b/>
                <w:sz w:val="20"/>
                <w:szCs w:val="20"/>
              </w:rPr>
              <w:t>Počet vysílačů / sítí</w:t>
            </w:r>
            <w:r w:rsidRPr="006F640A">
              <w:rPr>
                <w:rFonts w:cs="Arial"/>
                <w:b/>
                <w:szCs w:val="20"/>
                <w:vertAlign w:val="superscript"/>
              </w:rPr>
              <w:t>*</w:t>
            </w:r>
            <w:r w:rsidRPr="006F640A">
              <w:rPr>
                <w:rFonts w:cs="Arial"/>
                <w:b/>
                <w:sz w:val="20"/>
                <w:szCs w:val="20"/>
              </w:rPr>
              <w:t>)</w:t>
            </w:r>
          </w:p>
        </w:tc>
        <w:tc>
          <w:tcPr>
            <w:tcW w:w="3342" w:type="dxa"/>
            <w:tcBorders>
              <w:top w:val="single" w:sz="12" w:space="0" w:color="auto"/>
              <w:bottom w:val="single" w:sz="12" w:space="0" w:color="auto"/>
            </w:tcBorders>
          </w:tcPr>
          <w:p w:rsidR="00890E32" w:rsidRPr="006F640A" w:rsidRDefault="00890E32" w:rsidP="004E6E98">
            <w:pPr>
              <w:tabs>
                <w:tab w:val="center" w:pos="4536"/>
                <w:tab w:val="right" w:pos="9072"/>
              </w:tabs>
              <w:jc w:val="both"/>
              <w:rPr>
                <w:rFonts w:cs="Arial"/>
                <w:b/>
                <w:sz w:val="20"/>
                <w:szCs w:val="20"/>
              </w:rPr>
            </w:pPr>
            <w:r w:rsidRPr="006F640A">
              <w:rPr>
                <w:rFonts w:cs="Arial"/>
                <w:b/>
                <w:sz w:val="20"/>
                <w:szCs w:val="20"/>
              </w:rPr>
              <w:t>Poskytovaná služba</w:t>
            </w:r>
          </w:p>
        </w:tc>
        <w:tc>
          <w:tcPr>
            <w:tcW w:w="1701" w:type="dxa"/>
            <w:tcBorders>
              <w:top w:val="single" w:sz="12" w:space="0" w:color="auto"/>
              <w:bottom w:val="single" w:sz="12" w:space="0" w:color="auto"/>
            </w:tcBorders>
          </w:tcPr>
          <w:p w:rsidR="00890E32" w:rsidRPr="006F640A" w:rsidRDefault="00890E32" w:rsidP="004E6E98">
            <w:pPr>
              <w:tabs>
                <w:tab w:val="center" w:pos="4536"/>
                <w:tab w:val="right" w:pos="9072"/>
              </w:tabs>
              <w:jc w:val="both"/>
              <w:rPr>
                <w:rFonts w:cs="Arial"/>
                <w:b/>
                <w:sz w:val="20"/>
                <w:szCs w:val="20"/>
              </w:rPr>
            </w:pPr>
            <w:r w:rsidRPr="006F640A">
              <w:rPr>
                <w:rFonts w:cs="Arial"/>
                <w:b/>
                <w:sz w:val="20"/>
                <w:szCs w:val="20"/>
              </w:rPr>
              <w:t>Analog.</w:t>
            </w:r>
            <w:r>
              <w:rPr>
                <w:rFonts w:cs="Arial"/>
                <w:b/>
                <w:sz w:val="20"/>
                <w:szCs w:val="20"/>
              </w:rPr>
              <w:t xml:space="preserve"> </w:t>
            </w:r>
            <w:r w:rsidRPr="006F640A">
              <w:rPr>
                <w:rFonts w:cs="Arial"/>
                <w:b/>
                <w:sz w:val="20"/>
                <w:szCs w:val="20"/>
              </w:rPr>
              <w:t>/</w:t>
            </w:r>
            <w:r>
              <w:rPr>
                <w:rFonts w:cs="Arial"/>
                <w:b/>
                <w:sz w:val="20"/>
                <w:szCs w:val="20"/>
              </w:rPr>
              <w:t xml:space="preserve"> </w:t>
            </w:r>
            <w:proofErr w:type="spellStart"/>
            <w:r w:rsidRPr="006F640A">
              <w:rPr>
                <w:rFonts w:cs="Arial"/>
                <w:b/>
                <w:sz w:val="20"/>
                <w:szCs w:val="20"/>
              </w:rPr>
              <w:t>digit</w:t>
            </w:r>
            <w:proofErr w:type="spellEnd"/>
            <w:r w:rsidRPr="006F640A">
              <w:rPr>
                <w:rFonts w:cs="Arial"/>
                <w:b/>
                <w:sz w:val="20"/>
                <w:szCs w:val="20"/>
              </w:rPr>
              <w:t xml:space="preserve">. </w:t>
            </w:r>
            <w:proofErr w:type="gramStart"/>
            <w:r w:rsidRPr="006F640A">
              <w:rPr>
                <w:rFonts w:cs="Arial"/>
                <w:b/>
                <w:sz w:val="20"/>
                <w:szCs w:val="20"/>
              </w:rPr>
              <w:t>vysílání</w:t>
            </w:r>
            <w:proofErr w:type="gramEnd"/>
          </w:p>
        </w:tc>
      </w:tr>
      <w:tr w:rsidR="00890E32" w:rsidRPr="006F640A" w:rsidTr="006C0363">
        <w:tc>
          <w:tcPr>
            <w:tcW w:w="2268" w:type="dxa"/>
            <w:tcBorders>
              <w:top w:val="single" w:sz="12" w:space="0" w:color="auto"/>
            </w:tcBorders>
          </w:tcPr>
          <w:p w:rsidR="00890E32" w:rsidRPr="006F640A" w:rsidRDefault="00890E32" w:rsidP="004E6E98">
            <w:pPr>
              <w:tabs>
                <w:tab w:val="center" w:pos="4536"/>
                <w:tab w:val="right" w:pos="9072"/>
              </w:tabs>
              <w:rPr>
                <w:rFonts w:cs="Arial"/>
                <w:sz w:val="20"/>
                <w:szCs w:val="20"/>
              </w:rPr>
            </w:pPr>
            <w:r w:rsidRPr="006F640A">
              <w:rPr>
                <w:rFonts w:cs="Arial"/>
                <w:sz w:val="20"/>
                <w:szCs w:val="20"/>
              </w:rPr>
              <w:t>DV</w:t>
            </w:r>
          </w:p>
        </w:tc>
        <w:tc>
          <w:tcPr>
            <w:tcW w:w="1620" w:type="dxa"/>
            <w:tcBorders>
              <w:top w:val="single" w:sz="12" w:space="0" w:color="auto"/>
            </w:tcBorders>
          </w:tcPr>
          <w:p w:rsidR="00890E32" w:rsidRPr="006F640A" w:rsidRDefault="00890E32" w:rsidP="00921FEC">
            <w:pPr>
              <w:tabs>
                <w:tab w:val="center" w:pos="4536"/>
                <w:tab w:val="right" w:pos="9072"/>
              </w:tabs>
              <w:rPr>
                <w:rFonts w:cs="Arial"/>
                <w:sz w:val="20"/>
                <w:szCs w:val="20"/>
              </w:rPr>
            </w:pPr>
            <w:r w:rsidRPr="006F640A">
              <w:rPr>
                <w:rFonts w:cs="Arial"/>
                <w:sz w:val="20"/>
                <w:szCs w:val="20"/>
              </w:rPr>
              <w:t>1 vysílač</w:t>
            </w:r>
            <w:r>
              <w:rPr>
                <w:rFonts w:cs="Arial"/>
                <w:sz w:val="20"/>
                <w:szCs w:val="20"/>
              </w:rPr>
              <w:t>**)</w:t>
            </w:r>
          </w:p>
        </w:tc>
        <w:tc>
          <w:tcPr>
            <w:tcW w:w="3342" w:type="dxa"/>
            <w:tcBorders>
              <w:top w:val="single" w:sz="12" w:space="0" w:color="auto"/>
            </w:tcBorders>
          </w:tcPr>
          <w:p w:rsidR="00890E32" w:rsidRPr="006F640A" w:rsidRDefault="00890E32" w:rsidP="004E6E98">
            <w:pPr>
              <w:tabs>
                <w:tab w:val="center" w:pos="4536"/>
                <w:tab w:val="right" w:pos="9072"/>
              </w:tabs>
              <w:rPr>
                <w:rFonts w:cs="Arial"/>
                <w:sz w:val="20"/>
                <w:szCs w:val="20"/>
              </w:rPr>
            </w:pPr>
            <w:r w:rsidRPr="006F640A">
              <w:rPr>
                <w:rFonts w:cs="Arial"/>
                <w:sz w:val="20"/>
                <w:szCs w:val="20"/>
              </w:rPr>
              <w:t>veřejnoprávní vysílání</w:t>
            </w:r>
          </w:p>
        </w:tc>
        <w:tc>
          <w:tcPr>
            <w:tcW w:w="1701" w:type="dxa"/>
            <w:tcBorders>
              <w:top w:val="single" w:sz="12" w:space="0" w:color="auto"/>
            </w:tcBorders>
          </w:tcPr>
          <w:p w:rsidR="00890E32" w:rsidRPr="006F640A" w:rsidRDefault="00890E32" w:rsidP="004E6E98">
            <w:pPr>
              <w:tabs>
                <w:tab w:val="center" w:pos="4536"/>
                <w:tab w:val="right" w:pos="9072"/>
              </w:tabs>
              <w:rPr>
                <w:rFonts w:cs="Arial"/>
                <w:sz w:val="20"/>
                <w:szCs w:val="20"/>
              </w:rPr>
            </w:pPr>
            <w:r w:rsidRPr="006F640A">
              <w:rPr>
                <w:rFonts w:cs="Arial"/>
                <w:sz w:val="20"/>
                <w:szCs w:val="20"/>
              </w:rPr>
              <w:t>A</w:t>
            </w:r>
          </w:p>
        </w:tc>
      </w:tr>
      <w:tr w:rsidR="00890E32" w:rsidRPr="006F640A" w:rsidTr="006C0363">
        <w:tc>
          <w:tcPr>
            <w:tcW w:w="2268"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SV</w:t>
            </w:r>
          </w:p>
        </w:tc>
        <w:tc>
          <w:tcPr>
            <w:tcW w:w="1620" w:type="dxa"/>
          </w:tcPr>
          <w:p w:rsidR="00890E32" w:rsidRPr="006F640A" w:rsidRDefault="009D796E" w:rsidP="004E6E98">
            <w:pPr>
              <w:tabs>
                <w:tab w:val="center" w:pos="4536"/>
                <w:tab w:val="right" w:pos="9072"/>
              </w:tabs>
              <w:rPr>
                <w:rFonts w:cs="Arial"/>
                <w:sz w:val="20"/>
                <w:szCs w:val="20"/>
              </w:rPr>
            </w:pPr>
            <w:r>
              <w:rPr>
                <w:rFonts w:cs="Arial"/>
                <w:sz w:val="20"/>
                <w:szCs w:val="20"/>
              </w:rPr>
              <w:t>12</w:t>
            </w:r>
            <w:r w:rsidR="00890E32" w:rsidRPr="006F640A">
              <w:rPr>
                <w:rFonts w:cs="Arial"/>
                <w:sz w:val="20"/>
                <w:szCs w:val="20"/>
              </w:rPr>
              <w:t xml:space="preserve"> vysílačů</w:t>
            </w:r>
          </w:p>
        </w:tc>
        <w:tc>
          <w:tcPr>
            <w:tcW w:w="3342"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veřejnoprávní a komerční vysílání</w:t>
            </w:r>
          </w:p>
        </w:tc>
        <w:tc>
          <w:tcPr>
            <w:tcW w:w="1701"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A</w:t>
            </w:r>
          </w:p>
        </w:tc>
      </w:tr>
      <w:tr w:rsidR="00890E32" w:rsidRPr="006F640A" w:rsidTr="006C0363">
        <w:tc>
          <w:tcPr>
            <w:tcW w:w="2268"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VKV</w:t>
            </w:r>
          </w:p>
        </w:tc>
        <w:tc>
          <w:tcPr>
            <w:tcW w:w="1620" w:type="dxa"/>
          </w:tcPr>
          <w:p w:rsidR="00890E32" w:rsidRPr="006F640A" w:rsidRDefault="00890E32" w:rsidP="009D796E">
            <w:pPr>
              <w:tabs>
                <w:tab w:val="center" w:pos="4536"/>
                <w:tab w:val="right" w:pos="9072"/>
              </w:tabs>
              <w:rPr>
                <w:rFonts w:cs="Arial"/>
                <w:sz w:val="20"/>
                <w:szCs w:val="20"/>
              </w:rPr>
            </w:pPr>
            <w:r w:rsidRPr="006F640A">
              <w:rPr>
                <w:rFonts w:cs="Arial"/>
                <w:sz w:val="20"/>
                <w:szCs w:val="20"/>
              </w:rPr>
              <w:t>7</w:t>
            </w:r>
            <w:r>
              <w:rPr>
                <w:rFonts w:cs="Arial"/>
                <w:sz w:val="20"/>
                <w:szCs w:val="20"/>
              </w:rPr>
              <w:t>2</w:t>
            </w:r>
            <w:r w:rsidR="009D796E">
              <w:rPr>
                <w:rFonts w:cs="Arial"/>
                <w:sz w:val="20"/>
                <w:szCs w:val="20"/>
              </w:rPr>
              <w:t>2</w:t>
            </w:r>
            <w:r w:rsidRPr="006F640A">
              <w:rPr>
                <w:rFonts w:cs="Arial"/>
                <w:sz w:val="20"/>
                <w:szCs w:val="20"/>
              </w:rPr>
              <w:t xml:space="preserve"> vysílačů</w:t>
            </w:r>
          </w:p>
        </w:tc>
        <w:tc>
          <w:tcPr>
            <w:tcW w:w="3342"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veřejnoprávní a komerční vysílání</w:t>
            </w:r>
          </w:p>
        </w:tc>
        <w:tc>
          <w:tcPr>
            <w:tcW w:w="1701"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A</w:t>
            </w:r>
          </w:p>
        </w:tc>
      </w:tr>
      <w:tr w:rsidR="00890E32" w:rsidRPr="006F640A" w:rsidTr="006C0363">
        <w:tc>
          <w:tcPr>
            <w:tcW w:w="2268"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III. pásmo</w:t>
            </w:r>
          </w:p>
        </w:tc>
        <w:tc>
          <w:tcPr>
            <w:tcW w:w="1620" w:type="dxa"/>
          </w:tcPr>
          <w:p w:rsidR="00890E32" w:rsidRPr="006F640A" w:rsidRDefault="00890E32" w:rsidP="00D71A4F">
            <w:pPr>
              <w:tabs>
                <w:tab w:val="center" w:pos="4536"/>
                <w:tab w:val="right" w:pos="9072"/>
              </w:tabs>
              <w:rPr>
                <w:rFonts w:cs="Arial"/>
                <w:sz w:val="20"/>
                <w:szCs w:val="20"/>
              </w:rPr>
            </w:pPr>
            <w:r>
              <w:rPr>
                <w:rFonts w:cs="Arial"/>
                <w:sz w:val="20"/>
                <w:szCs w:val="20"/>
              </w:rPr>
              <w:t>11</w:t>
            </w:r>
            <w:r w:rsidRPr="006F640A">
              <w:rPr>
                <w:rFonts w:cs="Arial"/>
                <w:sz w:val="20"/>
                <w:szCs w:val="20"/>
              </w:rPr>
              <w:t xml:space="preserve"> vysílačů </w:t>
            </w:r>
          </w:p>
        </w:tc>
        <w:tc>
          <w:tcPr>
            <w:tcW w:w="3342"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veřejnoprávní a komerční vysílání</w:t>
            </w:r>
          </w:p>
        </w:tc>
        <w:tc>
          <w:tcPr>
            <w:tcW w:w="1701"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D</w:t>
            </w:r>
          </w:p>
        </w:tc>
      </w:tr>
      <w:tr w:rsidR="00890E32" w:rsidRPr="006F640A" w:rsidTr="006C0363">
        <w:tc>
          <w:tcPr>
            <w:tcW w:w="2268"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UHF (multiplexy DVB)</w:t>
            </w:r>
          </w:p>
        </w:tc>
        <w:tc>
          <w:tcPr>
            <w:tcW w:w="1620" w:type="dxa"/>
          </w:tcPr>
          <w:p w:rsidR="00890E32" w:rsidRPr="006F640A" w:rsidRDefault="00890E32" w:rsidP="006C7866">
            <w:pPr>
              <w:tabs>
                <w:tab w:val="center" w:pos="4536"/>
                <w:tab w:val="right" w:pos="9072"/>
              </w:tabs>
              <w:rPr>
                <w:rFonts w:cs="Arial"/>
                <w:sz w:val="20"/>
                <w:szCs w:val="20"/>
              </w:rPr>
            </w:pPr>
            <w:r>
              <w:rPr>
                <w:rFonts w:cs="Arial"/>
                <w:sz w:val="20"/>
                <w:szCs w:val="20"/>
              </w:rPr>
              <w:t>2</w:t>
            </w:r>
            <w:r w:rsidRPr="006F640A">
              <w:rPr>
                <w:rFonts w:cs="Arial"/>
                <w:sz w:val="20"/>
                <w:szCs w:val="20"/>
              </w:rPr>
              <w:t xml:space="preserve"> sí</w:t>
            </w:r>
            <w:r>
              <w:rPr>
                <w:rFonts w:cs="Arial"/>
                <w:sz w:val="20"/>
                <w:szCs w:val="20"/>
              </w:rPr>
              <w:t>tě</w:t>
            </w:r>
          </w:p>
        </w:tc>
        <w:tc>
          <w:tcPr>
            <w:tcW w:w="3342" w:type="dxa"/>
          </w:tcPr>
          <w:p w:rsidR="00890E32" w:rsidRDefault="00890E32" w:rsidP="004E6E98">
            <w:pPr>
              <w:tabs>
                <w:tab w:val="center" w:pos="4536"/>
                <w:tab w:val="right" w:pos="9072"/>
              </w:tabs>
              <w:rPr>
                <w:rFonts w:cs="Arial"/>
                <w:sz w:val="20"/>
                <w:szCs w:val="20"/>
              </w:rPr>
            </w:pPr>
            <w:r w:rsidRPr="006F640A">
              <w:rPr>
                <w:rFonts w:cs="Arial"/>
                <w:sz w:val="20"/>
                <w:szCs w:val="20"/>
              </w:rPr>
              <w:t>veřejnoprávní vysílání</w:t>
            </w:r>
            <w:r>
              <w:rPr>
                <w:rFonts w:cs="Arial"/>
                <w:sz w:val="20"/>
                <w:szCs w:val="20"/>
              </w:rPr>
              <w:t>,</w:t>
            </w:r>
          </w:p>
          <w:p w:rsidR="00890E32" w:rsidRPr="006F640A" w:rsidRDefault="00890E32" w:rsidP="004E6E98">
            <w:pPr>
              <w:tabs>
                <w:tab w:val="center" w:pos="4536"/>
                <w:tab w:val="right" w:pos="9072"/>
              </w:tabs>
              <w:rPr>
                <w:rFonts w:cs="Arial"/>
                <w:sz w:val="20"/>
                <w:szCs w:val="20"/>
              </w:rPr>
            </w:pPr>
            <w:r>
              <w:rPr>
                <w:rFonts w:cs="Arial"/>
                <w:sz w:val="20"/>
                <w:szCs w:val="20"/>
              </w:rPr>
              <w:t>komerční vysílání</w:t>
            </w:r>
          </w:p>
        </w:tc>
        <w:tc>
          <w:tcPr>
            <w:tcW w:w="1701" w:type="dxa"/>
          </w:tcPr>
          <w:p w:rsidR="00890E32" w:rsidRPr="006F640A" w:rsidRDefault="00890E32" w:rsidP="004E6E98">
            <w:pPr>
              <w:tabs>
                <w:tab w:val="center" w:pos="4536"/>
                <w:tab w:val="right" w:pos="9072"/>
              </w:tabs>
              <w:rPr>
                <w:rFonts w:cs="Arial"/>
                <w:sz w:val="20"/>
                <w:szCs w:val="20"/>
              </w:rPr>
            </w:pPr>
            <w:r w:rsidRPr="006F640A">
              <w:rPr>
                <w:rFonts w:cs="Arial"/>
                <w:sz w:val="20"/>
                <w:szCs w:val="20"/>
              </w:rPr>
              <w:t>D</w:t>
            </w:r>
          </w:p>
        </w:tc>
      </w:tr>
      <w:tr w:rsidR="00890E32" w:rsidRPr="006F640A" w:rsidTr="006C0363">
        <w:tc>
          <w:tcPr>
            <w:tcW w:w="2268" w:type="dxa"/>
            <w:tcBorders>
              <w:bottom w:val="single" w:sz="12" w:space="0" w:color="auto"/>
            </w:tcBorders>
          </w:tcPr>
          <w:p w:rsidR="00890E32" w:rsidRPr="006F640A" w:rsidRDefault="00890E32" w:rsidP="004E6E98">
            <w:pPr>
              <w:tabs>
                <w:tab w:val="center" w:pos="4536"/>
                <w:tab w:val="right" w:pos="9072"/>
              </w:tabs>
              <w:rPr>
                <w:rFonts w:cs="Arial"/>
                <w:sz w:val="20"/>
                <w:szCs w:val="20"/>
              </w:rPr>
            </w:pPr>
            <w:r w:rsidRPr="006F640A">
              <w:rPr>
                <w:rFonts w:cs="Arial"/>
                <w:sz w:val="20"/>
                <w:szCs w:val="20"/>
              </w:rPr>
              <w:t>pásmo L</w:t>
            </w:r>
          </w:p>
        </w:tc>
        <w:tc>
          <w:tcPr>
            <w:tcW w:w="1620" w:type="dxa"/>
            <w:tcBorders>
              <w:bottom w:val="single" w:sz="12" w:space="0" w:color="auto"/>
            </w:tcBorders>
          </w:tcPr>
          <w:p w:rsidR="00890E32" w:rsidRPr="006F640A" w:rsidRDefault="00890E32" w:rsidP="00D71A4F">
            <w:pPr>
              <w:tabs>
                <w:tab w:val="center" w:pos="4536"/>
                <w:tab w:val="right" w:pos="9072"/>
              </w:tabs>
              <w:rPr>
                <w:rFonts w:cs="Arial"/>
                <w:sz w:val="20"/>
                <w:szCs w:val="20"/>
              </w:rPr>
            </w:pPr>
            <w:r>
              <w:rPr>
                <w:rFonts w:cs="Arial"/>
                <w:sz w:val="20"/>
                <w:szCs w:val="20"/>
              </w:rPr>
              <w:t>8</w:t>
            </w:r>
            <w:r w:rsidRPr="006F640A">
              <w:rPr>
                <w:rFonts w:cs="Arial"/>
                <w:sz w:val="20"/>
                <w:szCs w:val="20"/>
              </w:rPr>
              <w:t xml:space="preserve"> vysílačů</w:t>
            </w:r>
          </w:p>
        </w:tc>
        <w:tc>
          <w:tcPr>
            <w:tcW w:w="3342" w:type="dxa"/>
            <w:tcBorders>
              <w:bottom w:val="single" w:sz="12" w:space="0" w:color="auto"/>
            </w:tcBorders>
          </w:tcPr>
          <w:p w:rsidR="00890E32" w:rsidRPr="006F640A" w:rsidRDefault="00890E32" w:rsidP="004E6E98">
            <w:pPr>
              <w:tabs>
                <w:tab w:val="center" w:pos="4536"/>
                <w:tab w:val="right" w:pos="9072"/>
              </w:tabs>
              <w:rPr>
                <w:rFonts w:cs="Arial"/>
                <w:sz w:val="20"/>
                <w:szCs w:val="20"/>
              </w:rPr>
            </w:pPr>
            <w:r w:rsidRPr="006F640A">
              <w:rPr>
                <w:rFonts w:cs="Arial"/>
                <w:sz w:val="20"/>
                <w:szCs w:val="20"/>
              </w:rPr>
              <w:t>veřejnoprávní a komerční vysílání</w:t>
            </w:r>
          </w:p>
        </w:tc>
        <w:tc>
          <w:tcPr>
            <w:tcW w:w="1701" w:type="dxa"/>
            <w:tcBorders>
              <w:bottom w:val="single" w:sz="12" w:space="0" w:color="auto"/>
            </w:tcBorders>
          </w:tcPr>
          <w:p w:rsidR="00890E32" w:rsidRPr="006F640A" w:rsidRDefault="00890E32" w:rsidP="004E6E98">
            <w:pPr>
              <w:tabs>
                <w:tab w:val="center" w:pos="4536"/>
                <w:tab w:val="right" w:pos="9072"/>
              </w:tabs>
              <w:rPr>
                <w:rFonts w:cs="Arial"/>
                <w:sz w:val="20"/>
                <w:szCs w:val="20"/>
              </w:rPr>
            </w:pPr>
            <w:r w:rsidRPr="006F640A">
              <w:rPr>
                <w:rFonts w:cs="Arial"/>
                <w:sz w:val="20"/>
                <w:szCs w:val="20"/>
              </w:rPr>
              <w:t>D</w:t>
            </w:r>
          </w:p>
        </w:tc>
      </w:tr>
    </w:tbl>
    <w:p w:rsidR="00890E32" w:rsidRPr="006F640A" w:rsidRDefault="00890E32" w:rsidP="002178E7">
      <w:pPr>
        <w:keepNext/>
        <w:spacing w:before="60"/>
        <w:jc w:val="both"/>
        <w:rPr>
          <w:rFonts w:cs="Arial"/>
          <w:sz w:val="16"/>
          <w:szCs w:val="16"/>
        </w:rPr>
      </w:pPr>
      <w:r w:rsidRPr="006F640A">
        <w:rPr>
          <w:rFonts w:cs="Arial"/>
          <w:sz w:val="16"/>
          <w:szCs w:val="16"/>
        </w:rPr>
        <w:t xml:space="preserve">*) Platnost k datu </w:t>
      </w:r>
      <w:r w:rsidR="009D796E">
        <w:rPr>
          <w:rFonts w:cs="Arial"/>
          <w:sz w:val="16"/>
          <w:szCs w:val="16"/>
        </w:rPr>
        <w:t>29</w:t>
      </w:r>
      <w:r w:rsidRPr="006F640A">
        <w:rPr>
          <w:rFonts w:cs="Arial"/>
          <w:sz w:val="16"/>
          <w:szCs w:val="16"/>
        </w:rPr>
        <w:t xml:space="preserve">. </w:t>
      </w:r>
      <w:r w:rsidR="009D796E">
        <w:rPr>
          <w:rFonts w:cs="Arial"/>
          <w:sz w:val="16"/>
          <w:szCs w:val="16"/>
        </w:rPr>
        <w:t>5</w:t>
      </w:r>
      <w:r w:rsidRPr="006F640A">
        <w:rPr>
          <w:rFonts w:cs="Arial"/>
          <w:sz w:val="16"/>
          <w:szCs w:val="16"/>
        </w:rPr>
        <w:t>. 201</w:t>
      </w:r>
      <w:r>
        <w:rPr>
          <w:rFonts w:cs="Arial"/>
          <w:sz w:val="16"/>
          <w:szCs w:val="16"/>
        </w:rPr>
        <w:t>4</w:t>
      </w:r>
      <w:r w:rsidRPr="006F640A">
        <w:rPr>
          <w:rFonts w:cs="Arial"/>
          <w:sz w:val="16"/>
          <w:szCs w:val="16"/>
        </w:rPr>
        <w:t xml:space="preserve">. </w:t>
      </w:r>
      <w:r w:rsidRPr="00D71A4F">
        <w:rPr>
          <w:rFonts w:cs="Arial"/>
          <w:sz w:val="16"/>
          <w:szCs w:val="16"/>
        </w:rPr>
        <w:t>**) Předpoklad u</w:t>
      </w:r>
      <w:r w:rsidRPr="00E15184">
        <w:rPr>
          <w:rFonts w:cs="Arial"/>
          <w:sz w:val="16"/>
          <w:szCs w:val="16"/>
        </w:rPr>
        <w:t xml:space="preserve">končení </w:t>
      </w:r>
      <w:r>
        <w:rPr>
          <w:rFonts w:cs="Arial"/>
          <w:sz w:val="16"/>
          <w:szCs w:val="16"/>
        </w:rPr>
        <w:t xml:space="preserve">provozovatelem </w:t>
      </w:r>
      <w:r w:rsidRPr="00D71A4F">
        <w:rPr>
          <w:rFonts w:cs="Arial"/>
          <w:sz w:val="16"/>
          <w:szCs w:val="16"/>
        </w:rPr>
        <w:t>v</w:t>
      </w:r>
      <w:r>
        <w:rPr>
          <w:rFonts w:cs="Arial"/>
          <w:sz w:val="16"/>
          <w:szCs w:val="16"/>
        </w:rPr>
        <w:t xml:space="preserve"> r. </w:t>
      </w:r>
      <w:r w:rsidRPr="00D71A4F">
        <w:rPr>
          <w:rFonts w:cs="Arial"/>
          <w:sz w:val="16"/>
          <w:szCs w:val="16"/>
        </w:rPr>
        <w:t>201</w:t>
      </w:r>
      <w:r w:rsidRPr="00E15184">
        <w:rPr>
          <w:rFonts w:cs="Arial"/>
          <w:sz w:val="16"/>
          <w:szCs w:val="16"/>
        </w:rPr>
        <w:t>7</w:t>
      </w:r>
      <w:r w:rsidRPr="007324D9">
        <w:rPr>
          <w:rFonts w:cs="Arial"/>
          <w:sz w:val="16"/>
          <w:szCs w:val="16"/>
        </w:rPr>
        <w:t>.</w:t>
      </w:r>
    </w:p>
    <w:p w:rsidR="00890E32" w:rsidRPr="006F640A" w:rsidRDefault="00890E32" w:rsidP="005836B6">
      <w:pPr>
        <w:keepNext/>
        <w:spacing w:before="120"/>
        <w:rPr>
          <w:rFonts w:cs="Arial"/>
          <w:b/>
          <w:bCs/>
          <w:i/>
          <w:szCs w:val="18"/>
        </w:rPr>
      </w:pPr>
      <w:r w:rsidRPr="006F640A">
        <w:rPr>
          <w:rFonts w:cs="Arial"/>
          <w:bCs/>
          <w:sz w:val="20"/>
          <w:szCs w:val="20"/>
        </w:rPr>
        <w:t>Tab. 3: Využití pásem zemským analogovým a digitálním rozhlasovým vysíláním v ČR</w:t>
      </w:r>
      <w:r w:rsidRPr="006F640A">
        <w:rPr>
          <w:rFonts w:cs="Arial"/>
          <w:b/>
          <w:bCs/>
          <w:szCs w:val="18"/>
        </w:rPr>
        <w:t xml:space="preserve"> </w:t>
      </w:r>
    </w:p>
    <w:p w:rsidR="00890E32" w:rsidRPr="006F640A" w:rsidRDefault="00890E32" w:rsidP="005836B6">
      <w:pPr>
        <w:ind w:firstLine="720"/>
        <w:jc w:val="both"/>
        <w:rPr>
          <w:rFonts w:cs="Arial"/>
        </w:rPr>
      </w:pPr>
    </w:p>
    <w:p w:rsidR="00890E32" w:rsidRPr="006F640A" w:rsidRDefault="00890E32" w:rsidP="005836B6">
      <w:pPr>
        <w:spacing w:before="60"/>
        <w:ind w:firstLine="720"/>
        <w:jc w:val="both"/>
        <w:rPr>
          <w:rFonts w:cs="Arial"/>
        </w:rPr>
      </w:pPr>
      <w:r w:rsidRPr="00C12B4A">
        <w:rPr>
          <w:rFonts w:cs="Arial"/>
          <w:szCs w:val="20"/>
        </w:rPr>
        <w:t>Zavádění</w:t>
      </w:r>
      <w:r w:rsidRPr="00C12B4A">
        <w:rPr>
          <w:rFonts w:cs="Arial"/>
        </w:rPr>
        <w:t xml:space="preserve"> digitálního rozhlasového vysílání není náhradou stávajícího analogového </w:t>
      </w:r>
      <w:r w:rsidRPr="00B21B2B">
        <w:rPr>
          <w:rFonts w:cs="Arial"/>
        </w:rPr>
        <w:t>rozhlasového vysílání, oba způsoby vysílání budou souběžně využívány v dlouhodobém horizontu. V následující kapitole je rámcový přehled kroků směřujících k digitalizaci rozhlasového vysílání, které vytvoří prostor i pro zavádění nových druhů služeb. Současná právní úprava zároveň podněcuje provozovatele FM vysílání k podpoře přechodu na digitální</w:t>
      </w:r>
      <w:r w:rsidRPr="00C12B4A">
        <w:rPr>
          <w:rFonts w:cs="Arial"/>
        </w:rPr>
        <w:t xml:space="preserve"> vysílání </w:t>
      </w:r>
      <w:r w:rsidRPr="00C12B4A">
        <w:rPr>
          <w:rFonts w:cs="Arial"/>
          <w:i/>
        </w:rPr>
        <w:t>s cílem dosáhnout významného stupně digitalizace rozhlasového vysílání k roku 2025.</w:t>
      </w:r>
      <w:r w:rsidRPr="00C12B4A">
        <w:rPr>
          <w:rFonts w:cs="Arial"/>
        </w:rPr>
        <w:t xml:space="preserve"> Důležitým faktorem je čas potřebný k technologické obměně přijímačů u spotřebitelů</w:t>
      </w:r>
      <w:r w:rsidRPr="006F640A">
        <w:rPr>
          <w:rFonts w:cs="Arial"/>
        </w:rPr>
        <w:t>.</w:t>
      </w:r>
    </w:p>
    <w:p w:rsidR="00890E32" w:rsidRPr="006F640A" w:rsidRDefault="00890E32" w:rsidP="00D90E1D">
      <w:pPr>
        <w:pStyle w:val="Nadpis4"/>
        <w:numPr>
          <w:ilvl w:val="3"/>
          <w:numId w:val="3"/>
        </w:numPr>
        <w:tabs>
          <w:tab w:val="num" w:pos="1800"/>
        </w:tabs>
        <w:spacing w:after="240"/>
        <w:ind w:left="1860" w:hanging="862"/>
        <w:rPr>
          <w:rFonts w:ascii="Arial" w:hAnsi="Arial"/>
          <w:b w:val="0"/>
          <w:sz w:val="22"/>
          <w:szCs w:val="22"/>
        </w:rPr>
      </w:pPr>
      <w:bookmarkStart w:id="65" w:name="_Toc366234467"/>
      <w:bookmarkStart w:id="66" w:name="_Ref368382037"/>
      <w:bookmarkStart w:id="67" w:name="_Ref372648066"/>
      <w:bookmarkStart w:id="68" w:name="OLE_LINK5"/>
      <w:r w:rsidRPr="006F640A">
        <w:rPr>
          <w:rFonts w:ascii="Arial" w:hAnsi="Arial"/>
          <w:b w:val="0"/>
          <w:sz w:val="22"/>
          <w:szCs w:val="22"/>
        </w:rPr>
        <w:t>Cíle a realizace strategie – III. pásmo, digitální vysílání</w:t>
      </w:r>
      <w:bookmarkEnd w:id="65"/>
      <w:bookmarkEnd w:id="66"/>
      <w:bookmarkEnd w:id="67"/>
    </w:p>
    <w:p w:rsidR="00890E32" w:rsidRDefault="00890E32" w:rsidP="000075D3">
      <w:pPr>
        <w:spacing w:before="60"/>
        <w:ind w:firstLine="720"/>
        <w:jc w:val="both"/>
        <w:rPr>
          <w:rFonts w:cs="Arial"/>
        </w:rPr>
      </w:pPr>
      <w:r w:rsidRPr="006F640A">
        <w:rPr>
          <w:rFonts w:cs="Arial"/>
          <w:i/>
        </w:rPr>
        <w:t>Pro </w:t>
      </w:r>
      <w:r w:rsidRPr="006F640A">
        <w:rPr>
          <w:rFonts w:cs="Arial"/>
          <w:i/>
          <w:szCs w:val="20"/>
        </w:rPr>
        <w:t>zavádění</w:t>
      </w:r>
      <w:r w:rsidRPr="006F640A">
        <w:rPr>
          <w:rFonts w:cs="Arial"/>
          <w:i/>
        </w:rPr>
        <w:t xml:space="preserve"> a rozvoj digitálního rozhlasového a multimediálního jednosměrného vysílání pro mobilní uživatele je určeno III. pásmo (VHF). </w:t>
      </w:r>
      <w:r w:rsidRPr="006F640A">
        <w:rPr>
          <w:rFonts w:cs="Arial"/>
        </w:rPr>
        <w:t xml:space="preserve">S </w:t>
      </w:r>
      <w:r w:rsidRPr="006F640A">
        <w:rPr>
          <w:rFonts w:cs="Arial"/>
          <w:szCs w:val="20"/>
        </w:rPr>
        <w:t>přihlédnutím</w:t>
      </w:r>
      <w:r w:rsidRPr="006F640A">
        <w:t xml:space="preserve"> ke skutečnostem uvedeným v tomto dokumentu má Úřad záměr zpřístupnit III. pásmo</w:t>
      </w:r>
      <w:r w:rsidRPr="006F640A">
        <w:rPr>
          <w:rStyle w:val="Znakapoznpodarou"/>
          <w:rFonts w:cs="Arial"/>
          <w:bCs/>
        </w:rPr>
        <w:footnoteReference w:id="22"/>
      </w:r>
      <w:r w:rsidRPr="006F640A">
        <w:t xml:space="preserve"> pro digitální rozhlasové vysílání s využitím závěrů z konzultace k využití III. pásma, kterou uveřejnil Úřad na svých stránkách</w:t>
      </w:r>
      <w:r w:rsidRPr="006F640A">
        <w:rPr>
          <w:rStyle w:val="Znakapoznpodarou"/>
        </w:rPr>
        <w:footnoteReference w:id="23"/>
      </w:r>
      <w:r w:rsidRPr="006F640A">
        <w:t xml:space="preserve"> v srpnu 2013. </w:t>
      </w:r>
      <w:r w:rsidRPr="006F640A">
        <w:rPr>
          <w:rFonts w:cs="Arial"/>
        </w:rPr>
        <w:t>Mezinárodní Dohodou Ženeva, 2006 [17] jsou pro digitální vysílání Česk</w:t>
      </w:r>
      <w:r>
        <w:rPr>
          <w:rFonts w:cs="Arial"/>
        </w:rPr>
        <w:t>é</w:t>
      </w:r>
      <w:r w:rsidRPr="006F640A">
        <w:rPr>
          <w:rFonts w:cs="Arial"/>
        </w:rPr>
        <w:t xml:space="preserve"> republi</w:t>
      </w:r>
      <w:r>
        <w:rPr>
          <w:rFonts w:cs="Arial"/>
        </w:rPr>
        <w:t>ce</w:t>
      </w:r>
      <w:r w:rsidRPr="006F640A">
        <w:rPr>
          <w:rFonts w:cs="Arial"/>
        </w:rPr>
        <w:t xml:space="preserve"> přiděleny bloky v rámci geograficky vymezených území (skupinová přidělení) za předpokladu dodržení dohodnutých úrovní signálu na hranicích těchto území. </w:t>
      </w:r>
    </w:p>
    <w:p w:rsidR="00890E32" w:rsidRPr="006F640A" w:rsidRDefault="00890E32" w:rsidP="000075D3">
      <w:pPr>
        <w:spacing w:before="60"/>
        <w:ind w:firstLine="720"/>
        <w:jc w:val="both"/>
        <w:rPr>
          <w:rFonts w:cs="Arial"/>
        </w:rPr>
      </w:pPr>
      <w:r>
        <w:rPr>
          <w:rFonts w:cs="Arial"/>
        </w:rPr>
        <w:br w:type="page"/>
      </w:r>
    </w:p>
    <w:p w:rsidR="00890E32" w:rsidRPr="006F640A" w:rsidRDefault="00890E32" w:rsidP="005836B6"/>
    <w:tbl>
      <w:tblPr>
        <w:tblW w:w="0" w:type="auto"/>
        <w:tblLook w:val="01E0" w:firstRow="1" w:lastRow="1" w:firstColumn="1" w:lastColumn="1" w:noHBand="0" w:noVBand="0"/>
      </w:tblPr>
      <w:tblGrid>
        <w:gridCol w:w="4068"/>
        <w:gridCol w:w="5220"/>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Strategické cíle</w:t>
            </w:r>
            <w:r w:rsidRPr="006F640A">
              <w:rPr>
                <w:rFonts w:cs="Arial"/>
                <w:sz w:val="20"/>
                <w:szCs w:val="20"/>
              </w:rPr>
              <w:t>:</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6C0363">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9028D4">
        <w:trPr>
          <w:trHeight w:val="2947"/>
        </w:trPr>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rFonts w:cs="Arial"/>
                <w:sz w:val="20"/>
                <w:szCs w:val="20"/>
              </w:rPr>
              <w:t>Vytvořit podmínky pro celoplošné pokrytí státu digitálním rozhlasovým vysíláním.</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0477F3">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Připravit podmínky výběrových řízení na udělení přídělů rádiových kmitočtů (</w:t>
            </w:r>
            <w:proofErr w:type="spellStart"/>
            <w:r>
              <w:rPr>
                <w:rFonts w:cs="Arial"/>
                <w:sz w:val="20"/>
                <w:szCs w:val="20"/>
              </w:rPr>
              <w:t>předp</w:t>
            </w:r>
            <w:proofErr w:type="spellEnd"/>
            <w:r>
              <w:rPr>
                <w:rFonts w:cs="Arial"/>
                <w:sz w:val="20"/>
                <w:szCs w:val="20"/>
              </w:rPr>
              <w:t xml:space="preserve">. </w:t>
            </w:r>
            <w:r w:rsidRPr="006F640A">
              <w:rPr>
                <w:rFonts w:cs="Arial"/>
                <w:sz w:val="20"/>
                <w:szCs w:val="20"/>
              </w:rPr>
              <w:t>2014).</w:t>
            </w:r>
          </w:p>
          <w:p w:rsidR="00890E32" w:rsidRDefault="00890E32" w:rsidP="0024496E">
            <w:pPr>
              <w:numPr>
                <w:ilvl w:val="0"/>
                <w:numId w:val="6"/>
              </w:numPr>
              <w:tabs>
                <w:tab w:val="center" w:pos="4536"/>
                <w:tab w:val="right" w:pos="9072"/>
              </w:tabs>
              <w:spacing w:before="60" w:after="60"/>
              <w:ind w:hanging="357"/>
              <w:rPr>
                <w:rFonts w:cs="Arial"/>
                <w:sz w:val="20"/>
                <w:szCs w:val="20"/>
              </w:rPr>
            </w:pPr>
            <w:r>
              <w:rPr>
                <w:rFonts w:cs="Arial"/>
                <w:sz w:val="20"/>
                <w:szCs w:val="20"/>
              </w:rPr>
              <w:t xml:space="preserve">Technická podpora MK při zpracování Strategie digitalizace rozhlasového vysílání včetně práv a povinností provozovatele veřejnoprávního vysílání. </w:t>
            </w:r>
          </w:p>
          <w:p w:rsidR="00890E32" w:rsidRPr="006F640A" w:rsidRDefault="00890E32" w:rsidP="0024496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Provést výběrová řízení na udělení přídělů rádiových kmitočtů (</w:t>
            </w:r>
            <w:r>
              <w:rPr>
                <w:rFonts w:cs="Arial"/>
                <w:sz w:val="20"/>
                <w:szCs w:val="20"/>
              </w:rPr>
              <w:t>návazně dle přípravy</w:t>
            </w:r>
            <w:r w:rsidRPr="006F640A">
              <w:rPr>
                <w:rFonts w:cs="Arial"/>
                <w:sz w:val="20"/>
                <w:szCs w:val="20"/>
              </w:rPr>
              <w:t>).</w:t>
            </w:r>
          </w:p>
          <w:p w:rsidR="00890E32" w:rsidRDefault="00890E32" w:rsidP="004E6E98">
            <w:pPr>
              <w:numPr>
                <w:ilvl w:val="0"/>
                <w:numId w:val="6"/>
              </w:numPr>
              <w:tabs>
                <w:tab w:val="center" w:pos="4536"/>
                <w:tab w:val="right" w:pos="9072"/>
              </w:tabs>
              <w:spacing w:before="60" w:after="60"/>
              <w:ind w:hanging="357"/>
              <w:rPr>
                <w:rFonts w:cs="Arial"/>
                <w:sz w:val="20"/>
                <w:szCs w:val="20"/>
              </w:rPr>
            </w:pPr>
            <w:r>
              <w:rPr>
                <w:rFonts w:cs="Arial"/>
                <w:sz w:val="20"/>
                <w:szCs w:val="20"/>
              </w:rPr>
              <w:t xml:space="preserve">Držitelé přídělů k využívání kmitočtů převezmou závazek vyhradit část kapacity multiplexu pro zákonem stanovený počet programů provozovatele veřejnoprávního vysílání, které jsou v současné době šířeny analogově. </w:t>
            </w:r>
          </w:p>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Udělit příděl pro šíření veřejnoprávního </w:t>
            </w:r>
            <w:r>
              <w:rPr>
                <w:rFonts w:cs="Arial"/>
                <w:sz w:val="20"/>
                <w:szCs w:val="20"/>
              </w:rPr>
              <w:t xml:space="preserve">rozhlasového </w:t>
            </w:r>
            <w:r w:rsidRPr="006F640A">
              <w:rPr>
                <w:rFonts w:cs="Arial"/>
                <w:sz w:val="20"/>
                <w:szCs w:val="20"/>
              </w:rPr>
              <w:t xml:space="preserve">multiplexu v souladu </w:t>
            </w:r>
            <w:r>
              <w:rPr>
                <w:rFonts w:cs="Arial"/>
                <w:sz w:val="20"/>
                <w:szCs w:val="20"/>
              </w:rPr>
              <w:t xml:space="preserve">se zpracovanou strategií a </w:t>
            </w:r>
            <w:r w:rsidRPr="006F640A">
              <w:rPr>
                <w:rFonts w:cs="Arial"/>
                <w:sz w:val="20"/>
                <w:szCs w:val="20"/>
              </w:rPr>
              <w:t>s novelou zákona č.</w:t>
            </w:r>
            <w:r>
              <w:rPr>
                <w:rFonts w:cs="Arial"/>
                <w:sz w:val="20"/>
                <w:szCs w:val="20"/>
              </w:rPr>
              <w:t> </w:t>
            </w:r>
            <w:r w:rsidRPr="006F640A">
              <w:rPr>
                <w:rFonts w:cs="Arial"/>
                <w:sz w:val="20"/>
                <w:szCs w:val="20"/>
              </w:rPr>
              <w:t>484/1991 Sb., o Českém rozhlasu, nebo po přijetí věcného záměru zákona, která má Českému rozhlasu vyhradit potřebné rádiové kmitočty.</w:t>
            </w:r>
          </w:p>
          <w:p w:rsidR="00890E32" w:rsidRPr="006F640A" w:rsidRDefault="00890E32" w:rsidP="0041202B">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Držitelé přídělů k využívání kmitočtů převezmou závazky pokrýt v první fázi budování sítě vysíláním minimálně města Plzeň, Praha, Brno, Ostrava a linii dálniční sítě</w:t>
            </w:r>
            <w:r w:rsidR="0041202B">
              <w:rPr>
                <w:rFonts w:cs="Arial"/>
                <w:sz w:val="20"/>
                <w:szCs w:val="20"/>
              </w:rPr>
              <w:t xml:space="preserve"> </w:t>
            </w:r>
            <w:r w:rsidR="0041202B" w:rsidRPr="006F640A">
              <w:rPr>
                <w:rFonts w:cs="Arial"/>
                <w:sz w:val="20"/>
                <w:szCs w:val="20"/>
              </w:rPr>
              <w:t>propojující</w:t>
            </w:r>
            <w:r w:rsidR="0041202B">
              <w:rPr>
                <w:rFonts w:cs="Arial"/>
                <w:sz w:val="20"/>
                <w:szCs w:val="20"/>
              </w:rPr>
              <w:t xml:space="preserve"> tato města</w:t>
            </w:r>
            <w:r w:rsidRPr="006F640A">
              <w:rPr>
                <w:rFonts w:cs="Arial"/>
                <w:sz w:val="20"/>
                <w:szCs w:val="20"/>
              </w:rPr>
              <w:t>.</w:t>
            </w:r>
          </w:p>
        </w:tc>
      </w:tr>
    </w:tbl>
    <w:p w:rsidR="00890E32" w:rsidRPr="006F640A" w:rsidRDefault="00890E32" w:rsidP="00D90E1D">
      <w:pPr>
        <w:pStyle w:val="Nadpis4"/>
        <w:numPr>
          <w:ilvl w:val="3"/>
          <w:numId w:val="3"/>
        </w:numPr>
        <w:tabs>
          <w:tab w:val="num" w:pos="1800"/>
        </w:tabs>
        <w:spacing w:after="240"/>
        <w:ind w:left="1860" w:hanging="862"/>
        <w:rPr>
          <w:rFonts w:ascii="Arial" w:hAnsi="Arial" w:cs="Arial"/>
          <w:b w:val="0"/>
          <w:sz w:val="22"/>
          <w:szCs w:val="22"/>
        </w:rPr>
      </w:pPr>
      <w:bookmarkStart w:id="69" w:name="_Toc366234468"/>
      <w:r w:rsidRPr="006F640A">
        <w:rPr>
          <w:rFonts w:ascii="Arial" w:hAnsi="Arial" w:cs="Arial"/>
          <w:b w:val="0"/>
          <w:sz w:val="22"/>
          <w:szCs w:val="22"/>
        </w:rPr>
        <w:t>Cíle a realizace strategie – pásmo L, digitální vysílání</w:t>
      </w:r>
      <w:bookmarkEnd w:id="69"/>
    </w:p>
    <w:p w:rsidR="00890E32" w:rsidRDefault="00890E32" w:rsidP="005836B6">
      <w:pPr>
        <w:spacing w:before="60"/>
        <w:ind w:firstLine="720"/>
        <w:jc w:val="both"/>
      </w:pPr>
      <w:r w:rsidRPr="006F640A">
        <w:rPr>
          <w:rFonts w:cs="Arial"/>
          <w:szCs w:val="20"/>
        </w:rPr>
        <w:t>Pásmo</w:t>
      </w:r>
      <w:r w:rsidRPr="006F640A">
        <w:t xml:space="preserve"> L (1452–1479,5 MHz), jehož budoucí užití v Evropě směřuje k podpoře vysokorychlostních přístupových sítí (</w:t>
      </w:r>
      <w:proofErr w:type="spellStart"/>
      <w:r w:rsidRPr="006F640A">
        <w:t>downlink</w:t>
      </w:r>
      <w:proofErr w:type="spellEnd"/>
      <w:r w:rsidRPr="006F640A">
        <w:t xml:space="preserve">) v pohyblivé službě v celém pásmu 1452–1492 MHz, je možno držiteli přídělů v rozhlasové službě využívat po celou dobu jejich platnosti. </w:t>
      </w:r>
      <w:r>
        <w:t>Odebrány jsou příděly těm držitelům, kteří nezahájili využívání pásma L v rozhlasové službě. Využití pásma L vysílači T-DAB v současnosti klesá ve prospěch využití III. pásma.</w:t>
      </w:r>
    </w:p>
    <w:p w:rsidR="00890E32" w:rsidRPr="006F640A" w:rsidRDefault="00890E32" w:rsidP="005836B6">
      <w:pPr>
        <w:spacing w:before="60"/>
        <w:ind w:firstLine="720"/>
        <w:jc w:val="both"/>
      </w:pPr>
      <w:r w:rsidRPr="006F640A">
        <w:t>V</w:t>
      </w:r>
      <w:r>
        <w:t xml:space="preserve"> tomto </w:t>
      </w:r>
      <w:r w:rsidRPr="006F640A">
        <w:t xml:space="preserve">pásmu je v dlouhodobém horizontu předpokládán provoz podpůrných pohyblivých sítí (viz </w:t>
      </w:r>
      <w:proofErr w:type="gramStart"/>
      <w:r w:rsidRPr="006F640A">
        <w:t xml:space="preserve">čl. </w:t>
      </w:r>
      <w:r>
        <w:fldChar w:fldCharType="begin"/>
      </w:r>
      <w:r>
        <w:instrText xml:space="preserve"> REF _Ref366515713 \r \h </w:instrText>
      </w:r>
      <w:r>
        <w:fldChar w:fldCharType="separate"/>
      </w:r>
      <w:r w:rsidR="003E1744">
        <w:t>6.4.1.3</w:t>
      </w:r>
      <w:proofErr w:type="gramEnd"/>
      <w:r>
        <w:fldChar w:fldCharType="end"/>
      </w:r>
      <w:r w:rsidRPr="006F640A">
        <w:t>). Přechod rozhlasového vysílání z</w:t>
      </w:r>
      <w:r>
        <w:t xml:space="preserve"> </w:t>
      </w:r>
      <w:r w:rsidRPr="006F640A">
        <w:t xml:space="preserve">pásma L do III. pásma je dobrovolný a není předmětem </w:t>
      </w:r>
      <w:r>
        <w:t xml:space="preserve">této </w:t>
      </w:r>
      <w:r w:rsidRPr="006F640A">
        <w:t xml:space="preserve">národní strategie. Po uvolnění </w:t>
      </w:r>
      <w:r>
        <w:t xml:space="preserve">tohoto </w:t>
      </w:r>
      <w:r w:rsidRPr="006F640A">
        <w:t xml:space="preserve">pásma je jako jedna z alternativ zvažováno přechodné využití pro </w:t>
      </w:r>
      <w:r>
        <w:t xml:space="preserve">aplikace </w:t>
      </w:r>
      <w:r w:rsidRPr="006F640A">
        <w:t xml:space="preserve">PMSE (viz </w:t>
      </w:r>
      <w:proofErr w:type="gramStart"/>
      <w:r w:rsidRPr="006F640A">
        <w:t>čl. </w:t>
      </w:r>
      <w:r w:rsidR="003947C5">
        <w:fldChar w:fldCharType="begin"/>
      </w:r>
      <w:r w:rsidR="003947C5">
        <w:instrText xml:space="preserve"> REF _Ref358206997 \r \h  \* MERGEFORMAT </w:instrText>
      </w:r>
      <w:r w:rsidR="003947C5">
        <w:fldChar w:fldCharType="separate"/>
      </w:r>
      <w:r w:rsidR="003E1744">
        <w:t>2.7</w:t>
      </w:r>
      <w:r w:rsidR="003947C5">
        <w:fldChar w:fldCharType="end"/>
      </w:r>
      <w:r w:rsidRPr="006F640A">
        <w:t>).</w:t>
      </w:r>
      <w:proofErr w:type="gramEnd"/>
      <w:r w:rsidRPr="006F640A">
        <w:t xml:space="preserve"> Dlouhodobým cílem je využití </w:t>
      </w:r>
      <w:r>
        <w:t xml:space="preserve">tohoto </w:t>
      </w:r>
      <w:r w:rsidRPr="006F640A">
        <w:t xml:space="preserve">pásma mobilními sítěmi (viz </w:t>
      </w:r>
      <w:proofErr w:type="gramStart"/>
      <w:r w:rsidRPr="006F640A">
        <w:t>čl. </w:t>
      </w:r>
      <w:r>
        <w:fldChar w:fldCharType="begin"/>
      </w:r>
      <w:r>
        <w:instrText xml:space="preserve"> REF _Ref366515713 \r \h </w:instrText>
      </w:r>
      <w:r>
        <w:fldChar w:fldCharType="separate"/>
      </w:r>
      <w:r w:rsidR="003E1744">
        <w:t>6.4.1.3</w:t>
      </w:r>
      <w:proofErr w:type="gramEnd"/>
      <w:r>
        <w:fldChar w:fldCharType="end"/>
      </w:r>
      <w:r w:rsidRPr="006F640A">
        <w:t>).</w:t>
      </w:r>
    </w:p>
    <w:p w:rsidR="00890E32" w:rsidRPr="006F640A" w:rsidRDefault="00890E32" w:rsidP="00D90E1D">
      <w:pPr>
        <w:pStyle w:val="Nadpis4"/>
        <w:numPr>
          <w:ilvl w:val="3"/>
          <w:numId w:val="3"/>
        </w:numPr>
        <w:tabs>
          <w:tab w:val="num" w:pos="1800"/>
        </w:tabs>
        <w:spacing w:after="240"/>
        <w:ind w:left="1860" w:hanging="862"/>
        <w:rPr>
          <w:rFonts w:ascii="Arial" w:hAnsi="Arial"/>
          <w:b w:val="0"/>
          <w:sz w:val="22"/>
          <w:szCs w:val="22"/>
        </w:rPr>
      </w:pPr>
      <w:bookmarkStart w:id="70" w:name="_Toc366234469"/>
      <w:r w:rsidRPr="006F640A">
        <w:rPr>
          <w:rFonts w:ascii="Arial" w:hAnsi="Arial"/>
          <w:b w:val="0"/>
          <w:sz w:val="22"/>
          <w:szCs w:val="22"/>
        </w:rPr>
        <w:t>Cíle a realizace strategie – analogové rozhlasové vysílání</w:t>
      </w:r>
      <w:bookmarkEnd w:id="70"/>
    </w:p>
    <w:p w:rsidR="00890E32" w:rsidRPr="006F640A" w:rsidRDefault="00890E32" w:rsidP="005836B6">
      <w:pPr>
        <w:spacing w:before="60"/>
        <w:ind w:firstLine="720"/>
        <w:jc w:val="both"/>
      </w:pPr>
      <w:r w:rsidRPr="006F640A">
        <w:rPr>
          <w:rFonts w:cs="Arial"/>
          <w:szCs w:val="20"/>
        </w:rPr>
        <w:t>Rozvoj</w:t>
      </w:r>
      <w:r w:rsidRPr="006F640A">
        <w:t xml:space="preserve"> analogového rozhlasového vysílání je omezen na zajištění podmínek k provozu stávajících vysílačů v pásmech SV a VKV FM, mezi něž patří zejména dodržování kmitočtového zdvihu, celkového multiplexního výkonu a dodržení ochranných poměrů vůči rádiovým systémům v letecké radionavigační službě.</w:t>
      </w:r>
    </w:p>
    <w:p w:rsidR="00890E32" w:rsidRPr="006F640A" w:rsidRDefault="00890E32" w:rsidP="005836B6"/>
    <w:tbl>
      <w:tblPr>
        <w:tblW w:w="0" w:type="auto"/>
        <w:tblLook w:val="01E0" w:firstRow="1" w:lastRow="1" w:firstColumn="1" w:lastColumn="1" w:noHBand="0" w:noVBand="0"/>
      </w:tblPr>
      <w:tblGrid>
        <w:gridCol w:w="4068"/>
        <w:gridCol w:w="5220"/>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Strategické cíle</w:t>
            </w:r>
            <w:r w:rsidRPr="006F640A">
              <w:rPr>
                <w:rFonts w:cs="Arial"/>
                <w:sz w:val="20"/>
                <w:szCs w:val="20"/>
              </w:rPr>
              <w:t>:</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6C0363">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4E6E98">
        <w:tc>
          <w:tcPr>
            <w:tcW w:w="4068" w:type="dxa"/>
            <w:tcBorders>
              <w:top w:val="single" w:sz="12" w:space="0" w:color="auto"/>
              <w:left w:val="single" w:sz="4" w:space="0" w:color="auto"/>
              <w:bottom w:val="single" w:sz="4" w:space="0" w:color="auto"/>
              <w:right w:val="single" w:sz="4" w:space="0" w:color="auto"/>
            </w:tcBorders>
          </w:tcPr>
          <w:p w:rsidR="00890E32" w:rsidRPr="006F640A" w:rsidRDefault="00890E32" w:rsidP="002B2375">
            <w:pPr>
              <w:numPr>
                <w:ilvl w:val="0"/>
                <w:numId w:val="6"/>
              </w:numPr>
              <w:tabs>
                <w:tab w:val="center" w:pos="4536"/>
                <w:tab w:val="right" w:pos="9072"/>
              </w:tabs>
              <w:spacing w:before="60" w:after="60"/>
              <w:ind w:hanging="357"/>
              <w:rPr>
                <w:sz w:val="20"/>
                <w:szCs w:val="20"/>
              </w:rPr>
            </w:pPr>
            <w:r w:rsidRPr="006F640A">
              <w:rPr>
                <w:rFonts w:cs="Arial"/>
                <w:sz w:val="20"/>
                <w:szCs w:val="20"/>
              </w:rPr>
              <w:t>Zajištění standardizovaných provozních parametrů všech vysílačů FM s cílem minimalizovat riziko rušení ostatních radiokomunikačních služeb, zejména letecké radionavigace.</w:t>
            </w:r>
          </w:p>
        </w:tc>
        <w:tc>
          <w:tcPr>
            <w:tcW w:w="5220" w:type="dxa"/>
            <w:tcBorders>
              <w:top w:val="single" w:sz="12" w:space="0" w:color="auto"/>
              <w:left w:val="single" w:sz="4" w:space="0" w:color="auto"/>
              <w:bottom w:val="single" w:sz="4" w:space="0" w:color="auto"/>
              <w:right w:val="single" w:sz="4" w:space="0" w:color="auto"/>
            </w:tcBorders>
          </w:tcPr>
          <w:p w:rsidR="00890E32" w:rsidRPr="006F640A" w:rsidRDefault="00890E32" w:rsidP="008E3A70">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 pásmu VKV 87,5–108 MHz pokračovat v monitorování provozních podmínek využívání kmitočtů provozovateli vysílačů FM (průběžně).</w:t>
            </w:r>
          </w:p>
        </w:tc>
      </w:tr>
      <w:tr w:rsidR="00890E32" w:rsidRPr="006F640A" w:rsidTr="0093600D">
        <w:trPr>
          <w:trHeight w:val="1268"/>
        </w:trPr>
        <w:tc>
          <w:tcPr>
            <w:tcW w:w="4068" w:type="dxa"/>
            <w:tcBorders>
              <w:top w:val="single" w:sz="4" w:space="0" w:color="auto"/>
              <w:left w:val="single" w:sz="4" w:space="0" w:color="auto"/>
              <w:bottom w:val="single" w:sz="12" w:space="0" w:color="auto"/>
              <w:right w:val="single" w:sz="4" w:space="0" w:color="auto"/>
            </w:tcBorders>
          </w:tcPr>
          <w:p w:rsidR="00890E32" w:rsidRPr="006F640A" w:rsidRDefault="00890E32" w:rsidP="0093600D">
            <w:pPr>
              <w:numPr>
                <w:ilvl w:val="0"/>
                <w:numId w:val="6"/>
              </w:numPr>
              <w:tabs>
                <w:tab w:val="center" w:pos="4536"/>
                <w:tab w:val="right" w:pos="9072"/>
              </w:tabs>
              <w:spacing w:before="60" w:after="60"/>
              <w:ind w:hanging="357"/>
              <w:rPr>
                <w:sz w:val="20"/>
                <w:szCs w:val="20"/>
              </w:rPr>
            </w:pPr>
            <w:r w:rsidRPr="006F640A">
              <w:rPr>
                <w:rFonts w:cs="Arial"/>
                <w:sz w:val="20"/>
                <w:szCs w:val="20"/>
              </w:rPr>
              <w:lastRenderedPageBreak/>
              <w:t>Platnost nových a stávajících individuálních oprávnění k využívání kmitočtů pro účely šíření rozhlasového zvukového vysílání bude prodlužována nejdéle k datu 10. října 2025.</w:t>
            </w:r>
          </w:p>
        </w:tc>
        <w:tc>
          <w:tcPr>
            <w:tcW w:w="5220" w:type="dxa"/>
            <w:tcBorders>
              <w:top w:val="single" w:sz="4" w:space="0" w:color="auto"/>
              <w:left w:val="single" w:sz="4" w:space="0" w:color="auto"/>
              <w:bottom w:val="single" w:sz="12" w:space="0" w:color="auto"/>
              <w:right w:val="single" w:sz="4" w:space="0" w:color="auto"/>
            </w:tcBorders>
          </w:tcPr>
          <w:p w:rsidR="00890E32" w:rsidRPr="006F640A" w:rsidRDefault="00890E32" w:rsidP="004A6CEB">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O da</w:t>
            </w:r>
            <w:r>
              <w:rPr>
                <w:rFonts w:cs="Arial"/>
                <w:sz w:val="20"/>
                <w:szCs w:val="20"/>
              </w:rPr>
              <w:t>lším vývoji v pásmu FM</w:t>
            </w:r>
            <w:r w:rsidRPr="006F640A">
              <w:rPr>
                <w:rFonts w:cs="Arial"/>
                <w:sz w:val="20"/>
                <w:szCs w:val="20"/>
              </w:rPr>
              <w:t xml:space="preserve"> Úřad rozhodne na základě rozvoje</w:t>
            </w:r>
            <w:r>
              <w:rPr>
                <w:rStyle w:val="Znakapoznpodarou"/>
                <w:rFonts w:cs="Arial"/>
                <w:sz w:val="20"/>
                <w:szCs w:val="20"/>
              </w:rPr>
              <w:footnoteReference w:id="24"/>
            </w:r>
            <w:r w:rsidRPr="006F640A">
              <w:rPr>
                <w:rFonts w:cs="Arial"/>
                <w:sz w:val="20"/>
                <w:szCs w:val="20"/>
              </w:rPr>
              <w:t xml:space="preserve"> vysílání DAB v souladu se zákonem [13], zejména ustanoveními § 5 a § 12 (lhůty platnosti licencí k provozování vysílání). </w:t>
            </w:r>
          </w:p>
        </w:tc>
      </w:tr>
    </w:tbl>
    <w:p w:rsidR="00890E32" w:rsidRPr="006F640A" w:rsidRDefault="00890E32" w:rsidP="00AA527A">
      <w:pPr>
        <w:pStyle w:val="Nadpis2"/>
        <w:numPr>
          <w:ilvl w:val="1"/>
          <w:numId w:val="3"/>
        </w:numPr>
        <w:tabs>
          <w:tab w:val="clear" w:pos="1142"/>
          <w:tab w:val="num" w:pos="900"/>
        </w:tabs>
        <w:spacing w:before="360" w:after="240"/>
        <w:ind w:left="788" w:hanging="431"/>
        <w:rPr>
          <w:sz w:val="24"/>
          <w:szCs w:val="24"/>
        </w:rPr>
      </w:pPr>
      <w:bookmarkStart w:id="71" w:name="_Ref363561402"/>
      <w:bookmarkStart w:id="72" w:name="_Toc366234470"/>
      <w:bookmarkStart w:id="73" w:name="_Toc373764359"/>
      <w:bookmarkEnd w:id="68"/>
      <w:r w:rsidRPr="006F640A">
        <w:rPr>
          <w:sz w:val="24"/>
          <w:szCs w:val="24"/>
        </w:rPr>
        <w:t>Zařízení krátkého dosahu (SRD)</w:t>
      </w:r>
      <w:bookmarkEnd w:id="71"/>
      <w:bookmarkEnd w:id="72"/>
      <w:bookmarkEnd w:id="73"/>
    </w:p>
    <w:p w:rsidR="00890E32" w:rsidRPr="006F640A" w:rsidRDefault="00890E32" w:rsidP="00AA527A">
      <w:pPr>
        <w:pStyle w:val="Nadpis3"/>
        <w:numPr>
          <w:ilvl w:val="2"/>
          <w:numId w:val="3"/>
        </w:numPr>
        <w:spacing w:before="360" w:after="120"/>
        <w:ind w:left="1072" w:hanging="505"/>
        <w:rPr>
          <w:b w:val="0"/>
          <w:sz w:val="22"/>
          <w:szCs w:val="22"/>
        </w:rPr>
      </w:pPr>
      <w:bookmarkStart w:id="74" w:name="_Toc366234471"/>
      <w:bookmarkStart w:id="75" w:name="_Toc373764360"/>
      <w:r w:rsidRPr="006F640A">
        <w:rPr>
          <w:b w:val="0"/>
          <w:sz w:val="22"/>
          <w:szCs w:val="22"/>
        </w:rPr>
        <w:t>Současný stav</w:t>
      </w:r>
      <w:bookmarkEnd w:id="74"/>
      <w:r w:rsidRPr="006F640A">
        <w:rPr>
          <w:b w:val="0"/>
          <w:sz w:val="22"/>
          <w:szCs w:val="22"/>
        </w:rPr>
        <w:t xml:space="preserve"> (vývojové trendy – viz </w:t>
      </w:r>
      <w:proofErr w:type="gramStart"/>
      <w:r w:rsidRPr="006F640A">
        <w:rPr>
          <w:b w:val="0"/>
          <w:sz w:val="22"/>
          <w:szCs w:val="22"/>
        </w:rPr>
        <w:t>čl.</w:t>
      </w:r>
      <w:r>
        <w:rPr>
          <w:b w:val="0"/>
          <w:sz w:val="22"/>
          <w:szCs w:val="22"/>
        </w:rPr>
        <w:t xml:space="preserve"> </w:t>
      </w:r>
      <w:r>
        <w:rPr>
          <w:b w:val="0"/>
          <w:sz w:val="22"/>
          <w:szCs w:val="22"/>
        </w:rPr>
        <w:fldChar w:fldCharType="begin"/>
      </w:r>
      <w:r>
        <w:rPr>
          <w:b w:val="0"/>
          <w:sz w:val="22"/>
          <w:szCs w:val="22"/>
        </w:rPr>
        <w:instrText xml:space="preserve"> REF _Ref372789447 \r \h </w:instrText>
      </w:r>
      <w:r>
        <w:rPr>
          <w:b w:val="0"/>
          <w:sz w:val="22"/>
          <w:szCs w:val="22"/>
        </w:rPr>
      </w:r>
      <w:r>
        <w:rPr>
          <w:b w:val="0"/>
          <w:sz w:val="22"/>
          <w:szCs w:val="22"/>
        </w:rPr>
        <w:fldChar w:fldCharType="separate"/>
      </w:r>
      <w:r w:rsidR="003E1744">
        <w:rPr>
          <w:b w:val="0"/>
          <w:sz w:val="22"/>
          <w:szCs w:val="22"/>
        </w:rPr>
        <w:t>6.4.4.2</w:t>
      </w:r>
      <w:proofErr w:type="gramEnd"/>
      <w:r>
        <w:rPr>
          <w:b w:val="0"/>
          <w:sz w:val="22"/>
          <w:szCs w:val="22"/>
        </w:rPr>
        <w:fldChar w:fldCharType="end"/>
      </w:r>
      <w:r>
        <w:rPr>
          <w:b w:val="0"/>
          <w:sz w:val="22"/>
          <w:szCs w:val="22"/>
        </w:rPr>
        <w:t xml:space="preserve"> a </w:t>
      </w:r>
      <w:r>
        <w:rPr>
          <w:b w:val="0"/>
          <w:sz w:val="22"/>
          <w:szCs w:val="22"/>
        </w:rPr>
        <w:fldChar w:fldCharType="begin"/>
      </w:r>
      <w:r>
        <w:rPr>
          <w:b w:val="0"/>
          <w:sz w:val="22"/>
          <w:szCs w:val="22"/>
        </w:rPr>
        <w:instrText xml:space="preserve"> REF _Ref372789455 \r \h </w:instrText>
      </w:r>
      <w:r>
        <w:rPr>
          <w:b w:val="0"/>
          <w:sz w:val="22"/>
          <w:szCs w:val="22"/>
        </w:rPr>
      </w:r>
      <w:r>
        <w:rPr>
          <w:b w:val="0"/>
          <w:sz w:val="22"/>
          <w:szCs w:val="22"/>
        </w:rPr>
        <w:fldChar w:fldCharType="separate"/>
      </w:r>
      <w:r w:rsidR="003E1744">
        <w:rPr>
          <w:b w:val="0"/>
          <w:sz w:val="22"/>
          <w:szCs w:val="22"/>
        </w:rPr>
        <w:t>6.4.4.3</w:t>
      </w:r>
      <w:r>
        <w:rPr>
          <w:b w:val="0"/>
          <w:sz w:val="22"/>
          <w:szCs w:val="22"/>
        </w:rPr>
        <w:fldChar w:fldCharType="end"/>
      </w:r>
      <w:r w:rsidRPr="006F640A">
        <w:rPr>
          <w:b w:val="0"/>
          <w:sz w:val="22"/>
          <w:szCs w:val="22"/>
        </w:rPr>
        <w:t>)</w:t>
      </w:r>
      <w:bookmarkEnd w:id="75"/>
    </w:p>
    <w:p w:rsidR="00890E32" w:rsidRPr="006F640A" w:rsidRDefault="00890E32" w:rsidP="005836B6">
      <w:pPr>
        <w:spacing w:before="60"/>
        <w:ind w:firstLine="720"/>
        <w:jc w:val="both"/>
        <w:rPr>
          <w:rFonts w:cs="Arial"/>
        </w:rPr>
      </w:pPr>
      <w:r w:rsidRPr="006F640A">
        <w:t xml:space="preserve">Pro </w:t>
      </w:r>
      <w:r w:rsidRPr="006F640A">
        <w:rPr>
          <w:rFonts w:cs="Arial"/>
          <w:szCs w:val="20"/>
        </w:rPr>
        <w:t>účely</w:t>
      </w:r>
      <w:r w:rsidRPr="006F640A">
        <w:t xml:space="preserve"> provozu zařízení krátkého dosahu (SRD) jsou zpřístupněna veškerá pásma harmonizovaná na úrovni Evropské unie a členství evropských států v organizaci CEPT. V evropském měřítku</w:t>
      </w:r>
      <w:r w:rsidRPr="006F640A">
        <w:rPr>
          <w:rStyle w:val="Znakapoznpodarou"/>
        </w:rPr>
        <w:footnoteReference w:id="25"/>
      </w:r>
      <w:r w:rsidRPr="006F640A">
        <w:t xml:space="preserve"> dosahuje Česká republika vysokého stupně harmonizace a </w:t>
      </w:r>
      <w:r w:rsidRPr="006F640A">
        <w:rPr>
          <w:rFonts w:cs="Arial"/>
        </w:rPr>
        <w:t xml:space="preserve">aktuální podmínky využití spektra v ČR nebrání rozvoji zařízení SRD využívajících harmonizované úseky spektra. Úřad průběžně reviduje podmínky </w:t>
      </w:r>
      <w:r>
        <w:rPr>
          <w:rFonts w:cs="Arial"/>
        </w:rPr>
        <w:t xml:space="preserve">využívání </w:t>
      </w:r>
      <w:r w:rsidRPr="006F640A">
        <w:rPr>
          <w:rFonts w:cs="Arial"/>
        </w:rPr>
        <w:t xml:space="preserve">spektra prostřednictvím VO v souladu s vydanými harmonizačními dokumenty, zejména Rozhodnutím </w:t>
      </w:r>
      <w:r w:rsidRPr="006F640A">
        <w:t>2006/771/EK k zařízením krátkého dosahu, v aktuálním znění.</w:t>
      </w:r>
    </w:p>
    <w:p w:rsidR="00890E32" w:rsidRPr="006F640A" w:rsidRDefault="00890E32" w:rsidP="005836B6">
      <w:pPr>
        <w:spacing w:before="60"/>
        <w:ind w:firstLine="720"/>
        <w:jc w:val="both"/>
        <w:rPr>
          <w:rFonts w:cs="Arial"/>
        </w:rPr>
      </w:pPr>
      <w:r w:rsidRPr="006F640A">
        <w:t xml:space="preserve">Pro potenciální rozvoje SRD má význam pásmo 870 MHz </w:t>
      </w:r>
      <w:r w:rsidRPr="006F640A">
        <w:rPr>
          <w:rFonts w:cs="Arial"/>
        </w:rPr>
        <w:t>(</w:t>
      </w:r>
      <w:r w:rsidRPr="006F640A">
        <w:rPr>
          <w:rFonts w:cs="Arial"/>
          <w:szCs w:val="20"/>
        </w:rPr>
        <w:t>870–875,8/915–920,8 MHz</w:t>
      </w:r>
      <w:r w:rsidRPr="006F640A">
        <w:rPr>
          <w:rFonts w:cs="Arial"/>
        </w:rPr>
        <w:t>)</w:t>
      </w:r>
      <w:r w:rsidRPr="006F640A">
        <w:t xml:space="preserve">, </w:t>
      </w:r>
      <w:r w:rsidRPr="006F640A">
        <w:rPr>
          <w:rFonts w:cs="Arial"/>
        </w:rPr>
        <w:t xml:space="preserve">které je v současnosti určeno pro </w:t>
      </w:r>
      <w:r>
        <w:rPr>
          <w:rFonts w:cs="Arial"/>
        </w:rPr>
        <w:t>stanice a sítě</w:t>
      </w:r>
      <w:r w:rsidRPr="006F640A">
        <w:rPr>
          <w:rFonts w:cs="Arial"/>
        </w:rPr>
        <w:t xml:space="preserve"> PMR/PAMR (viz </w:t>
      </w:r>
      <w:proofErr w:type="gramStart"/>
      <w:r w:rsidRPr="006F640A">
        <w:rPr>
          <w:rFonts w:cs="Arial"/>
        </w:rPr>
        <w:t>čl. </w:t>
      </w:r>
      <w:r w:rsidR="003947C5">
        <w:fldChar w:fldCharType="begin"/>
      </w:r>
      <w:r w:rsidR="003947C5">
        <w:instrText xml:space="preserve"> REF _Ref348614806 \r \h  \* MERGEFORMAT </w:instrText>
      </w:r>
      <w:r w:rsidR="003947C5">
        <w:fldChar w:fldCharType="separate"/>
      </w:r>
      <w:r w:rsidR="003E1744" w:rsidRPr="003E1744">
        <w:rPr>
          <w:rFonts w:cs="Arial"/>
        </w:rPr>
        <w:t>2.6.1</w:t>
      </w:r>
      <w:proofErr w:type="gramEnd"/>
      <w:r w:rsidR="003947C5">
        <w:fldChar w:fldCharType="end"/>
      </w:r>
      <w:r w:rsidRPr="006F640A">
        <w:rPr>
          <w:rFonts w:cs="Arial"/>
        </w:rPr>
        <w:t xml:space="preserve"> a </w:t>
      </w:r>
      <w:r>
        <w:rPr>
          <w:rFonts w:cs="Arial"/>
        </w:rPr>
        <w:fldChar w:fldCharType="begin"/>
      </w:r>
      <w:r>
        <w:rPr>
          <w:rFonts w:cs="Arial"/>
        </w:rPr>
        <w:instrText xml:space="preserve"> REF _Ref372789514 \r \h </w:instrText>
      </w:r>
      <w:r>
        <w:rPr>
          <w:rFonts w:cs="Arial"/>
        </w:rPr>
      </w:r>
      <w:r>
        <w:rPr>
          <w:rFonts w:cs="Arial"/>
        </w:rPr>
        <w:fldChar w:fldCharType="separate"/>
      </w:r>
      <w:r w:rsidR="003E1744">
        <w:rPr>
          <w:rFonts w:cs="Arial"/>
        </w:rPr>
        <w:t>6.4.4.2</w:t>
      </w:r>
      <w:r>
        <w:rPr>
          <w:rFonts w:cs="Arial"/>
        </w:rPr>
        <w:fldChar w:fldCharType="end"/>
      </w:r>
      <w:r w:rsidRPr="006F640A">
        <w:rPr>
          <w:rFonts w:cs="Arial"/>
        </w:rPr>
        <w:t>), nicméně původní využití širokopásmovými přístupovými sítěmi již bylo ukončeno.</w:t>
      </w:r>
      <w:r w:rsidRPr="006F640A">
        <w:t xml:space="preserve"> Na úrovni </w:t>
      </w:r>
      <w:r>
        <w:t xml:space="preserve">organizace </w:t>
      </w:r>
      <w:r w:rsidRPr="006F640A">
        <w:t xml:space="preserve">CEPT je </w:t>
      </w:r>
      <w:r w:rsidRPr="006F640A">
        <w:rPr>
          <w:rFonts w:cs="Arial"/>
        </w:rPr>
        <w:t xml:space="preserve">analyzováno rozšíření úseků pro zařízení SRD do pásma 870 MHz. </w:t>
      </w:r>
    </w:p>
    <w:p w:rsidR="00890E32" w:rsidRPr="006F640A" w:rsidRDefault="00890E32" w:rsidP="005836B6">
      <w:pPr>
        <w:spacing w:before="60"/>
        <w:ind w:firstLine="720"/>
        <w:jc w:val="both"/>
        <w:rPr>
          <w:rFonts w:cs="Arial"/>
        </w:rPr>
      </w:pPr>
      <w:r w:rsidRPr="006F640A">
        <w:rPr>
          <w:rFonts w:cs="Arial"/>
        </w:rPr>
        <w:t xml:space="preserve">Rozvoj </w:t>
      </w:r>
      <w:r>
        <w:rPr>
          <w:rFonts w:cs="Arial"/>
        </w:rPr>
        <w:t>nepersonální komunikace (</w:t>
      </w:r>
      <w:r w:rsidRPr="006F640A">
        <w:rPr>
          <w:rFonts w:cs="Arial"/>
          <w:szCs w:val="20"/>
        </w:rPr>
        <w:t>M2M</w:t>
      </w:r>
      <w:r>
        <w:rPr>
          <w:rFonts w:cs="Arial"/>
          <w:szCs w:val="20"/>
        </w:rPr>
        <w:t>)</w:t>
      </w:r>
      <w:r w:rsidRPr="006F640A">
        <w:rPr>
          <w:rFonts w:cs="Arial"/>
        </w:rPr>
        <w:t xml:space="preserve"> probíhá jak v oblasti aplikací z kategorie SRD (např. rozvoj měřičů energií s bezdrátovým odečtem v domácnostech), tak i</w:t>
      </w:r>
      <w:r>
        <w:rPr>
          <w:rFonts w:cs="Arial"/>
        </w:rPr>
        <w:t> </w:t>
      </w:r>
      <w:r w:rsidRPr="006F640A">
        <w:rPr>
          <w:rFonts w:cs="Arial"/>
        </w:rPr>
        <w:t>prostřednictvím terminálů buňkových sítí popsaných v </w:t>
      </w:r>
      <w:proofErr w:type="gramStart"/>
      <w:r w:rsidRPr="006F640A">
        <w:rPr>
          <w:rFonts w:cs="Arial"/>
        </w:rPr>
        <w:t>čl. </w:t>
      </w:r>
      <w:r>
        <w:rPr>
          <w:rFonts w:cs="Arial"/>
        </w:rPr>
        <w:fldChar w:fldCharType="begin"/>
      </w:r>
      <w:r>
        <w:rPr>
          <w:rFonts w:cs="Arial"/>
        </w:rPr>
        <w:instrText xml:space="preserve"> REF _Ref363480085 \r \h </w:instrText>
      </w:r>
      <w:r>
        <w:rPr>
          <w:rFonts w:cs="Arial"/>
        </w:rPr>
      </w:r>
      <w:r>
        <w:rPr>
          <w:rFonts w:cs="Arial"/>
        </w:rPr>
        <w:fldChar w:fldCharType="separate"/>
      </w:r>
      <w:r w:rsidR="003E1744">
        <w:rPr>
          <w:rFonts w:cs="Arial"/>
        </w:rPr>
        <w:t>6.4.1</w:t>
      </w:r>
      <w:proofErr w:type="gramEnd"/>
      <w:r>
        <w:rPr>
          <w:rFonts w:cs="Arial"/>
        </w:rPr>
        <w:fldChar w:fldCharType="end"/>
      </w:r>
      <w:r w:rsidRPr="006F640A">
        <w:rPr>
          <w:rStyle w:val="Znakapoznpodarou"/>
          <w:rFonts w:cs="Arial"/>
        </w:rPr>
        <w:footnoteReference w:id="26"/>
      </w:r>
      <w:r w:rsidRPr="006F640A">
        <w:rPr>
          <w:rFonts w:cs="Arial"/>
        </w:rPr>
        <w:t>.</w:t>
      </w:r>
    </w:p>
    <w:p w:rsidR="00890E32" w:rsidRPr="006F640A" w:rsidRDefault="00890E32" w:rsidP="00D90E1D">
      <w:pPr>
        <w:pStyle w:val="Nadpis3"/>
        <w:numPr>
          <w:ilvl w:val="2"/>
          <w:numId w:val="3"/>
        </w:numPr>
        <w:spacing w:before="360" w:after="120"/>
        <w:ind w:left="1072" w:hanging="505"/>
        <w:rPr>
          <w:b w:val="0"/>
          <w:sz w:val="22"/>
          <w:szCs w:val="22"/>
        </w:rPr>
      </w:pPr>
      <w:bookmarkStart w:id="76" w:name="_Toc366234472"/>
      <w:bookmarkStart w:id="77" w:name="_Ref368314443"/>
      <w:bookmarkStart w:id="78" w:name="_Toc373764361"/>
      <w:r w:rsidRPr="006F640A">
        <w:rPr>
          <w:b w:val="0"/>
          <w:sz w:val="22"/>
          <w:szCs w:val="22"/>
        </w:rPr>
        <w:t>Cíle a realizace strategie</w:t>
      </w:r>
      <w:bookmarkEnd w:id="76"/>
      <w:bookmarkEnd w:id="77"/>
      <w:bookmarkEnd w:id="78"/>
    </w:p>
    <w:tbl>
      <w:tblPr>
        <w:tblW w:w="0" w:type="auto"/>
        <w:tblLook w:val="01E0" w:firstRow="1" w:lastRow="1" w:firstColumn="1" w:lastColumn="1" w:noHBand="0" w:noVBand="0"/>
      </w:tblPr>
      <w:tblGrid>
        <w:gridCol w:w="4068"/>
        <w:gridCol w:w="5220"/>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Strategické cíle</w:t>
            </w:r>
            <w:r w:rsidRPr="006F640A">
              <w:rPr>
                <w:rFonts w:cs="Arial"/>
                <w:sz w:val="20"/>
                <w:szCs w:val="20"/>
              </w:rPr>
              <w:t>:</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6C35F9">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4E6E98">
        <w:tc>
          <w:tcPr>
            <w:tcW w:w="4068"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rFonts w:cs="Arial"/>
                <w:sz w:val="20"/>
                <w:szCs w:val="20"/>
              </w:rPr>
              <w:t>V případě požadavků trhu, a není-li to v rozporu s mezinárodní harmonizací, zpřístupnit nově harmonizovaná a další pásma pro SRD.</w:t>
            </w:r>
          </w:p>
        </w:tc>
        <w:tc>
          <w:tcPr>
            <w:tcW w:w="5220" w:type="dxa"/>
            <w:tcBorders>
              <w:top w:val="single" w:sz="12" w:space="0" w:color="auto"/>
              <w:left w:val="single" w:sz="4" w:space="0" w:color="auto"/>
              <w:bottom w:val="single" w:sz="4" w:space="0" w:color="auto"/>
              <w:right w:val="single" w:sz="4" w:space="0" w:color="auto"/>
            </w:tcBorders>
          </w:tcPr>
          <w:p w:rsidR="00890E32" w:rsidRPr="006F640A" w:rsidRDefault="00890E32" w:rsidP="0024496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Úřad předloží k připomínkám diskusní materiál s návrhem zpřístupnění identifikovaných pásem k ověření zájmu uživatelů (do </w:t>
            </w:r>
            <w:r>
              <w:rPr>
                <w:rFonts w:cs="Arial"/>
                <w:sz w:val="20"/>
                <w:szCs w:val="20"/>
              </w:rPr>
              <w:t xml:space="preserve">r. </w:t>
            </w:r>
            <w:r w:rsidRPr="006F640A">
              <w:rPr>
                <w:rFonts w:cs="Arial"/>
                <w:sz w:val="20"/>
                <w:szCs w:val="20"/>
              </w:rPr>
              <w:t>2016).</w:t>
            </w:r>
          </w:p>
          <w:p w:rsidR="00890E32" w:rsidRPr="006F640A" w:rsidRDefault="00890E32" w:rsidP="00A205A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 případě zájmu uživatelů a v souladu s harmonizací zpřístupnit zejména pásmo 870 MHz pro SRD – viz </w:t>
            </w:r>
            <w:proofErr w:type="gramStart"/>
            <w:r w:rsidRPr="006F640A">
              <w:rPr>
                <w:rFonts w:cs="Arial"/>
                <w:sz w:val="20"/>
                <w:szCs w:val="20"/>
              </w:rPr>
              <w:t>čl. </w:t>
            </w:r>
            <w:r w:rsidR="003947C5">
              <w:fldChar w:fldCharType="begin"/>
            </w:r>
            <w:r w:rsidR="003947C5">
              <w:instrText xml:space="preserve"> REF _Ref348614806 \r \h  \* MERGEFORMAT </w:instrText>
            </w:r>
            <w:r w:rsidR="003947C5">
              <w:fldChar w:fldCharType="separate"/>
            </w:r>
            <w:r w:rsidR="003E1744" w:rsidRPr="003E1744">
              <w:rPr>
                <w:rFonts w:cs="Arial"/>
                <w:sz w:val="20"/>
                <w:szCs w:val="20"/>
              </w:rPr>
              <w:t>2.6.1</w:t>
            </w:r>
            <w:proofErr w:type="gramEnd"/>
            <w:r w:rsidR="003947C5">
              <w:fldChar w:fldCharType="end"/>
            </w:r>
            <w:r w:rsidRPr="006F640A">
              <w:rPr>
                <w:rFonts w:cs="Arial"/>
                <w:sz w:val="20"/>
                <w:szCs w:val="20"/>
              </w:rPr>
              <w:t>.</w:t>
            </w:r>
          </w:p>
        </w:tc>
      </w:tr>
      <w:tr w:rsidR="00890E32" w:rsidRPr="006F640A" w:rsidTr="004E6E98">
        <w:tc>
          <w:tcPr>
            <w:tcW w:w="4068"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rFonts w:cs="Arial"/>
                <w:sz w:val="20"/>
                <w:szCs w:val="20"/>
              </w:rPr>
              <w:t xml:space="preserve">K provozu datových stanic </w:t>
            </w:r>
            <w:r>
              <w:rPr>
                <w:rFonts w:cs="Arial"/>
                <w:sz w:val="20"/>
                <w:szCs w:val="20"/>
              </w:rPr>
              <w:t>pro nepersonální komunikaci (</w:t>
            </w:r>
            <w:r w:rsidRPr="006F640A">
              <w:rPr>
                <w:rFonts w:cs="Arial"/>
                <w:sz w:val="20"/>
                <w:szCs w:val="20"/>
              </w:rPr>
              <w:t>M2M</w:t>
            </w:r>
            <w:r>
              <w:rPr>
                <w:rFonts w:cs="Arial"/>
                <w:sz w:val="20"/>
                <w:szCs w:val="20"/>
              </w:rPr>
              <w:t>)</w:t>
            </w:r>
            <w:r w:rsidRPr="006F640A">
              <w:rPr>
                <w:rFonts w:cs="Arial"/>
                <w:sz w:val="20"/>
                <w:szCs w:val="20"/>
              </w:rPr>
              <w:t xml:space="preserve"> vyhradit specifické úseky v pásmu 400 MHz.</w:t>
            </w:r>
          </w:p>
        </w:tc>
        <w:tc>
          <w:tcPr>
            <w:tcW w:w="5220" w:type="dxa"/>
            <w:tcBorders>
              <w:top w:val="single" w:sz="4" w:space="0" w:color="auto"/>
              <w:left w:val="single" w:sz="4" w:space="0" w:color="auto"/>
              <w:bottom w:val="single" w:sz="12" w:space="0" w:color="auto"/>
              <w:right w:val="single" w:sz="4" w:space="0" w:color="auto"/>
            </w:tcBorders>
          </w:tcPr>
          <w:p w:rsidR="00890E32" w:rsidRPr="006F640A" w:rsidRDefault="00890E32" w:rsidP="001D5E8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Úřad předloží k připomínkám diskusní materiál s návrhem zpřístupnění kmitočtů k ověření zájmu uživatelů (do 2016).</w:t>
            </w:r>
          </w:p>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 případě zájmu uživatelů</w:t>
            </w:r>
          </w:p>
          <w:p w:rsidR="00890E32" w:rsidRPr="006F640A" w:rsidRDefault="00890E32" w:rsidP="00A205A8">
            <w:pPr>
              <w:numPr>
                <w:ilvl w:val="1"/>
                <w:numId w:val="6"/>
              </w:numPr>
              <w:tabs>
                <w:tab w:val="center" w:pos="4536"/>
                <w:tab w:val="right" w:pos="9072"/>
              </w:tabs>
              <w:spacing w:before="60" w:after="60"/>
              <w:rPr>
                <w:rFonts w:cs="Arial"/>
                <w:sz w:val="20"/>
                <w:szCs w:val="20"/>
              </w:rPr>
            </w:pPr>
            <w:r w:rsidRPr="006F640A">
              <w:rPr>
                <w:rFonts w:cs="Arial"/>
                <w:sz w:val="20"/>
                <w:szCs w:val="20"/>
              </w:rPr>
              <w:t xml:space="preserve">v pásmu 160 MHz zpřístupnit další kmitočty pro </w:t>
            </w:r>
            <w:proofErr w:type="spellStart"/>
            <w:r w:rsidRPr="006F640A">
              <w:rPr>
                <w:rFonts w:cs="Arial"/>
                <w:sz w:val="20"/>
                <w:szCs w:val="20"/>
              </w:rPr>
              <w:t>bezlicenční</w:t>
            </w:r>
            <w:proofErr w:type="spellEnd"/>
            <w:r w:rsidRPr="006F640A">
              <w:rPr>
                <w:rFonts w:cs="Arial"/>
                <w:sz w:val="20"/>
                <w:szCs w:val="20"/>
              </w:rPr>
              <w:t xml:space="preserve"> využití datovými stanicemi (</w:t>
            </w:r>
            <w:r>
              <w:rPr>
                <w:rFonts w:cs="Arial"/>
                <w:sz w:val="20"/>
                <w:szCs w:val="20"/>
              </w:rPr>
              <w:t>vč. </w:t>
            </w:r>
            <w:r w:rsidRPr="006F640A">
              <w:rPr>
                <w:rFonts w:cs="Arial"/>
                <w:sz w:val="20"/>
                <w:szCs w:val="20"/>
              </w:rPr>
              <w:t>M2M) úpravou PVRS a/nebo VO (průběžně),</w:t>
            </w:r>
          </w:p>
          <w:p w:rsidR="00890E32" w:rsidRPr="006F640A" w:rsidRDefault="00890E32" w:rsidP="00A205A8">
            <w:pPr>
              <w:numPr>
                <w:ilvl w:val="1"/>
                <w:numId w:val="6"/>
              </w:numPr>
              <w:tabs>
                <w:tab w:val="center" w:pos="4536"/>
                <w:tab w:val="right" w:pos="9072"/>
              </w:tabs>
              <w:spacing w:before="60" w:after="60"/>
              <w:rPr>
                <w:rFonts w:cs="Arial"/>
                <w:sz w:val="20"/>
                <w:szCs w:val="20"/>
              </w:rPr>
            </w:pPr>
            <w:r w:rsidRPr="006F640A">
              <w:rPr>
                <w:rFonts w:cs="Arial"/>
                <w:sz w:val="20"/>
                <w:szCs w:val="20"/>
              </w:rPr>
              <w:t xml:space="preserve"> vymezit kanály v úseku 442,5–443,6 MHz – viz </w:t>
            </w:r>
            <w:proofErr w:type="gramStart"/>
            <w:r w:rsidRPr="006F640A">
              <w:rPr>
                <w:rFonts w:cs="Arial"/>
                <w:sz w:val="20"/>
                <w:szCs w:val="20"/>
              </w:rPr>
              <w:t>čl. </w:t>
            </w:r>
            <w:r w:rsidR="003947C5">
              <w:fldChar w:fldCharType="begin"/>
            </w:r>
            <w:r w:rsidR="003947C5">
              <w:instrText xml:space="preserve"> REF _Ref363567860 \r \h  \* MERGEFORMAT </w:instrText>
            </w:r>
            <w:r w:rsidR="003947C5">
              <w:fldChar w:fldCharType="separate"/>
            </w:r>
            <w:r w:rsidR="003E1744" w:rsidRPr="003E1744">
              <w:rPr>
                <w:rFonts w:cs="Arial"/>
                <w:sz w:val="20"/>
                <w:szCs w:val="20"/>
              </w:rPr>
              <w:t>2.6.2</w:t>
            </w:r>
            <w:proofErr w:type="gramEnd"/>
            <w:r w:rsidR="003947C5">
              <w:fldChar w:fldCharType="end"/>
            </w:r>
            <w:r w:rsidRPr="006F640A">
              <w:rPr>
                <w:rFonts w:cs="Arial"/>
                <w:sz w:val="20"/>
                <w:szCs w:val="20"/>
              </w:rPr>
              <w:t>.</w:t>
            </w:r>
          </w:p>
        </w:tc>
      </w:tr>
    </w:tbl>
    <w:p w:rsidR="00890E32" w:rsidRPr="006F640A" w:rsidRDefault="00890E32" w:rsidP="004F4661">
      <w:pPr>
        <w:pStyle w:val="Nadpis2"/>
        <w:numPr>
          <w:ilvl w:val="1"/>
          <w:numId w:val="3"/>
        </w:numPr>
        <w:tabs>
          <w:tab w:val="clear" w:pos="1142"/>
          <w:tab w:val="num" w:pos="900"/>
        </w:tabs>
        <w:spacing w:before="360" w:after="120"/>
        <w:ind w:left="788" w:hanging="431"/>
        <w:rPr>
          <w:sz w:val="24"/>
          <w:szCs w:val="24"/>
        </w:rPr>
      </w:pPr>
      <w:bookmarkStart w:id="79" w:name="_Toc346092887"/>
      <w:bookmarkStart w:id="80" w:name="_Ref349653550"/>
      <w:bookmarkStart w:id="81" w:name="_Ref363639042"/>
      <w:bookmarkStart w:id="82" w:name="_Toc366234473"/>
      <w:bookmarkStart w:id="83" w:name="_Toc373764362"/>
      <w:r w:rsidRPr="006F640A">
        <w:rPr>
          <w:sz w:val="24"/>
          <w:szCs w:val="24"/>
        </w:rPr>
        <w:lastRenderedPageBreak/>
        <w:t>Pevné mikrovlnné spoje</w:t>
      </w:r>
      <w:bookmarkEnd w:id="79"/>
      <w:bookmarkEnd w:id="80"/>
      <w:bookmarkEnd w:id="81"/>
      <w:bookmarkEnd w:id="82"/>
      <w:bookmarkEnd w:id="83"/>
    </w:p>
    <w:p w:rsidR="00890E32" w:rsidRPr="006F640A" w:rsidRDefault="00890E32" w:rsidP="00AA527A">
      <w:pPr>
        <w:pStyle w:val="Nadpis3"/>
        <w:numPr>
          <w:ilvl w:val="2"/>
          <w:numId w:val="3"/>
        </w:numPr>
        <w:spacing w:before="360" w:after="120"/>
        <w:ind w:left="1072" w:hanging="505"/>
        <w:rPr>
          <w:b w:val="0"/>
          <w:sz w:val="22"/>
          <w:szCs w:val="22"/>
        </w:rPr>
      </w:pPr>
      <w:bookmarkStart w:id="84" w:name="_Toc346092888"/>
      <w:bookmarkStart w:id="85" w:name="_Toc366234474"/>
      <w:bookmarkStart w:id="86" w:name="_Toc373764363"/>
      <w:r w:rsidRPr="006F640A">
        <w:rPr>
          <w:b w:val="0"/>
          <w:sz w:val="22"/>
          <w:szCs w:val="22"/>
        </w:rPr>
        <w:t>S</w:t>
      </w:r>
      <w:bookmarkEnd w:id="84"/>
      <w:r w:rsidRPr="006F640A">
        <w:rPr>
          <w:b w:val="0"/>
          <w:sz w:val="22"/>
          <w:szCs w:val="22"/>
        </w:rPr>
        <w:t>oučasný stav</w:t>
      </w:r>
      <w:bookmarkEnd w:id="85"/>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_Ref358276319 \r \h </w:instrText>
      </w:r>
      <w:r>
        <w:rPr>
          <w:b w:val="0"/>
          <w:sz w:val="22"/>
          <w:szCs w:val="22"/>
        </w:rPr>
      </w:r>
      <w:r>
        <w:rPr>
          <w:b w:val="0"/>
          <w:sz w:val="22"/>
          <w:szCs w:val="22"/>
        </w:rPr>
        <w:fldChar w:fldCharType="separate"/>
      </w:r>
      <w:r w:rsidR="003E1744">
        <w:rPr>
          <w:b w:val="0"/>
          <w:sz w:val="22"/>
          <w:szCs w:val="22"/>
        </w:rPr>
        <w:t>6.4.5</w:t>
      </w:r>
      <w:proofErr w:type="gramEnd"/>
      <w:r>
        <w:rPr>
          <w:b w:val="0"/>
          <w:sz w:val="22"/>
          <w:szCs w:val="22"/>
        </w:rPr>
        <w:fldChar w:fldCharType="end"/>
      </w:r>
      <w:r w:rsidRPr="006F640A">
        <w:rPr>
          <w:b w:val="0"/>
          <w:sz w:val="22"/>
          <w:szCs w:val="22"/>
        </w:rPr>
        <w:t>)</w:t>
      </w:r>
      <w:bookmarkEnd w:id="86"/>
    </w:p>
    <w:p w:rsidR="00890E32" w:rsidRDefault="00890E32" w:rsidP="005836B6">
      <w:pPr>
        <w:spacing w:before="60"/>
        <w:ind w:firstLine="720"/>
        <w:jc w:val="both"/>
        <w:rPr>
          <w:rFonts w:cs="Arial"/>
        </w:rPr>
      </w:pPr>
      <w:r w:rsidRPr="006F640A">
        <w:rPr>
          <w:rFonts w:cs="Arial"/>
          <w:szCs w:val="20"/>
        </w:rPr>
        <w:t>Typickým</w:t>
      </w:r>
      <w:r w:rsidRPr="006F640A">
        <w:rPr>
          <w:rFonts w:cs="Arial"/>
        </w:rPr>
        <w:t xml:space="preserve"> využitím v pevné radiokomunikační službě jsou mikrovlnné spoje určené pro směrové spoje (typ </w:t>
      </w:r>
      <w:proofErr w:type="gramStart"/>
      <w:r w:rsidRPr="006F640A">
        <w:rPr>
          <w:rFonts w:cs="Arial"/>
        </w:rPr>
        <w:t>bod</w:t>
      </w:r>
      <w:proofErr w:type="gramEnd"/>
      <w:r w:rsidRPr="006F640A">
        <w:rPr>
          <w:rFonts w:cs="Arial"/>
        </w:rPr>
        <w:t>–</w:t>
      </w:r>
      <w:proofErr w:type="gramStart"/>
      <w:r w:rsidRPr="006F640A">
        <w:rPr>
          <w:rFonts w:cs="Arial"/>
        </w:rPr>
        <w:t>bod</w:t>
      </w:r>
      <w:proofErr w:type="gramEnd"/>
      <w:r w:rsidRPr="006F640A">
        <w:rPr>
          <w:rFonts w:cs="Arial"/>
        </w:rPr>
        <w:t>) nebo pro sektorové pokrytí (bod–mnoho bodů). Převážné využití má charakter provozu sítí pro páteřní sítě (spojení základnových stanic s jádrem sítě), pro přenos provozu v telefonních a internetových sítích (konektivita), včetně připojení zákazníků v místech, kde není dostupné připojení metalickým nebo optickým kabelem a významné je i využití privátními sítěmi. Doplňkově má pevná služba význam také pro reportážní spoje PMSE popsané v </w:t>
      </w:r>
      <w:proofErr w:type="gramStart"/>
      <w:r w:rsidRPr="006F640A">
        <w:rPr>
          <w:rFonts w:cs="Arial"/>
        </w:rPr>
        <w:t>čl. </w:t>
      </w:r>
      <w:r w:rsidR="003947C5">
        <w:fldChar w:fldCharType="begin"/>
      </w:r>
      <w:r w:rsidR="003947C5">
        <w:instrText xml:space="preserve"> REF _Ref358206997 \r \h  \* MERGEFORMAT </w:instrText>
      </w:r>
      <w:r w:rsidR="003947C5">
        <w:fldChar w:fldCharType="separate"/>
      </w:r>
      <w:r w:rsidR="003E1744" w:rsidRPr="003E1744">
        <w:rPr>
          <w:rFonts w:cs="Arial"/>
        </w:rPr>
        <w:t>2.7</w:t>
      </w:r>
      <w:r w:rsidR="003947C5">
        <w:fldChar w:fldCharType="end"/>
      </w:r>
      <w:r w:rsidRPr="006F640A">
        <w:rPr>
          <w:rFonts w:cs="Arial"/>
        </w:rPr>
        <w:t>.</w:t>
      </w:r>
      <w:proofErr w:type="gramEnd"/>
      <w:r w:rsidRPr="006F640A">
        <w:rPr>
          <w:rFonts w:cs="Arial"/>
        </w:rPr>
        <w:t xml:space="preserve"> </w:t>
      </w:r>
    </w:p>
    <w:p w:rsidR="00890E32" w:rsidRDefault="00890E32" w:rsidP="005836B6">
      <w:pPr>
        <w:spacing w:before="60"/>
        <w:ind w:firstLine="720"/>
        <w:jc w:val="both"/>
        <w:rPr>
          <w:rFonts w:cs="Arial"/>
        </w:rPr>
      </w:pPr>
      <w:r w:rsidRPr="006F640A">
        <w:rPr>
          <w:rFonts w:cs="Arial"/>
        </w:rPr>
        <w:t xml:space="preserve">V současnosti jsou pro využití na základě individuálního oprávnění zpřístupněna pásma do 59 GHz a podmínky jejich využití jsou harmonizovány s aktuálními dokumenty EU, ITU-R a </w:t>
      </w:r>
      <w:r>
        <w:rPr>
          <w:rFonts w:cs="Arial"/>
        </w:rPr>
        <w:t xml:space="preserve">organizace </w:t>
      </w:r>
      <w:r w:rsidRPr="006F640A">
        <w:rPr>
          <w:rFonts w:cs="Arial"/>
        </w:rPr>
        <w:t>CEPT. K dispozici jsou také pásma pro využití na základě všeobecného oprávnění. Bilanci kmitočtů pro využití mikrovlnnými spoji na základě individuálního i</w:t>
      </w:r>
      <w:r>
        <w:rPr>
          <w:rFonts w:cs="Arial"/>
        </w:rPr>
        <w:t> </w:t>
      </w:r>
      <w:r w:rsidRPr="006F640A">
        <w:rPr>
          <w:rFonts w:cs="Arial"/>
        </w:rPr>
        <w:t>všeobecného oprávnění souhrnně uvádějí následující tabulky.</w:t>
      </w:r>
    </w:p>
    <w:p w:rsidR="00890E32" w:rsidRDefault="00890E32" w:rsidP="00442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553"/>
        <w:gridCol w:w="1121"/>
        <w:gridCol w:w="1970"/>
        <w:gridCol w:w="1554"/>
        <w:gridCol w:w="1154"/>
      </w:tblGrid>
      <w:tr w:rsidR="00890E32" w:rsidTr="001F5CC2">
        <w:trPr>
          <w:trHeight w:val="469"/>
        </w:trPr>
        <w:tc>
          <w:tcPr>
            <w:tcW w:w="1545" w:type="dxa"/>
            <w:tcBorders>
              <w:top w:val="single" w:sz="12" w:space="0" w:color="auto"/>
              <w:bottom w:val="single" w:sz="12" w:space="0" w:color="auto"/>
            </w:tcBorders>
          </w:tcPr>
          <w:p w:rsidR="00890E32" w:rsidRPr="001F5CC2" w:rsidRDefault="00890E32" w:rsidP="001F5CC2">
            <w:pPr>
              <w:tabs>
                <w:tab w:val="center" w:pos="4536"/>
                <w:tab w:val="right" w:pos="9072"/>
              </w:tabs>
              <w:spacing w:before="120" w:after="120"/>
              <w:jc w:val="center"/>
              <w:rPr>
                <w:rFonts w:cs="Arial"/>
                <w:b/>
                <w:sz w:val="18"/>
                <w:szCs w:val="18"/>
                <w:lang w:val="en-US"/>
              </w:rPr>
            </w:pPr>
            <w:proofErr w:type="spellStart"/>
            <w:r w:rsidRPr="001F5CC2">
              <w:rPr>
                <w:rFonts w:cs="Arial"/>
                <w:b/>
                <w:sz w:val="18"/>
                <w:szCs w:val="18"/>
                <w:lang w:val="en-US"/>
              </w:rPr>
              <w:t>Pásmo</w:t>
            </w:r>
            <w:proofErr w:type="spellEnd"/>
            <w:r w:rsidRPr="001F5CC2">
              <w:rPr>
                <w:rFonts w:cs="Arial"/>
                <w:b/>
                <w:sz w:val="18"/>
                <w:szCs w:val="18"/>
                <w:lang w:val="en-US"/>
              </w:rPr>
              <w:t xml:space="preserve"> [GHz]</w:t>
            </w:r>
          </w:p>
        </w:tc>
        <w:tc>
          <w:tcPr>
            <w:tcW w:w="1553" w:type="dxa"/>
            <w:tcBorders>
              <w:top w:val="single" w:sz="12" w:space="0" w:color="auto"/>
              <w:bottom w:val="single" w:sz="12" w:space="0" w:color="auto"/>
            </w:tcBorders>
          </w:tcPr>
          <w:p w:rsidR="00890E32" w:rsidRPr="001F5CC2" w:rsidRDefault="00890E32" w:rsidP="001F5CC2">
            <w:pPr>
              <w:tabs>
                <w:tab w:val="center" w:pos="4536"/>
                <w:tab w:val="right" w:pos="9072"/>
              </w:tabs>
              <w:spacing w:before="120" w:after="120"/>
              <w:jc w:val="center"/>
              <w:rPr>
                <w:rFonts w:cs="Arial"/>
                <w:b/>
                <w:sz w:val="18"/>
                <w:szCs w:val="18"/>
                <w:lang w:val="en-US"/>
              </w:rPr>
            </w:pPr>
            <w:proofErr w:type="spellStart"/>
            <w:r w:rsidRPr="001F5CC2">
              <w:rPr>
                <w:rFonts w:cs="Arial"/>
                <w:b/>
                <w:sz w:val="18"/>
                <w:szCs w:val="18"/>
                <w:lang w:val="en-US"/>
              </w:rPr>
              <w:t>Úhrn</w:t>
            </w:r>
            <w:proofErr w:type="spellEnd"/>
            <w:r w:rsidRPr="001F5CC2">
              <w:rPr>
                <w:rFonts w:cs="Arial"/>
                <w:b/>
                <w:sz w:val="18"/>
                <w:szCs w:val="18"/>
                <w:lang w:val="en-US"/>
              </w:rPr>
              <w:t xml:space="preserve"> </w:t>
            </w:r>
            <w:proofErr w:type="spellStart"/>
            <w:r w:rsidRPr="001F5CC2">
              <w:rPr>
                <w:rFonts w:cs="Arial"/>
                <w:b/>
                <w:sz w:val="18"/>
                <w:szCs w:val="18"/>
                <w:lang w:val="en-US"/>
              </w:rPr>
              <w:t>kmitočtů</w:t>
            </w:r>
            <w:proofErr w:type="spellEnd"/>
            <w:r w:rsidRPr="001F5CC2">
              <w:rPr>
                <w:rFonts w:cs="Arial"/>
                <w:b/>
                <w:sz w:val="18"/>
                <w:szCs w:val="18"/>
                <w:lang w:val="en-US"/>
              </w:rPr>
              <w:t xml:space="preserve"> [MHz]</w:t>
            </w:r>
          </w:p>
        </w:tc>
        <w:tc>
          <w:tcPr>
            <w:tcW w:w="1121" w:type="dxa"/>
            <w:tcBorders>
              <w:top w:val="single" w:sz="12" w:space="0" w:color="auto"/>
              <w:bottom w:val="single" w:sz="12" w:space="0" w:color="auto"/>
              <w:right w:val="double" w:sz="12" w:space="0" w:color="auto"/>
            </w:tcBorders>
          </w:tcPr>
          <w:p w:rsidR="00890E32" w:rsidRPr="001F5CC2" w:rsidRDefault="00890E32" w:rsidP="001F5CC2">
            <w:pPr>
              <w:tabs>
                <w:tab w:val="center" w:pos="4536"/>
                <w:tab w:val="right" w:pos="9072"/>
              </w:tabs>
              <w:spacing w:before="120" w:after="120"/>
              <w:jc w:val="center"/>
              <w:rPr>
                <w:rFonts w:cs="Arial"/>
                <w:b/>
                <w:sz w:val="18"/>
                <w:szCs w:val="18"/>
                <w:lang w:val="en-US"/>
              </w:rPr>
            </w:pPr>
            <w:proofErr w:type="spellStart"/>
            <w:r w:rsidRPr="001F5CC2">
              <w:rPr>
                <w:rFonts w:cs="Arial"/>
                <w:b/>
                <w:sz w:val="18"/>
                <w:szCs w:val="18"/>
                <w:lang w:val="en-US"/>
              </w:rPr>
              <w:t>Pozn</w:t>
            </w:r>
            <w:proofErr w:type="spellEnd"/>
            <w:r w:rsidRPr="001F5CC2">
              <w:rPr>
                <w:rFonts w:cs="Arial"/>
                <w:b/>
                <w:sz w:val="18"/>
                <w:szCs w:val="18"/>
                <w:lang w:val="en-US"/>
              </w:rPr>
              <w:t>. k </w:t>
            </w:r>
            <w:proofErr w:type="spellStart"/>
            <w:r w:rsidRPr="001F5CC2">
              <w:rPr>
                <w:rFonts w:cs="Arial"/>
                <w:b/>
                <w:sz w:val="18"/>
                <w:szCs w:val="18"/>
                <w:lang w:val="en-US"/>
              </w:rPr>
              <w:t>využití</w:t>
            </w:r>
            <w:proofErr w:type="spellEnd"/>
          </w:p>
        </w:tc>
        <w:tc>
          <w:tcPr>
            <w:tcW w:w="1970" w:type="dxa"/>
            <w:tcBorders>
              <w:top w:val="single" w:sz="12" w:space="0" w:color="auto"/>
              <w:left w:val="double" w:sz="12" w:space="0" w:color="auto"/>
              <w:bottom w:val="single" w:sz="12" w:space="0" w:color="auto"/>
            </w:tcBorders>
          </w:tcPr>
          <w:p w:rsidR="00890E32" w:rsidRPr="001F5CC2" w:rsidRDefault="00890E32" w:rsidP="001F5CC2">
            <w:pPr>
              <w:tabs>
                <w:tab w:val="center" w:pos="4536"/>
                <w:tab w:val="right" w:pos="9072"/>
              </w:tabs>
              <w:spacing w:before="120" w:after="120"/>
              <w:jc w:val="center"/>
              <w:rPr>
                <w:rFonts w:cs="Arial"/>
                <w:b/>
                <w:sz w:val="18"/>
                <w:szCs w:val="18"/>
                <w:lang w:val="en-US"/>
              </w:rPr>
            </w:pPr>
            <w:proofErr w:type="spellStart"/>
            <w:r w:rsidRPr="001F5CC2">
              <w:rPr>
                <w:rFonts w:cs="Arial"/>
                <w:b/>
                <w:sz w:val="18"/>
                <w:szCs w:val="18"/>
                <w:lang w:val="en-US"/>
              </w:rPr>
              <w:t>Pásmo</w:t>
            </w:r>
            <w:proofErr w:type="spellEnd"/>
            <w:r w:rsidRPr="001F5CC2">
              <w:rPr>
                <w:rFonts w:cs="Arial"/>
                <w:b/>
                <w:sz w:val="18"/>
                <w:szCs w:val="18"/>
                <w:lang w:val="en-US"/>
              </w:rPr>
              <w:t xml:space="preserve"> [GHz]</w:t>
            </w:r>
          </w:p>
        </w:tc>
        <w:tc>
          <w:tcPr>
            <w:tcW w:w="1554" w:type="dxa"/>
            <w:tcBorders>
              <w:top w:val="single" w:sz="12" w:space="0" w:color="auto"/>
              <w:bottom w:val="single" w:sz="12" w:space="0" w:color="auto"/>
            </w:tcBorders>
          </w:tcPr>
          <w:p w:rsidR="00890E32" w:rsidRPr="001F5CC2" w:rsidRDefault="00890E32" w:rsidP="001F5CC2">
            <w:pPr>
              <w:tabs>
                <w:tab w:val="center" w:pos="4536"/>
                <w:tab w:val="right" w:pos="9072"/>
              </w:tabs>
              <w:spacing w:before="120" w:after="120"/>
              <w:jc w:val="center"/>
              <w:rPr>
                <w:rFonts w:cs="Arial"/>
                <w:b/>
                <w:sz w:val="18"/>
                <w:szCs w:val="18"/>
                <w:lang w:val="en-US"/>
              </w:rPr>
            </w:pPr>
            <w:proofErr w:type="spellStart"/>
            <w:r w:rsidRPr="001F5CC2">
              <w:rPr>
                <w:rFonts w:cs="Arial"/>
                <w:b/>
                <w:sz w:val="18"/>
                <w:szCs w:val="18"/>
                <w:lang w:val="en-US"/>
              </w:rPr>
              <w:t>Úhrn</w:t>
            </w:r>
            <w:proofErr w:type="spellEnd"/>
            <w:r w:rsidRPr="001F5CC2">
              <w:rPr>
                <w:rFonts w:cs="Arial"/>
                <w:b/>
                <w:sz w:val="18"/>
                <w:szCs w:val="18"/>
                <w:lang w:val="en-US"/>
              </w:rPr>
              <w:t xml:space="preserve"> </w:t>
            </w:r>
            <w:proofErr w:type="spellStart"/>
            <w:r w:rsidRPr="001F5CC2">
              <w:rPr>
                <w:rFonts w:cs="Arial"/>
                <w:b/>
                <w:sz w:val="18"/>
                <w:szCs w:val="18"/>
                <w:lang w:val="en-US"/>
              </w:rPr>
              <w:t>kmitočtů</w:t>
            </w:r>
            <w:proofErr w:type="spellEnd"/>
            <w:r w:rsidRPr="001F5CC2">
              <w:rPr>
                <w:rFonts w:cs="Arial"/>
                <w:b/>
                <w:sz w:val="18"/>
                <w:szCs w:val="18"/>
                <w:lang w:val="en-US"/>
              </w:rPr>
              <w:t xml:space="preserve"> [MHz]</w:t>
            </w:r>
          </w:p>
        </w:tc>
        <w:tc>
          <w:tcPr>
            <w:tcW w:w="1154" w:type="dxa"/>
            <w:tcBorders>
              <w:top w:val="single" w:sz="12" w:space="0" w:color="auto"/>
              <w:bottom w:val="single" w:sz="12" w:space="0" w:color="auto"/>
            </w:tcBorders>
          </w:tcPr>
          <w:p w:rsidR="00890E32" w:rsidRPr="001F5CC2" w:rsidRDefault="00890E32" w:rsidP="001F5CC2">
            <w:pPr>
              <w:tabs>
                <w:tab w:val="center" w:pos="4536"/>
                <w:tab w:val="right" w:pos="9072"/>
              </w:tabs>
              <w:spacing w:before="120" w:after="120"/>
              <w:jc w:val="center"/>
              <w:rPr>
                <w:rFonts w:cs="Arial"/>
                <w:b/>
                <w:sz w:val="18"/>
                <w:szCs w:val="18"/>
                <w:lang w:val="en-US"/>
              </w:rPr>
            </w:pPr>
            <w:proofErr w:type="spellStart"/>
            <w:r w:rsidRPr="001F5CC2">
              <w:rPr>
                <w:rFonts w:cs="Arial"/>
                <w:b/>
                <w:sz w:val="18"/>
                <w:szCs w:val="18"/>
                <w:lang w:val="en-US"/>
              </w:rPr>
              <w:t>Pozn</w:t>
            </w:r>
            <w:proofErr w:type="spellEnd"/>
            <w:r w:rsidRPr="001F5CC2">
              <w:rPr>
                <w:rFonts w:cs="Arial"/>
                <w:b/>
                <w:sz w:val="18"/>
                <w:szCs w:val="18"/>
                <w:lang w:val="en-US"/>
              </w:rPr>
              <w:t>. k </w:t>
            </w:r>
            <w:proofErr w:type="spellStart"/>
            <w:r w:rsidRPr="001F5CC2">
              <w:rPr>
                <w:rFonts w:cs="Arial"/>
                <w:b/>
                <w:sz w:val="18"/>
                <w:szCs w:val="18"/>
                <w:lang w:val="en-US"/>
              </w:rPr>
              <w:t>využití</w:t>
            </w:r>
            <w:proofErr w:type="spellEnd"/>
          </w:p>
        </w:tc>
      </w:tr>
      <w:tr w:rsidR="00890E32" w:rsidTr="001F5CC2">
        <w:tc>
          <w:tcPr>
            <w:tcW w:w="1545" w:type="dxa"/>
            <w:tcBorders>
              <w:top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1,88–1,90</w:t>
            </w:r>
          </w:p>
        </w:tc>
        <w:tc>
          <w:tcPr>
            <w:tcW w:w="1553" w:type="dxa"/>
            <w:tcBorders>
              <w:top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20</w:t>
            </w:r>
          </w:p>
        </w:tc>
        <w:tc>
          <w:tcPr>
            <w:tcW w:w="1121" w:type="dxa"/>
            <w:tcBorders>
              <w:top w:val="single" w:sz="12" w:space="0" w:color="auto"/>
              <w:right w:val="double" w:sz="12" w:space="0" w:color="auto"/>
            </w:tcBorders>
          </w:tcPr>
          <w:p w:rsidR="00890E32" w:rsidRDefault="00890E32" w:rsidP="004421CD">
            <w:r w:rsidRPr="001F5CC2">
              <w:rPr>
                <w:rFonts w:cs="Arial"/>
                <w:sz w:val="18"/>
                <w:szCs w:val="18"/>
              </w:rPr>
              <w:t>DECT</w:t>
            </w:r>
          </w:p>
        </w:tc>
        <w:tc>
          <w:tcPr>
            <w:tcW w:w="1970" w:type="dxa"/>
            <w:tcBorders>
              <w:top w:val="single" w:sz="12" w:space="0" w:color="auto"/>
              <w:left w:val="doub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24 – 25</w:t>
            </w:r>
          </w:p>
        </w:tc>
        <w:tc>
          <w:tcPr>
            <w:tcW w:w="1554" w:type="dxa"/>
            <w:tcBorders>
              <w:top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1 344</w:t>
            </w:r>
          </w:p>
        </w:tc>
        <w:tc>
          <w:tcPr>
            <w:tcW w:w="1154" w:type="dxa"/>
            <w:tcBorders>
              <w:top w:val="single" w:sz="12" w:space="0" w:color="auto"/>
            </w:tcBorders>
          </w:tcPr>
          <w:p w:rsidR="00890E32" w:rsidRPr="001F5CC2" w:rsidRDefault="00890E32" w:rsidP="001F5CC2">
            <w:pPr>
              <w:tabs>
                <w:tab w:val="center" w:pos="4536"/>
                <w:tab w:val="right" w:pos="9072"/>
              </w:tabs>
              <w:rPr>
                <w:rFonts w:cs="Arial"/>
                <w:sz w:val="18"/>
                <w:szCs w:val="18"/>
              </w:rPr>
            </w:pPr>
          </w:p>
        </w:tc>
      </w:tr>
      <w:tr w:rsidR="00890E32" w:rsidTr="001F5CC2">
        <w:tc>
          <w:tcPr>
            <w:tcW w:w="1545"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6 – 7</w:t>
            </w:r>
          </w:p>
        </w:tc>
        <w:tc>
          <w:tcPr>
            <w:tcW w:w="1553"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1 800</w:t>
            </w:r>
          </w:p>
        </w:tc>
        <w:tc>
          <w:tcPr>
            <w:tcW w:w="1121" w:type="dxa"/>
            <w:tcBorders>
              <w:right w:val="double" w:sz="12" w:space="0" w:color="auto"/>
            </w:tcBorders>
          </w:tcPr>
          <w:p w:rsidR="00890E32" w:rsidRDefault="00890E32" w:rsidP="004421CD"/>
        </w:tc>
        <w:tc>
          <w:tcPr>
            <w:tcW w:w="1970" w:type="dxa"/>
            <w:tcBorders>
              <w:left w:val="doub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31 – 33</w:t>
            </w:r>
          </w:p>
        </w:tc>
        <w:tc>
          <w:tcPr>
            <w:tcW w:w="1554"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1 900</w:t>
            </w:r>
          </w:p>
        </w:tc>
        <w:tc>
          <w:tcPr>
            <w:tcW w:w="1154" w:type="dxa"/>
          </w:tcPr>
          <w:p w:rsidR="00890E32" w:rsidRPr="001F5CC2" w:rsidRDefault="00890E32" w:rsidP="001F5CC2">
            <w:pPr>
              <w:tabs>
                <w:tab w:val="center" w:pos="4536"/>
                <w:tab w:val="right" w:pos="9072"/>
              </w:tabs>
              <w:rPr>
                <w:rFonts w:cs="Arial"/>
                <w:sz w:val="18"/>
                <w:szCs w:val="18"/>
              </w:rPr>
            </w:pPr>
          </w:p>
        </w:tc>
      </w:tr>
      <w:tr w:rsidR="00890E32" w:rsidTr="001F5CC2">
        <w:tc>
          <w:tcPr>
            <w:tcW w:w="1545"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10,7 – 11,7</w:t>
            </w:r>
          </w:p>
        </w:tc>
        <w:tc>
          <w:tcPr>
            <w:tcW w:w="1553"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1 000</w:t>
            </w:r>
          </w:p>
        </w:tc>
        <w:tc>
          <w:tcPr>
            <w:tcW w:w="1121" w:type="dxa"/>
            <w:tcBorders>
              <w:right w:val="double" w:sz="12" w:space="0" w:color="auto"/>
            </w:tcBorders>
          </w:tcPr>
          <w:p w:rsidR="00890E32" w:rsidRDefault="00890E32" w:rsidP="004421CD"/>
        </w:tc>
        <w:tc>
          <w:tcPr>
            <w:tcW w:w="1970" w:type="dxa"/>
            <w:tcBorders>
              <w:left w:val="doub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37 – 39</w:t>
            </w:r>
          </w:p>
        </w:tc>
        <w:tc>
          <w:tcPr>
            <w:tcW w:w="1554"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2 170</w:t>
            </w:r>
          </w:p>
        </w:tc>
        <w:tc>
          <w:tcPr>
            <w:tcW w:w="1154" w:type="dxa"/>
          </w:tcPr>
          <w:p w:rsidR="00890E32" w:rsidRPr="001F5CC2" w:rsidRDefault="00890E32" w:rsidP="001F5CC2">
            <w:pPr>
              <w:tabs>
                <w:tab w:val="center" w:pos="4536"/>
                <w:tab w:val="right" w:pos="9072"/>
              </w:tabs>
              <w:rPr>
                <w:rFonts w:cs="Arial"/>
                <w:sz w:val="18"/>
                <w:szCs w:val="18"/>
              </w:rPr>
            </w:pPr>
          </w:p>
        </w:tc>
      </w:tr>
      <w:tr w:rsidR="00890E32" w:rsidTr="001F5CC2">
        <w:tc>
          <w:tcPr>
            <w:tcW w:w="1545"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12 – 14,5</w:t>
            </w:r>
          </w:p>
        </w:tc>
        <w:tc>
          <w:tcPr>
            <w:tcW w:w="1553"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500</w:t>
            </w:r>
          </w:p>
        </w:tc>
        <w:tc>
          <w:tcPr>
            <w:tcW w:w="1121" w:type="dxa"/>
            <w:tcBorders>
              <w:right w:val="double" w:sz="12" w:space="0" w:color="auto"/>
            </w:tcBorders>
          </w:tcPr>
          <w:p w:rsidR="00890E32" w:rsidRDefault="00890E32" w:rsidP="004421CD"/>
        </w:tc>
        <w:tc>
          <w:tcPr>
            <w:tcW w:w="1970" w:type="dxa"/>
            <w:tcBorders>
              <w:left w:val="doub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40 – 44</w:t>
            </w:r>
          </w:p>
        </w:tc>
        <w:tc>
          <w:tcPr>
            <w:tcW w:w="1554"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3 000</w:t>
            </w:r>
          </w:p>
        </w:tc>
        <w:tc>
          <w:tcPr>
            <w:tcW w:w="1154" w:type="dxa"/>
          </w:tcPr>
          <w:p w:rsidR="00890E32" w:rsidRPr="001F5CC2" w:rsidRDefault="00890E32" w:rsidP="001F5CC2">
            <w:pPr>
              <w:tabs>
                <w:tab w:val="center" w:pos="4536"/>
                <w:tab w:val="right" w:pos="9072"/>
              </w:tabs>
              <w:rPr>
                <w:rFonts w:cs="Arial"/>
                <w:sz w:val="18"/>
                <w:szCs w:val="18"/>
              </w:rPr>
            </w:pPr>
          </w:p>
        </w:tc>
      </w:tr>
      <w:tr w:rsidR="00890E32" w:rsidTr="001F5CC2">
        <w:tc>
          <w:tcPr>
            <w:tcW w:w="1545"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14,5 – 15</w:t>
            </w:r>
          </w:p>
        </w:tc>
        <w:tc>
          <w:tcPr>
            <w:tcW w:w="1553"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240</w:t>
            </w:r>
          </w:p>
        </w:tc>
        <w:tc>
          <w:tcPr>
            <w:tcW w:w="1121" w:type="dxa"/>
            <w:tcBorders>
              <w:right w:val="double" w:sz="12" w:space="0" w:color="auto"/>
            </w:tcBorders>
          </w:tcPr>
          <w:p w:rsidR="00890E32" w:rsidRDefault="00890E32" w:rsidP="004421CD"/>
        </w:tc>
        <w:tc>
          <w:tcPr>
            <w:tcW w:w="1970" w:type="dxa"/>
            <w:tcBorders>
              <w:left w:val="doub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48 – 50</w:t>
            </w:r>
          </w:p>
        </w:tc>
        <w:tc>
          <w:tcPr>
            <w:tcW w:w="1554"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1 700</w:t>
            </w:r>
          </w:p>
        </w:tc>
        <w:tc>
          <w:tcPr>
            <w:tcW w:w="1154" w:type="dxa"/>
          </w:tcPr>
          <w:p w:rsidR="00890E32" w:rsidRPr="001F5CC2" w:rsidRDefault="00890E32" w:rsidP="001F5CC2">
            <w:pPr>
              <w:tabs>
                <w:tab w:val="center" w:pos="4536"/>
                <w:tab w:val="right" w:pos="9072"/>
              </w:tabs>
              <w:rPr>
                <w:rFonts w:cs="Arial"/>
                <w:sz w:val="18"/>
                <w:szCs w:val="18"/>
              </w:rPr>
            </w:pPr>
          </w:p>
        </w:tc>
      </w:tr>
      <w:tr w:rsidR="00890E32" w:rsidTr="001F5CC2">
        <w:tc>
          <w:tcPr>
            <w:tcW w:w="1545"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17 – 20</w:t>
            </w:r>
          </w:p>
        </w:tc>
        <w:tc>
          <w:tcPr>
            <w:tcW w:w="1553"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2 050</w:t>
            </w:r>
          </w:p>
        </w:tc>
        <w:tc>
          <w:tcPr>
            <w:tcW w:w="1121" w:type="dxa"/>
            <w:tcBorders>
              <w:right w:val="double" w:sz="12" w:space="0" w:color="auto"/>
            </w:tcBorders>
          </w:tcPr>
          <w:p w:rsidR="00890E32" w:rsidRDefault="00890E32" w:rsidP="004421CD"/>
        </w:tc>
        <w:tc>
          <w:tcPr>
            <w:tcW w:w="1970" w:type="dxa"/>
            <w:tcBorders>
              <w:left w:val="doub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51 – 52</w:t>
            </w:r>
          </w:p>
        </w:tc>
        <w:tc>
          <w:tcPr>
            <w:tcW w:w="1554" w:type="dxa"/>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1 200</w:t>
            </w:r>
          </w:p>
        </w:tc>
        <w:tc>
          <w:tcPr>
            <w:tcW w:w="1154" w:type="dxa"/>
          </w:tcPr>
          <w:p w:rsidR="00890E32" w:rsidRPr="001F5CC2" w:rsidRDefault="00890E32" w:rsidP="001F5CC2">
            <w:pPr>
              <w:tabs>
                <w:tab w:val="center" w:pos="4536"/>
                <w:tab w:val="right" w:pos="9072"/>
              </w:tabs>
              <w:rPr>
                <w:rFonts w:cs="Arial"/>
                <w:sz w:val="18"/>
                <w:szCs w:val="18"/>
              </w:rPr>
            </w:pPr>
          </w:p>
        </w:tc>
      </w:tr>
      <w:tr w:rsidR="00890E32" w:rsidTr="00C035BA">
        <w:tc>
          <w:tcPr>
            <w:tcW w:w="1545" w:type="dxa"/>
            <w:tcBorders>
              <w:bottom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22 – 24</w:t>
            </w:r>
          </w:p>
        </w:tc>
        <w:tc>
          <w:tcPr>
            <w:tcW w:w="1553" w:type="dxa"/>
            <w:tcBorders>
              <w:bottom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1 200</w:t>
            </w:r>
          </w:p>
        </w:tc>
        <w:tc>
          <w:tcPr>
            <w:tcW w:w="1121" w:type="dxa"/>
            <w:tcBorders>
              <w:bottom w:val="single" w:sz="12" w:space="0" w:color="auto"/>
              <w:right w:val="double" w:sz="12" w:space="0" w:color="auto"/>
            </w:tcBorders>
          </w:tcPr>
          <w:p w:rsidR="00890E32" w:rsidRDefault="00890E32" w:rsidP="004421CD"/>
        </w:tc>
        <w:tc>
          <w:tcPr>
            <w:tcW w:w="1970" w:type="dxa"/>
            <w:tcBorders>
              <w:left w:val="double" w:sz="12" w:space="0" w:color="auto"/>
              <w:bottom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57 – 59</w:t>
            </w:r>
          </w:p>
        </w:tc>
        <w:tc>
          <w:tcPr>
            <w:tcW w:w="1554" w:type="dxa"/>
            <w:tcBorders>
              <w:bottom w:val="single" w:sz="12" w:space="0" w:color="auto"/>
            </w:tcBorders>
            <w:vAlign w:val="bottom"/>
          </w:tcPr>
          <w:p w:rsidR="00890E32" w:rsidRPr="001F5CC2" w:rsidRDefault="00890E32" w:rsidP="001F5CC2">
            <w:pPr>
              <w:tabs>
                <w:tab w:val="center" w:pos="4536"/>
                <w:tab w:val="right" w:pos="9072"/>
              </w:tabs>
              <w:jc w:val="center"/>
              <w:rPr>
                <w:rFonts w:cs="Arial"/>
                <w:sz w:val="18"/>
                <w:szCs w:val="18"/>
              </w:rPr>
            </w:pPr>
            <w:r w:rsidRPr="001F5CC2">
              <w:rPr>
                <w:rFonts w:cs="Arial"/>
                <w:sz w:val="18"/>
                <w:szCs w:val="18"/>
              </w:rPr>
              <w:t>3 020</w:t>
            </w:r>
          </w:p>
        </w:tc>
        <w:tc>
          <w:tcPr>
            <w:tcW w:w="1154" w:type="dxa"/>
            <w:tcBorders>
              <w:bottom w:val="single" w:sz="12" w:space="0" w:color="auto"/>
            </w:tcBorders>
          </w:tcPr>
          <w:p w:rsidR="00890E32" w:rsidRPr="001F5CC2" w:rsidRDefault="00890E32" w:rsidP="001F5CC2">
            <w:pPr>
              <w:tabs>
                <w:tab w:val="center" w:pos="4536"/>
                <w:tab w:val="right" w:pos="9072"/>
              </w:tabs>
              <w:rPr>
                <w:rFonts w:cs="Arial"/>
                <w:sz w:val="18"/>
                <w:szCs w:val="18"/>
              </w:rPr>
            </w:pPr>
          </w:p>
        </w:tc>
      </w:tr>
    </w:tbl>
    <w:p w:rsidR="00890E32" w:rsidRPr="00F7557A" w:rsidRDefault="00890E32" w:rsidP="0046717D">
      <w:pPr>
        <w:spacing w:before="120"/>
        <w:jc w:val="both"/>
        <w:rPr>
          <w:rFonts w:cs="Arial"/>
          <w:sz w:val="20"/>
          <w:szCs w:val="20"/>
        </w:rPr>
      </w:pPr>
      <w:r w:rsidRPr="00F7557A">
        <w:rPr>
          <w:rFonts w:cs="Arial"/>
          <w:sz w:val="20"/>
          <w:szCs w:val="20"/>
        </w:rPr>
        <w:t xml:space="preserve">Tab. 4: Pásma do 59 GHz dostupná pro pevné mikrovlnné spoje </w:t>
      </w:r>
      <w:proofErr w:type="gramStart"/>
      <w:r w:rsidRPr="00F7557A">
        <w:rPr>
          <w:rFonts w:cs="Arial"/>
          <w:sz w:val="20"/>
          <w:szCs w:val="20"/>
        </w:rPr>
        <w:t>bod</w:t>
      </w:r>
      <w:proofErr w:type="gramEnd"/>
      <w:r w:rsidRPr="00F7557A">
        <w:rPr>
          <w:rFonts w:cs="Arial"/>
          <w:sz w:val="20"/>
          <w:szCs w:val="20"/>
        </w:rPr>
        <w:t>–</w:t>
      </w:r>
      <w:proofErr w:type="gramStart"/>
      <w:r w:rsidRPr="00F7557A">
        <w:rPr>
          <w:rFonts w:cs="Arial"/>
          <w:sz w:val="20"/>
          <w:szCs w:val="20"/>
        </w:rPr>
        <w:t>bod</w:t>
      </w:r>
      <w:proofErr w:type="gramEnd"/>
      <w:r w:rsidRPr="00F7557A">
        <w:rPr>
          <w:rFonts w:cs="Arial"/>
          <w:sz w:val="20"/>
          <w:szCs w:val="20"/>
        </w:rPr>
        <w:t>, individuální autorizace</w:t>
      </w:r>
      <w:r>
        <w:rPr>
          <w:rFonts w:cs="Arial"/>
          <w:sz w:val="20"/>
          <w:szCs w:val="20"/>
        </w:rPr>
        <w:t>.</w:t>
      </w:r>
    </w:p>
    <w:p w:rsidR="00890E32" w:rsidRPr="004F4661" w:rsidRDefault="00890E32" w:rsidP="004F4661">
      <w:pPr>
        <w:spacing w:before="60"/>
        <w:jc w:val="both"/>
        <w:rPr>
          <w:rFonts w:cs="Arial"/>
          <w:i/>
          <w:sz w:val="20"/>
          <w:szCs w:val="20"/>
        </w:rPr>
      </w:pPr>
      <w:r w:rsidRPr="004F4661">
        <w:rPr>
          <w:rFonts w:cs="Arial"/>
          <w:i/>
          <w:sz w:val="20"/>
          <w:szCs w:val="20"/>
        </w:rPr>
        <w:t>Pozn.: Individuální oprávnění pro pevný spoj lze vydat i v dalších určených pásmech nad 59 GHz; protože společné podmínky užití kmitočtů v těchto pásmech nejsou stanoveny, postupuje Úřad při autorizaci individuálně</w:t>
      </w:r>
      <w:r>
        <w:rPr>
          <w:rFonts w:cs="Arial"/>
          <w:i/>
          <w:sz w:val="20"/>
          <w:szCs w:val="20"/>
        </w:rPr>
        <w:t>.</w:t>
      </w:r>
    </w:p>
    <w:p w:rsidR="00890E32" w:rsidRPr="006F640A" w:rsidRDefault="00890E32" w:rsidP="004F4661">
      <w:pPr>
        <w:spacing w:before="120"/>
        <w:ind w:firstLine="720"/>
        <w:jc w:val="both"/>
        <w:rPr>
          <w:rFonts w:cs="Arial"/>
        </w:rPr>
      </w:pPr>
      <w:r w:rsidRPr="006F640A">
        <w:rPr>
          <w:rFonts w:cs="Arial"/>
        </w:rPr>
        <w:t xml:space="preserve">V </w:t>
      </w:r>
      <w:r w:rsidRPr="006F640A">
        <w:rPr>
          <w:rFonts w:cs="Arial"/>
          <w:szCs w:val="20"/>
        </w:rPr>
        <w:t>pásmech</w:t>
      </w:r>
      <w:r w:rsidRPr="006F640A">
        <w:rPr>
          <w:rFonts w:cs="Arial"/>
        </w:rPr>
        <w:t xml:space="preserve"> do 59 GHz je k využívání pevnými mikrovlnnými spoji typu </w:t>
      </w:r>
      <w:proofErr w:type="gramStart"/>
      <w:r w:rsidRPr="006F640A">
        <w:rPr>
          <w:rFonts w:cs="Arial"/>
        </w:rPr>
        <w:t>bod</w:t>
      </w:r>
      <w:proofErr w:type="gramEnd"/>
      <w:r w:rsidRPr="006F640A">
        <w:rPr>
          <w:rFonts w:cs="Arial"/>
        </w:rPr>
        <w:t>–</w:t>
      </w:r>
      <w:proofErr w:type="gramStart"/>
      <w:r w:rsidRPr="006F640A">
        <w:rPr>
          <w:rFonts w:cs="Arial"/>
        </w:rPr>
        <w:t>bod</w:t>
      </w:r>
      <w:proofErr w:type="gramEnd"/>
      <w:r w:rsidRPr="006F640A">
        <w:rPr>
          <w:rFonts w:cs="Arial"/>
        </w:rPr>
        <w:t xml:space="preserve">, provozovanými na základě individuálního oprávnění, k dispozici celkem 21 GHz </w:t>
      </w:r>
      <w:r>
        <w:rPr>
          <w:rFonts w:cs="Arial"/>
        </w:rPr>
        <w:t xml:space="preserve">rádiového </w:t>
      </w:r>
      <w:r w:rsidRPr="006F640A">
        <w:rPr>
          <w:rFonts w:cs="Arial"/>
        </w:rPr>
        <w:t>spektra.</w:t>
      </w:r>
    </w:p>
    <w:p w:rsidR="00890E32" w:rsidRPr="006F640A" w:rsidRDefault="00F31F17" w:rsidP="005836B6">
      <w:pPr>
        <w:rPr>
          <w:rFonts w:cs="Arial"/>
          <w:b/>
        </w:rPr>
      </w:pPr>
      <w:r>
        <w:rPr>
          <w:noProof/>
        </w:rPr>
        <w:pict>
          <v:shape id="Textové pole 2" o:spid="_x0000_s1030" type="#_x0000_t202" style="position:absolute;margin-left:244.15pt;margin-top:1.5pt;width:208.35pt;height:73.35pt;z-index:7;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" stroked="f">
            <v:textbox style="mso-next-textbox:#Textové pole 2">
              <w:txbxContent>
                <w:p w:rsidR="00F31F17" w:rsidRPr="006F640A" w:rsidRDefault="00F31F17" w:rsidP="00C71FFE">
                  <w:pPr>
                    <w:spacing w:before="120"/>
                    <w:ind w:left="696" w:hanging="696"/>
                    <w:rPr>
                      <w:rFonts w:cs="Arial"/>
                      <w:sz w:val="20"/>
                      <w:szCs w:val="20"/>
                    </w:rPr>
                  </w:pPr>
                  <w:r w:rsidRPr="006F640A">
                    <w:rPr>
                      <w:rFonts w:cs="Arial"/>
                      <w:sz w:val="20"/>
                      <w:szCs w:val="20"/>
                    </w:rPr>
                    <w:t>Tab. 5: Pásma pro pevné bezdrátové přístupové sítě FWA/BWA (</w:t>
                  </w:r>
                  <w:proofErr w:type="gramStart"/>
                  <w:r w:rsidRPr="006F640A">
                    <w:rPr>
                      <w:rFonts w:cs="Arial"/>
                      <w:sz w:val="20"/>
                      <w:szCs w:val="20"/>
                    </w:rPr>
                    <w:t>bod</w:t>
                  </w:r>
                  <w:proofErr w:type="gramEnd"/>
                  <w:r w:rsidRPr="006F640A">
                    <w:rPr>
                      <w:rFonts w:cs="Arial"/>
                      <w:sz w:val="20"/>
                      <w:szCs w:val="20"/>
                    </w:rPr>
                    <w:t>–</w:t>
                  </w:r>
                  <w:proofErr w:type="gramStart"/>
                  <w:r w:rsidRPr="006F640A">
                    <w:rPr>
                      <w:rFonts w:cs="Arial"/>
                      <w:sz w:val="20"/>
                      <w:szCs w:val="20"/>
                    </w:rPr>
                    <w:t>více</w:t>
                  </w:r>
                  <w:proofErr w:type="gramEnd"/>
                  <w:r w:rsidRPr="006F640A">
                    <w:rPr>
                      <w:rFonts w:cs="Arial"/>
                      <w:sz w:val="20"/>
                      <w:szCs w:val="20"/>
                    </w:rPr>
                    <w:t xml:space="preserve"> bodů) – individuální autorizace, provoz terminálů je na základě všeobecného oprávnění</w:t>
                  </w:r>
                  <w:r>
                    <w:rPr>
                      <w:rFonts w:cs="Arial"/>
                      <w:sz w:val="20"/>
                      <w:szCs w:val="20"/>
                    </w:rPr>
                    <w:t>.</w:t>
                  </w:r>
                </w:p>
                <w:p w:rsidR="00F31F17" w:rsidRDefault="00F31F17"/>
              </w:txbxContent>
            </v:textbox>
            <w10:wrap type="square"/>
          </v:shape>
        </w:pic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3"/>
        <w:gridCol w:w="2303"/>
      </w:tblGrid>
      <w:tr w:rsidR="00890E32" w:rsidRPr="006F640A" w:rsidTr="005836B6">
        <w:tc>
          <w:tcPr>
            <w:tcW w:w="2303" w:type="dxa"/>
            <w:tcBorders>
              <w:top w:val="single" w:sz="12" w:space="0" w:color="auto"/>
              <w:bottom w:val="single" w:sz="12" w:space="0" w:color="auto"/>
            </w:tcBorders>
            <w:tcMar>
              <w:top w:w="0" w:type="dxa"/>
              <w:left w:w="108" w:type="dxa"/>
              <w:bottom w:w="0" w:type="dxa"/>
              <w:right w:w="108" w:type="dxa"/>
            </w:tcMar>
          </w:tcPr>
          <w:p w:rsidR="00890E32" w:rsidRPr="006F640A" w:rsidRDefault="00890E32" w:rsidP="005836B6">
            <w:pPr>
              <w:spacing w:before="120" w:after="120"/>
              <w:rPr>
                <w:rFonts w:cs="Arial"/>
                <w:b/>
                <w:sz w:val="18"/>
                <w:szCs w:val="18"/>
                <w:lang w:val="en-US"/>
              </w:rPr>
            </w:pPr>
            <w:proofErr w:type="spellStart"/>
            <w:r w:rsidRPr="006F640A">
              <w:rPr>
                <w:rFonts w:cs="Arial"/>
                <w:b/>
                <w:sz w:val="18"/>
                <w:szCs w:val="18"/>
                <w:lang w:val="en-US"/>
              </w:rPr>
              <w:t>Pásmo</w:t>
            </w:r>
            <w:proofErr w:type="spellEnd"/>
            <w:r w:rsidRPr="006F640A">
              <w:rPr>
                <w:rFonts w:cs="Arial"/>
                <w:b/>
                <w:sz w:val="18"/>
                <w:szCs w:val="18"/>
                <w:lang w:val="en-US"/>
              </w:rPr>
              <w:t xml:space="preserve"> [GHz]</w:t>
            </w:r>
          </w:p>
        </w:tc>
        <w:tc>
          <w:tcPr>
            <w:tcW w:w="2303" w:type="dxa"/>
            <w:tcBorders>
              <w:top w:val="single" w:sz="12" w:space="0" w:color="auto"/>
              <w:bottom w:val="single" w:sz="12" w:space="0" w:color="auto"/>
            </w:tcBorders>
            <w:tcMar>
              <w:top w:w="0" w:type="dxa"/>
              <w:left w:w="108" w:type="dxa"/>
              <w:bottom w:w="0" w:type="dxa"/>
              <w:right w:w="108" w:type="dxa"/>
            </w:tcMar>
          </w:tcPr>
          <w:p w:rsidR="00890E32" w:rsidRPr="006F640A" w:rsidRDefault="00890E32" w:rsidP="005836B6">
            <w:pPr>
              <w:spacing w:before="120" w:after="120"/>
              <w:rPr>
                <w:rFonts w:cs="Arial"/>
                <w:b/>
                <w:sz w:val="18"/>
                <w:szCs w:val="18"/>
                <w:lang w:val="en-US"/>
              </w:rPr>
            </w:pPr>
            <w:proofErr w:type="spellStart"/>
            <w:r w:rsidRPr="006F640A">
              <w:rPr>
                <w:rFonts w:cs="Arial"/>
                <w:b/>
                <w:sz w:val="18"/>
                <w:szCs w:val="18"/>
                <w:lang w:val="en-US"/>
              </w:rPr>
              <w:t>Úhrn</w:t>
            </w:r>
            <w:proofErr w:type="spellEnd"/>
            <w:r w:rsidRPr="006F640A">
              <w:rPr>
                <w:rFonts w:cs="Arial"/>
                <w:b/>
                <w:sz w:val="18"/>
                <w:szCs w:val="18"/>
                <w:lang w:val="en-US"/>
              </w:rPr>
              <w:t xml:space="preserve"> </w:t>
            </w:r>
            <w:proofErr w:type="spellStart"/>
            <w:r w:rsidRPr="006F640A">
              <w:rPr>
                <w:rFonts w:cs="Arial"/>
                <w:b/>
                <w:sz w:val="18"/>
                <w:szCs w:val="18"/>
                <w:lang w:val="en-US"/>
              </w:rPr>
              <w:t>kmitočtů</w:t>
            </w:r>
            <w:proofErr w:type="spellEnd"/>
            <w:r w:rsidRPr="006F640A">
              <w:rPr>
                <w:rFonts w:cs="Arial"/>
                <w:b/>
                <w:sz w:val="18"/>
                <w:szCs w:val="18"/>
                <w:lang w:val="en-US"/>
              </w:rPr>
              <w:t xml:space="preserve"> [MHz]</w:t>
            </w:r>
          </w:p>
        </w:tc>
      </w:tr>
      <w:tr w:rsidR="00890E32" w:rsidRPr="006F640A" w:rsidTr="005836B6">
        <w:tc>
          <w:tcPr>
            <w:tcW w:w="2303" w:type="dxa"/>
            <w:tcBorders>
              <w:top w:val="single" w:sz="12" w:space="0" w:color="auto"/>
            </w:tcBorders>
            <w:tcMar>
              <w:top w:w="0" w:type="dxa"/>
              <w:left w:w="108" w:type="dxa"/>
              <w:bottom w:w="0" w:type="dxa"/>
              <w:right w:w="108" w:type="dxa"/>
            </w:tcMar>
          </w:tcPr>
          <w:p w:rsidR="00890E32" w:rsidRPr="006F640A" w:rsidRDefault="00890E32" w:rsidP="005836B6">
            <w:pPr>
              <w:rPr>
                <w:rFonts w:cs="Arial"/>
                <w:sz w:val="18"/>
                <w:szCs w:val="18"/>
              </w:rPr>
            </w:pPr>
            <w:r w:rsidRPr="006F640A">
              <w:rPr>
                <w:rFonts w:cs="Arial"/>
                <w:sz w:val="18"/>
                <w:szCs w:val="18"/>
              </w:rPr>
              <w:t>24 – 26</w:t>
            </w:r>
          </w:p>
        </w:tc>
        <w:tc>
          <w:tcPr>
            <w:tcW w:w="2303" w:type="dxa"/>
            <w:tcBorders>
              <w:top w:val="single" w:sz="12" w:space="0" w:color="auto"/>
            </w:tcBorders>
            <w:tcMar>
              <w:top w:w="0" w:type="dxa"/>
              <w:left w:w="108" w:type="dxa"/>
              <w:bottom w:w="0" w:type="dxa"/>
              <w:right w:w="108" w:type="dxa"/>
            </w:tcMar>
          </w:tcPr>
          <w:p w:rsidR="00890E32" w:rsidRPr="006F640A" w:rsidRDefault="00890E32" w:rsidP="005836B6">
            <w:pPr>
              <w:rPr>
                <w:rFonts w:cs="Arial"/>
                <w:sz w:val="18"/>
                <w:szCs w:val="18"/>
              </w:rPr>
            </w:pPr>
            <w:r w:rsidRPr="006F640A">
              <w:rPr>
                <w:rFonts w:cs="Arial"/>
                <w:sz w:val="18"/>
                <w:szCs w:val="18"/>
              </w:rPr>
              <w:t xml:space="preserve">336 </w:t>
            </w:r>
          </w:p>
        </w:tc>
      </w:tr>
      <w:tr w:rsidR="00890E32" w:rsidRPr="006F640A" w:rsidTr="005836B6">
        <w:tc>
          <w:tcPr>
            <w:tcW w:w="2303" w:type="dxa"/>
            <w:tcMar>
              <w:top w:w="0" w:type="dxa"/>
              <w:left w:w="108" w:type="dxa"/>
              <w:bottom w:w="0" w:type="dxa"/>
              <w:right w:w="108" w:type="dxa"/>
            </w:tcMar>
          </w:tcPr>
          <w:p w:rsidR="00890E32" w:rsidRPr="006F640A" w:rsidRDefault="00890E32" w:rsidP="005836B6">
            <w:pPr>
              <w:rPr>
                <w:rFonts w:cs="Arial"/>
                <w:sz w:val="18"/>
                <w:szCs w:val="18"/>
              </w:rPr>
            </w:pPr>
            <w:r w:rsidRPr="006F640A">
              <w:rPr>
                <w:rFonts w:cs="Arial"/>
                <w:sz w:val="18"/>
                <w:szCs w:val="18"/>
              </w:rPr>
              <w:t>27,8 – 28</w:t>
            </w:r>
          </w:p>
        </w:tc>
        <w:tc>
          <w:tcPr>
            <w:tcW w:w="2303" w:type="dxa"/>
            <w:tcMar>
              <w:top w:w="0" w:type="dxa"/>
              <w:left w:w="108" w:type="dxa"/>
              <w:bottom w:w="0" w:type="dxa"/>
              <w:right w:w="108" w:type="dxa"/>
            </w:tcMar>
          </w:tcPr>
          <w:p w:rsidR="00890E32" w:rsidRPr="006F640A" w:rsidRDefault="00890E32" w:rsidP="005836B6">
            <w:pPr>
              <w:rPr>
                <w:rFonts w:cs="Arial"/>
                <w:sz w:val="18"/>
                <w:szCs w:val="18"/>
              </w:rPr>
            </w:pPr>
            <w:r w:rsidRPr="006F640A">
              <w:rPr>
                <w:rFonts w:cs="Arial"/>
                <w:sz w:val="18"/>
                <w:szCs w:val="18"/>
              </w:rPr>
              <w:t>112</w:t>
            </w:r>
          </w:p>
        </w:tc>
      </w:tr>
      <w:tr w:rsidR="00890E32" w:rsidRPr="006F640A" w:rsidTr="005836B6">
        <w:tc>
          <w:tcPr>
            <w:tcW w:w="2303" w:type="dxa"/>
            <w:tcBorders>
              <w:bottom w:val="single" w:sz="12" w:space="0" w:color="auto"/>
            </w:tcBorders>
            <w:tcMar>
              <w:top w:w="0" w:type="dxa"/>
              <w:left w:w="108" w:type="dxa"/>
              <w:bottom w:w="0" w:type="dxa"/>
              <w:right w:w="108" w:type="dxa"/>
            </w:tcMar>
          </w:tcPr>
          <w:p w:rsidR="00890E32" w:rsidRPr="006F640A" w:rsidRDefault="00890E32" w:rsidP="005836B6">
            <w:pPr>
              <w:rPr>
                <w:rFonts w:cs="Arial"/>
                <w:sz w:val="18"/>
                <w:szCs w:val="18"/>
              </w:rPr>
            </w:pPr>
            <w:r w:rsidRPr="006F640A">
              <w:rPr>
                <w:rFonts w:cs="Arial"/>
                <w:sz w:val="18"/>
                <w:szCs w:val="18"/>
              </w:rPr>
              <w:t>28 – 29</w:t>
            </w:r>
          </w:p>
        </w:tc>
        <w:tc>
          <w:tcPr>
            <w:tcW w:w="2303" w:type="dxa"/>
            <w:tcBorders>
              <w:bottom w:val="single" w:sz="12" w:space="0" w:color="auto"/>
            </w:tcBorders>
            <w:tcMar>
              <w:top w:w="0" w:type="dxa"/>
              <w:left w:w="108" w:type="dxa"/>
              <w:bottom w:w="0" w:type="dxa"/>
              <w:right w:w="108" w:type="dxa"/>
            </w:tcMar>
          </w:tcPr>
          <w:p w:rsidR="00890E32" w:rsidRPr="006F640A" w:rsidRDefault="00890E32" w:rsidP="005836B6">
            <w:pPr>
              <w:rPr>
                <w:rFonts w:cs="Arial"/>
                <w:sz w:val="18"/>
                <w:szCs w:val="18"/>
              </w:rPr>
            </w:pPr>
            <w:r w:rsidRPr="006F640A">
              <w:rPr>
                <w:rFonts w:cs="Arial"/>
                <w:sz w:val="18"/>
                <w:szCs w:val="18"/>
              </w:rPr>
              <w:t>560</w:t>
            </w:r>
          </w:p>
        </w:tc>
      </w:tr>
    </w:tbl>
    <w:p w:rsidR="00890E32" w:rsidRDefault="00890E32" w:rsidP="00F7557A">
      <w:pPr>
        <w:spacing w:before="120"/>
        <w:ind w:firstLine="720"/>
        <w:jc w:val="both"/>
        <w:rPr>
          <w:rFonts w:cs="Arial"/>
          <w:sz w:val="20"/>
          <w:szCs w:val="20"/>
        </w:rPr>
      </w:pPr>
    </w:p>
    <w:p w:rsidR="00890E32" w:rsidRDefault="00890E32" w:rsidP="00F7557A">
      <w:pPr>
        <w:spacing w:before="120"/>
        <w:ind w:firstLine="720"/>
        <w:jc w:val="both"/>
        <w:rPr>
          <w:rFonts w:cs="Arial"/>
        </w:rPr>
      </w:pPr>
      <w:r w:rsidRPr="006F640A">
        <w:rPr>
          <w:rFonts w:cs="Arial"/>
        </w:rPr>
        <w:t>V </w:t>
      </w:r>
      <w:r w:rsidRPr="006F640A">
        <w:rPr>
          <w:rFonts w:cs="Arial"/>
          <w:szCs w:val="20"/>
        </w:rPr>
        <w:t>pásmech</w:t>
      </w:r>
      <w:r w:rsidRPr="006F640A">
        <w:rPr>
          <w:rFonts w:cs="Arial"/>
        </w:rPr>
        <w:t xml:space="preserve"> pevného bezdrátového</w:t>
      </w:r>
      <w:r>
        <w:rPr>
          <w:rFonts w:cs="Arial"/>
        </w:rPr>
        <w:t xml:space="preserve"> </w:t>
      </w:r>
      <w:r w:rsidRPr="006F640A">
        <w:rPr>
          <w:rFonts w:cs="Arial"/>
        </w:rPr>
        <w:t xml:space="preserve">přístupu FWA/BWA, využívaných na základě individuálního oprávnění pro spoje typu </w:t>
      </w:r>
      <w:proofErr w:type="gramStart"/>
      <w:r w:rsidRPr="006F640A">
        <w:rPr>
          <w:rFonts w:cs="Arial"/>
        </w:rPr>
        <w:t>bod</w:t>
      </w:r>
      <w:proofErr w:type="gramEnd"/>
      <w:r w:rsidRPr="006F640A">
        <w:rPr>
          <w:rFonts w:cs="Arial"/>
        </w:rPr>
        <w:t>–</w:t>
      </w:r>
      <w:proofErr w:type="gramStart"/>
      <w:r w:rsidRPr="006F640A">
        <w:rPr>
          <w:rFonts w:cs="Arial"/>
        </w:rPr>
        <w:t>více</w:t>
      </w:r>
      <w:proofErr w:type="gramEnd"/>
      <w:r w:rsidRPr="006F640A">
        <w:rPr>
          <w:rFonts w:cs="Arial"/>
        </w:rPr>
        <w:t xml:space="preserve"> bodů, je k využití celkem 1 GHz spektra.</w:t>
      </w:r>
    </w:p>
    <w:p w:rsidR="00890E32" w:rsidRPr="006F640A" w:rsidRDefault="00890E32" w:rsidP="005836B6">
      <w:pPr>
        <w:rPr>
          <w:rFonts w:cs="Arial"/>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841"/>
      </w:tblGrid>
      <w:tr w:rsidR="00890E32" w:rsidRPr="006F640A" w:rsidTr="004E6E98">
        <w:tc>
          <w:tcPr>
            <w:tcW w:w="1728" w:type="dxa"/>
            <w:tcBorders>
              <w:top w:val="single" w:sz="12" w:space="0" w:color="auto"/>
              <w:bottom w:val="single" w:sz="12" w:space="0" w:color="auto"/>
            </w:tcBorders>
          </w:tcPr>
          <w:p w:rsidR="00890E32" w:rsidRPr="006F640A" w:rsidRDefault="00890E32" w:rsidP="004E6E98">
            <w:pPr>
              <w:tabs>
                <w:tab w:val="center" w:pos="4536"/>
                <w:tab w:val="right" w:pos="9072"/>
              </w:tabs>
              <w:spacing w:before="120" w:after="120"/>
              <w:rPr>
                <w:rFonts w:cs="Arial"/>
                <w:b/>
                <w:sz w:val="18"/>
                <w:szCs w:val="18"/>
                <w:lang w:val="en-US"/>
              </w:rPr>
            </w:pPr>
            <w:proofErr w:type="spellStart"/>
            <w:r w:rsidRPr="006F640A">
              <w:rPr>
                <w:rFonts w:cs="Arial"/>
                <w:b/>
                <w:sz w:val="18"/>
                <w:szCs w:val="18"/>
                <w:lang w:val="en-US"/>
              </w:rPr>
              <w:t>Pásmo</w:t>
            </w:r>
            <w:proofErr w:type="spellEnd"/>
            <w:r w:rsidRPr="006F640A">
              <w:rPr>
                <w:rFonts w:cs="Arial"/>
                <w:b/>
                <w:sz w:val="18"/>
                <w:szCs w:val="18"/>
                <w:lang w:val="en-US"/>
              </w:rPr>
              <w:t xml:space="preserve"> [GHz]</w:t>
            </w:r>
          </w:p>
        </w:tc>
        <w:tc>
          <w:tcPr>
            <w:tcW w:w="2340" w:type="dxa"/>
            <w:tcBorders>
              <w:top w:val="single" w:sz="12" w:space="0" w:color="auto"/>
              <w:bottom w:val="single" w:sz="12" w:space="0" w:color="auto"/>
            </w:tcBorders>
          </w:tcPr>
          <w:p w:rsidR="00890E32" w:rsidRPr="006F640A" w:rsidRDefault="00890E32" w:rsidP="004E6E98">
            <w:pPr>
              <w:tabs>
                <w:tab w:val="center" w:pos="4536"/>
                <w:tab w:val="right" w:pos="9072"/>
              </w:tabs>
              <w:spacing w:before="120" w:after="120"/>
              <w:rPr>
                <w:rFonts w:cs="Arial"/>
                <w:b/>
                <w:sz w:val="18"/>
                <w:szCs w:val="18"/>
                <w:lang w:val="en-US"/>
              </w:rPr>
            </w:pPr>
            <w:proofErr w:type="spellStart"/>
            <w:r w:rsidRPr="006F640A">
              <w:rPr>
                <w:rFonts w:cs="Arial"/>
                <w:b/>
                <w:sz w:val="18"/>
                <w:szCs w:val="18"/>
                <w:lang w:val="en-US"/>
              </w:rPr>
              <w:t>Úhrn</w:t>
            </w:r>
            <w:proofErr w:type="spellEnd"/>
            <w:r w:rsidRPr="006F640A">
              <w:rPr>
                <w:rFonts w:cs="Arial"/>
                <w:b/>
                <w:sz w:val="18"/>
                <w:szCs w:val="18"/>
                <w:lang w:val="en-US"/>
              </w:rPr>
              <w:t xml:space="preserve"> </w:t>
            </w:r>
            <w:proofErr w:type="spellStart"/>
            <w:r w:rsidRPr="006F640A">
              <w:rPr>
                <w:rFonts w:cs="Arial"/>
                <w:b/>
                <w:sz w:val="18"/>
                <w:szCs w:val="18"/>
                <w:lang w:val="en-US"/>
              </w:rPr>
              <w:t>kmitočtů</w:t>
            </w:r>
            <w:proofErr w:type="spellEnd"/>
          </w:p>
        </w:tc>
        <w:tc>
          <w:tcPr>
            <w:tcW w:w="2841" w:type="dxa"/>
            <w:tcBorders>
              <w:top w:val="single" w:sz="12" w:space="0" w:color="auto"/>
              <w:bottom w:val="single" w:sz="12" w:space="0" w:color="auto"/>
            </w:tcBorders>
          </w:tcPr>
          <w:p w:rsidR="00890E32" w:rsidRPr="006F640A" w:rsidRDefault="00890E32" w:rsidP="004E6E98">
            <w:pPr>
              <w:tabs>
                <w:tab w:val="center" w:pos="4536"/>
                <w:tab w:val="right" w:pos="9072"/>
              </w:tabs>
              <w:spacing w:before="120" w:after="120"/>
              <w:rPr>
                <w:rFonts w:cs="Arial"/>
                <w:b/>
                <w:sz w:val="18"/>
                <w:szCs w:val="18"/>
                <w:lang w:val="en-US"/>
              </w:rPr>
            </w:pPr>
            <w:proofErr w:type="spellStart"/>
            <w:r w:rsidRPr="006F640A">
              <w:rPr>
                <w:rFonts w:cs="Arial"/>
                <w:b/>
                <w:sz w:val="18"/>
                <w:szCs w:val="18"/>
                <w:lang w:val="en-US"/>
              </w:rPr>
              <w:t>Pozn</w:t>
            </w:r>
            <w:proofErr w:type="spellEnd"/>
            <w:r w:rsidRPr="006F640A">
              <w:rPr>
                <w:rFonts w:cs="Arial"/>
                <w:b/>
                <w:sz w:val="18"/>
                <w:szCs w:val="18"/>
                <w:lang w:val="en-US"/>
              </w:rPr>
              <w:t>.</w:t>
            </w:r>
          </w:p>
        </w:tc>
      </w:tr>
      <w:tr w:rsidR="00890E32" w:rsidRPr="006F640A" w:rsidTr="004E6E98">
        <w:tc>
          <w:tcPr>
            <w:tcW w:w="1728" w:type="dxa"/>
            <w:tcBorders>
              <w:top w:val="single" w:sz="12" w:space="0" w:color="auto"/>
            </w:tcBorders>
          </w:tcPr>
          <w:p w:rsidR="00890E32" w:rsidRPr="006F640A" w:rsidRDefault="00890E32" w:rsidP="00391BA2">
            <w:pPr>
              <w:tabs>
                <w:tab w:val="center" w:pos="4536"/>
                <w:tab w:val="right" w:pos="9072"/>
              </w:tabs>
              <w:rPr>
                <w:sz w:val="18"/>
                <w:szCs w:val="18"/>
              </w:rPr>
            </w:pPr>
            <w:r w:rsidRPr="006F640A">
              <w:rPr>
                <w:sz w:val="18"/>
                <w:szCs w:val="18"/>
              </w:rPr>
              <w:t>1</w:t>
            </w:r>
            <w:r>
              <w:rPr>
                <w:sz w:val="18"/>
                <w:szCs w:val="18"/>
              </w:rPr>
              <w:t>0</w:t>
            </w:r>
            <w:r w:rsidRPr="006F640A">
              <w:rPr>
                <w:sz w:val="18"/>
                <w:szCs w:val="18"/>
              </w:rPr>
              <w:t xml:space="preserve"> GHz</w:t>
            </w:r>
          </w:p>
        </w:tc>
        <w:tc>
          <w:tcPr>
            <w:tcW w:w="2340" w:type="dxa"/>
            <w:tcBorders>
              <w:top w:val="single" w:sz="12" w:space="0" w:color="auto"/>
            </w:tcBorders>
          </w:tcPr>
          <w:p w:rsidR="00890E32" w:rsidRPr="006F640A" w:rsidRDefault="00890E32" w:rsidP="004E6E98">
            <w:pPr>
              <w:tabs>
                <w:tab w:val="center" w:pos="4536"/>
                <w:tab w:val="right" w:pos="9072"/>
              </w:tabs>
              <w:rPr>
                <w:sz w:val="18"/>
                <w:szCs w:val="18"/>
              </w:rPr>
            </w:pPr>
            <w:r w:rsidRPr="006F640A">
              <w:rPr>
                <w:sz w:val="18"/>
                <w:szCs w:val="18"/>
              </w:rPr>
              <w:t>0,23 GHz</w:t>
            </w:r>
          </w:p>
        </w:tc>
        <w:tc>
          <w:tcPr>
            <w:tcW w:w="2841" w:type="dxa"/>
            <w:tcBorders>
              <w:top w:val="single" w:sz="12" w:space="0" w:color="auto"/>
            </w:tcBorders>
          </w:tcPr>
          <w:p w:rsidR="00890E32" w:rsidRPr="006F640A" w:rsidRDefault="00890E32" w:rsidP="004E6E98">
            <w:pPr>
              <w:tabs>
                <w:tab w:val="center" w:pos="4536"/>
                <w:tab w:val="right" w:pos="9072"/>
              </w:tabs>
              <w:rPr>
                <w:b/>
                <w:sz w:val="18"/>
                <w:szCs w:val="18"/>
              </w:rPr>
            </w:pPr>
            <w:r w:rsidRPr="006F640A">
              <w:rPr>
                <w:sz w:val="18"/>
                <w:szCs w:val="18"/>
              </w:rPr>
              <w:t xml:space="preserve">Podpůrné pásmo pro sítě </w:t>
            </w:r>
            <w:proofErr w:type="spellStart"/>
            <w:r w:rsidRPr="006F640A">
              <w:rPr>
                <w:sz w:val="18"/>
                <w:szCs w:val="18"/>
              </w:rPr>
              <w:t>WiFi</w:t>
            </w:r>
            <w:proofErr w:type="spellEnd"/>
            <w:r w:rsidRPr="006F640A">
              <w:rPr>
                <w:sz w:val="18"/>
                <w:szCs w:val="18"/>
              </w:rPr>
              <w:t>.</w:t>
            </w:r>
          </w:p>
        </w:tc>
      </w:tr>
      <w:tr w:rsidR="00890E32" w:rsidRPr="006F640A" w:rsidTr="004E6E98">
        <w:tc>
          <w:tcPr>
            <w:tcW w:w="1728" w:type="dxa"/>
          </w:tcPr>
          <w:p w:rsidR="00890E32" w:rsidRPr="006F640A" w:rsidRDefault="00890E32" w:rsidP="004E6E98">
            <w:pPr>
              <w:tabs>
                <w:tab w:val="center" w:pos="4536"/>
                <w:tab w:val="right" w:pos="9072"/>
              </w:tabs>
              <w:rPr>
                <w:sz w:val="18"/>
                <w:szCs w:val="18"/>
              </w:rPr>
            </w:pPr>
            <w:r w:rsidRPr="006F640A">
              <w:rPr>
                <w:sz w:val="18"/>
                <w:szCs w:val="18"/>
              </w:rPr>
              <w:t>17 GHz</w:t>
            </w:r>
          </w:p>
        </w:tc>
        <w:tc>
          <w:tcPr>
            <w:tcW w:w="2340" w:type="dxa"/>
          </w:tcPr>
          <w:p w:rsidR="00890E32" w:rsidRPr="006F640A" w:rsidRDefault="00890E32" w:rsidP="004E6E98">
            <w:pPr>
              <w:tabs>
                <w:tab w:val="center" w:pos="4536"/>
                <w:tab w:val="right" w:pos="9072"/>
              </w:tabs>
              <w:rPr>
                <w:sz w:val="18"/>
                <w:szCs w:val="18"/>
              </w:rPr>
            </w:pPr>
            <w:r w:rsidRPr="006F640A">
              <w:rPr>
                <w:sz w:val="18"/>
                <w:szCs w:val="18"/>
              </w:rPr>
              <w:t>0,2 GHz</w:t>
            </w:r>
          </w:p>
        </w:tc>
        <w:tc>
          <w:tcPr>
            <w:tcW w:w="2841" w:type="dxa"/>
          </w:tcPr>
          <w:p w:rsidR="00890E32" w:rsidRPr="006F640A" w:rsidRDefault="00890E32" w:rsidP="004E6E98">
            <w:pPr>
              <w:tabs>
                <w:tab w:val="center" w:pos="4536"/>
                <w:tab w:val="right" w:pos="9072"/>
              </w:tabs>
              <w:rPr>
                <w:sz w:val="18"/>
                <w:szCs w:val="18"/>
              </w:rPr>
            </w:pPr>
          </w:p>
        </w:tc>
      </w:tr>
      <w:tr w:rsidR="00890E32" w:rsidRPr="006F640A" w:rsidTr="00575CD4">
        <w:tc>
          <w:tcPr>
            <w:tcW w:w="1728" w:type="dxa"/>
            <w:tcBorders>
              <w:bottom w:val="single" w:sz="12" w:space="0" w:color="auto"/>
            </w:tcBorders>
          </w:tcPr>
          <w:p w:rsidR="00890E32" w:rsidRPr="006F640A" w:rsidRDefault="00890E32" w:rsidP="004E6E98">
            <w:pPr>
              <w:tabs>
                <w:tab w:val="center" w:pos="4536"/>
                <w:tab w:val="right" w:pos="9072"/>
              </w:tabs>
              <w:rPr>
                <w:sz w:val="18"/>
                <w:szCs w:val="18"/>
              </w:rPr>
            </w:pPr>
            <w:r w:rsidRPr="006F640A">
              <w:rPr>
                <w:sz w:val="18"/>
                <w:szCs w:val="18"/>
              </w:rPr>
              <w:t>71–76 /81–86 GHz</w:t>
            </w:r>
          </w:p>
        </w:tc>
        <w:tc>
          <w:tcPr>
            <w:tcW w:w="2340" w:type="dxa"/>
            <w:tcBorders>
              <w:bottom w:val="single" w:sz="12" w:space="0" w:color="auto"/>
            </w:tcBorders>
          </w:tcPr>
          <w:p w:rsidR="00890E32" w:rsidRPr="006F640A" w:rsidRDefault="00890E32" w:rsidP="004E6E98">
            <w:pPr>
              <w:tabs>
                <w:tab w:val="center" w:pos="4536"/>
                <w:tab w:val="right" w:pos="9072"/>
              </w:tabs>
              <w:rPr>
                <w:sz w:val="18"/>
                <w:szCs w:val="18"/>
              </w:rPr>
            </w:pPr>
            <w:r w:rsidRPr="006F640A">
              <w:rPr>
                <w:sz w:val="18"/>
                <w:szCs w:val="18"/>
              </w:rPr>
              <w:t>10 GHz</w:t>
            </w:r>
          </w:p>
        </w:tc>
        <w:tc>
          <w:tcPr>
            <w:tcW w:w="2841" w:type="dxa"/>
            <w:tcBorders>
              <w:bottom w:val="single" w:sz="12" w:space="0" w:color="auto"/>
            </w:tcBorders>
          </w:tcPr>
          <w:p w:rsidR="00890E32" w:rsidRPr="006F640A" w:rsidRDefault="00890E32" w:rsidP="004E6E98">
            <w:pPr>
              <w:tabs>
                <w:tab w:val="center" w:pos="4536"/>
                <w:tab w:val="right" w:pos="9072"/>
              </w:tabs>
              <w:rPr>
                <w:b/>
                <w:sz w:val="18"/>
                <w:szCs w:val="18"/>
              </w:rPr>
            </w:pPr>
          </w:p>
        </w:tc>
      </w:tr>
    </w:tbl>
    <w:p w:rsidR="00890E32" w:rsidRPr="006F640A" w:rsidRDefault="00890E32" w:rsidP="005836B6">
      <w:pPr>
        <w:keepNext/>
        <w:spacing w:before="120"/>
        <w:rPr>
          <w:rFonts w:cs="Arial"/>
          <w:sz w:val="20"/>
          <w:szCs w:val="20"/>
        </w:rPr>
      </w:pPr>
      <w:r w:rsidRPr="006F640A">
        <w:rPr>
          <w:rFonts w:cs="Arial"/>
          <w:sz w:val="20"/>
          <w:szCs w:val="20"/>
        </w:rPr>
        <w:t xml:space="preserve">Tab. 6: Pásma do 90 GHz využívaná pevnými </w:t>
      </w:r>
      <w:r>
        <w:rPr>
          <w:rFonts w:cs="Arial"/>
          <w:sz w:val="20"/>
          <w:szCs w:val="20"/>
        </w:rPr>
        <w:t>vysokorychlostními</w:t>
      </w:r>
      <w:r w:rsidRPr="006F640A">
        <w:rPr>
          <w:rFonts w:cs="Arial"/>
          <w:sz w:val="20"/>
          <w:szCs w:val="20"/>
        </w:rPr>
        <w:t xml:space="preserve"> spoji</w:t>
      </w:r>
      <w:r>
        <w:rPr>
          <w:rFonts w:cs="Arial"/>
          <w:sz w:val="20"/>
          <w:szCs w:val="20"/>
        </w:rPr>
        <w:t xml:space="preserve"> </w:t>
      </w:r>
      <w:proofErr w:type="gramStart"/>
      <w:r>
        <w:rPr>
          <w:rFonts w:cs="Arial"/>
          <w:sz w:val="20"/>
          <w:szCs w:val="20"/>
        </w:rPr>
        <w:t>bod</w:t>
      </w:r>
      <w:proofErr w:type="gramEnd"/>
      <w:r>
        <w:rPr>
          <w:rFonts w:cs="Arial"/>
          <w:sz w:val="20"/>
          <w:szCs w:val="20"/>
        </w:rPr>
        <w:t>–</w:t>
      </w:r>
      <w:proofErr w:type="gramStart"/>
      <w:r>
        <w:rPr>
          <w:rFonts w:cs="Arial"/>
          <w:sz w:val="20"/>
          <w:szCs w:val="20"/>
        </w:rPr>
        <w:t>bod</w:t>
      </w:r>
      <w:proofErr w:type="gramEnd"/>
      <w:r>
        <w:rPr>
          <w:rFonts w:cs="Arial"/>
          <w:sz w:val="20"/>
          <w:szCs w:val="20"/>
        </w:rPr>
        <w:t>,</w:t>
      </w:r>
      <w:r w:rsidRPr="006F640A">
        <w:rPr>
          <w:rFonts w:cs="Arial"/>
          <w:sz w:val="20"/>
          <w:szCs w:val="20"/>
        </w:rPr>
        <w:t xml:space="preserve"> </w:t>
      </w:r>
      <w:proofErr w:type="spellStart"/>
      <w:r w:rsidRPr="006F640A">
        <w:rPr>
          <w:rFonts w:cs="Arial"/>
          <w:sz w:val="20"/>
          <w:szCs w:val="20"/>
        </w:rPr>
        <w:t>bezlicenční</w:t>
      </w:r>
      <w:proofErr w:type="spellEnd"/>
      <w:r w:rsidRPr="006F640A">
        <w:rPr>
          <w:rFonts w:cs="Arial"/>
          <w:sz w:val="20"/>
          <w:szCs w:val="20"/>
        </w:rPr>
        <w:t xml:space="preserve"> využití</w:t>
      </w:r>
    </w:p>
    <w:p w:rsidR="00890E32" w:rsidRPr="006F640A" w:rsidRDefault="00890E32" w:rsidP="005836B6">
      <w:pPr>
        <w:rPr>
          <w:rFonts w:cs="Arial"/>
        </w:rPr>
      </w:pPr>
    </w:p>
    <w:p w:rsidR="00890E32" w:rsidRPr="006F640A" w:rsidRDefault="00890E32" w:rsidP="005836B6">
      <w:pPr>
        <w:ind w:firstLine="720"/>
        <w:jc w:val="both"/>
        <w:rPr>
          <w:rFonts w:cs="Arial"/>
        </w:rPr>
      </w:pPr>
      <w:r w:rsidRPr="006F640A">
        <w:rPr>
          <w:rFonts w:cs="Arial"/>
        </w:rPr>
        <w:t>V pásmech do 90 GHz určených k </w:t>
      </w:r>
      <w:proofErr w:type="spellStart"/>
      <w:r w:rsidRPr="006F640A">
        <w:rPr>
          <w:rFonts w:cs="Arial"/>
        </w:rPr>
        <w:t>bezlicenčnímu</w:t>
      </w:r>
      <w:proofErr w:type="spellEnd"/>
      <w:r w:rsidRPr="006F640A">
        <w:rPr>
          <w:rFonts w:cs="Arial"/>
        </w:rPr>
        <w:t xml:space="preserve"> využití mikrovlnnými spoji</w:t>
      </w:r>
      <w:r>
        <w:rPr>
          <w:rFonts w:cs="Arial"/>
        </w:rPr>
        <w:t xml:space="preserve"> </w:t>
      </w:r>
      <w:proofErr w:type="gramStart"/>
      <w:r>
        <w:rPr>
          <w:rFonts w:cs="Arial"/>
        </w:rPr>
        <w:t>bod</w:t>
      </w:r>
      <w:proofErr w:type="gramEnd"/>
      <w:r>
        <w:rPr>
          <w:rFonts w:cs="Arial"/>
        </w:rPr>
        <w:t>–</w:t>
      </w:r>
      <w:proofErr w:type="gramStart"/>
      <w:r>
        <w:rPr>
          <w:rFonts w:cs="Arial"/>
        </w:rPr>
        <w:t>bod</w:t>
      </w:r>
      <w:proofErr w:type="gramEnd"/>
      <w:r w:rsidRPr="006F640A">
        <w:rPr>
          <w:rFonts w:cs="Arial"/>
        </w:rPr>
        <w:t xml:space="preserve">, včetně </w:t>
      </w:r>
      <w:r>
        <w:rPr>
          <w:rFonts w:cs="Arial"/>
        </w:rPr>
        <w:t>vysokorychlostních</w:t>
      </w:r>
      <w:r w:rsidRPr="006F640A">
        <w:rPr>
          <w:rFonts w:cs="Arial"/>
        </w:rPr>
        <w:t xml:space="preserve"> datových přenosů, je k dispozici celkem 1</w:t>
      </w:r>
      <w:r>
        <w:rPr>
          <w:rFonts w:cs="Arial"/>
        </w:rPr>
        <w:t>0</w:t>
      </w:r>
      <w:r w:rsidRPr="006F640A">
        <w:rPr>
          <w:rFonts w:cs="Arial"/>
        </w:rPr>
        <w:t>,4 GHz spektra.</w:t>
      </w:r>
    </w:p>
    <w:p w:rsidR="00890E32" w:rsidRPr="006F640A" w:rsidRDefault="00890E32" w:rsidP="00AA527A">
      <w:pPr>
        <w:pStyle w:val="Nadpis3"/>
        <w:numPr>
          <w:ilvl w:val="2"/>
          <w:numId w:val="3"/>
        </w:numPr>
        <w:spacing w:before="360" w:after="120"/>
        <w:ind w:left="1072" w:hanging="505"/>
        <w:rPr>
          <w:b w:val="0"/>
          <w:sz w:val="22"/>
          <w:szCs w:val="22"/>
        </w:rPr>
      </w:pPr>
      <w:bookmarkStart w:id="87" w:name="_Ref361211923"/>
      <w:bookmarkStart w:id="88" w:name="_Toc366234475"/>
      <w:bookmarkStart w:id="89" w:name="_Toc373764364"/>
      <w:r w:rsidRPr="006F640A">
        <w:rPr>
          <w:b w:val="0"/>
          <w:sz w:val="22"/>
          <w:szCs w:val="22"/>
        </w:rPr>
        <w:lastRenderedPageBreak/>
        <w:t>Cíle a realizace strategie</w:t>
      </w:r>
      <w:bookmarkEnd w:id="87"/>
      <w:bookmarkEnd w:id="88"/>
      <w:bookmarkEnd w:id="89"/>
    </w:p>
    <w:p w:rsidR="00890E32" w:rsidRPr="006F640A" w:rsidRDefault="00890E32" w:rsidP="005836B6">
      <w:pPr>
        <w:spacing w:before="60"/>
        <w:ind w:firstLine="720"/>
        <w:jc w:val="both"/>
        <w:rPr>
          <w:rFonts w:cs="Arial"/>
          <w:szCs w:val="20"/>
        </w:rPr>
      </w:pPr>
      <w:r w:rsidRPr="006F640A">
        <w:rPr>
          <w:rFonts w:cs="Arial"/>
        </w:rPr>
        <w:t>Cíle</w:t>
      </w:r>
      <w:r w:rsidRPr="006F640A">
        <w:rPr>
          <w:rFonts w:cs="Arial"/>
          <w:szCs w:val="20"/>
        </w:rPr>
        <w:t xml:space="preserve"> v oblasti spektra pro pevné mikrovlnné spoje </w:t>
      </w:r>
      <w:r w:rsidRPr="006F640A">
        <w:rPr>
          <w:rFonts w:cs="Arial"/>
        </w:rPr>
        <w:t>vycházejí</w:t>
      </w:r>
      <w:r w:rsidRPr="006F640A">
        <w:rPr>
          <w:rFonts w:cs="Arial"/>
          <w:szCs w:val="20"/>
        </w:rPr>
        <w:t xml:space="preserve"> z hlavních cílů v </w:t>
      </w:r>
      <w:proofErr w:type="gramStart"/>
      <w:r w:rsidRPr="006F640A">
        <w:rPr>
          <w:rFonts w:cs="Arial"/>
          <w:szCs w:val="20"/>
        </w:rPr>
        <w:t>čl. </w:t>
      </w:r>
      <w:r w:rsidR="003947C5">
        <w:fldChar w:fldCharType="begin"/>
      </w:r>
      <w:r w:rsidR="003947C5">
        <w:instrText xml:space="preserve"> REF _Ref366255743 \r \h  \* MERGEFORMAT </w:instrText>
      </w:r>
      <w:r w:rsidR="003947C5">
        <w:fldChar w:fldCharType="separate"/>
      </w:r>
      <w:r w:rsidR="003E1744" w:rsidRPr="003E1744">
        <w:rPr>
          <w:rFonts w:cs="Arial"/>
          <w:szCs w:val="20"/>
        </w:rPr>
        <w:t>1.2</w:t>
      </w:r>
      <w:r w:rsidR="003947C5">
        <w:fldChar w:fldCharType="end"/>
      </w:r>
      <w:r w:rsidRPr="006F640A">
        <w:rPr>
          <w:rFonts w:cs="Arial"/>
          <w:szCs w:val="20"/>
        </w:rPr>
        <w:t>, faktorů</w:t>
      </w:r>
      <w:proofErr w:type="gramEnd"/>
      <w:r w:rsidRPr="006F640A">
        <w:rPr>
          <w:rFonts w:cs="Arial"/>
          <w:szCs w:val="20"/>
        </w:rPr>
        <w:t xml:space="preserve"> a trendů popsaných v čl. </w:t>
      </w:r>
      <w:r>
        <w:rPr>
          <w:rFonts w:cs="Arial"/>
          <w:szCs w:val="20"/>
        </w:rPr>
        <w:fldChar w:fldCharType="begin"/>
      </w:r>
      <w:r>
        <w:rPr>
          <w:rFonts w:cs="Arial"/>
          <w:szCs w:val="20"/>
        </w:rPr>
        <w:instrText xml:space="preserve"> REF _Ref372789594 \r \h </w:instrText>
      </w:r>
      <w:r>
        <w:rPr>
          <w:rFonts w:cs="Arial"/>
          <w:szCs w:val="20"/>
        </w:rPr>
      </w:r>
      <w:r>
        <w:rPr>
          <w:rFonts w:cs="Arial"/>
          <w:szCs w:val="20"/>
        </w:rPr>
        <w:fldChar w:fldCharType="separate"/>
      </w:r>
      <w:r w:rsidR="003E1744">
        <w:rPr>
          <w:rFonts w:cs="Arial"/>
          <w:szCs w:val="20"/>
        </w:rPr>
        <w:t>6.3</w:t>
      </w:r>
      <w:r>
        <w:rPr>
          <w:rFonts w:cs="Arial"/>
          <w:szCs w:val="20"/>
        </w:rPr>
        <w:fldChar w:fldCharType="end"/>
      </w:r>
      <w:r w:rsidRPr="006F640A">
        <w:rPr>
          <w:rFonts w:cs="Arial"/>
          <w:szCs w:val="20"/>
        </w:rPr>
        <w:t xml:space="preserve"> a </w:t>
      </w:r>
      <w:r>
        <w:rPr>
          <w:rFonts w:cs="Arial"/>
          <w:szCs w:val="20"/>
        </w:rPr>
        <w:fldChar w:fldCharType="begin"/>
      </w:r>
      <w:r>
        <w:rPr>
          <w:rFonts w:cs="Arial"/>
          <w:szCs w:val="20"/>
        </w:rPr>
        <w:instrText xml:space="preserve"> REF _Ref358276319 \r \h </w:instrText>
      </w:r>
      <w:r>
        <w:rPr>
          <w:rFonts w:cs="Arial"/>
          <w:szCs w:val="20"/>
        </w:rPr>
      </w:r>
      <w:r>
        <w:rPr>
          <w:rFonts w:cs="Arial"/>
          <w:szCs w:val="20"/>
        </w:rPr>
        <w:fldChar w:fldCharType="separate"/>
      </w:r>
      <w:r w:rsidR="003E1744">
        <w:rPr>
          <w:rFonts w:cs="Arial"/>
          <w:szCs w:val="20"/>
        </w:rPr>
        <w:t>6.4.5</w:t>
      </w:r>
      <w:r>
        <w:rPr>
          <w:rFonts w:cs="Arial"/>
          <w:szCs w:val="20"/>
        </w:rPr>
        <w:fldChar w:fldCharType="end"/>
      </w:r>
      <w:r w:rsidRPr="006F640A">
        <w:rPr>
          <w:rFonts w:cs="Arial"/>
          <w:szCs w:val="20"/>
        </w:rPr>
        <w:t xml:space="preserve"> a zahrnují zejména efektivitu užití spektra, technologickou neutralitu, podporu vzájemné kompatibility stanic, rozvoj vysokorychlostních spojů, trend </w:t>
      </w:r>
      <w:proofErr w:type="spellStart"/>
      <w:r w:rsidRPr="006F640A">
        <w:rPr>
          <w:rFonts w:cs="Arial"/>
          <w:szCs w:val="20"/>
        </w:rPr>
        <w:t>bezlicenčního</w:t>
      </w:r>
      <w:proofErr w:type="spellEnd"/>
      <w:r w:rsidRPr="006F640A">
        <w:rPr>
          <w:rFonts w:cs="Arial"/>
          <w:szCs w:val="20"/>
        </w:rPr>
        <w:t xml:space="preserve"> </w:t>
      </w:r>
      <w:r>
        <w:rPr>
          <w:rFonts w:cs="Arial"/>
          <w:szCs w:val="20"/>
        </w:rPr>
        <w:t xml:space="preserve">využívání </w:t>
      </w:r>
      <w:r w:rsidRPr="006F640A">
        <w:rPr>
          <w:rFonts w:cs="Arial"/>
          <w:szCs w:val="20"/>
        </w:rPr>
        <w:t>spektra ve vhodných pásmech a</w:t>
      </w:r>
      <w:r>
        <w:rPr>
          <w:rFonts w:cs="Arial"/>
          <w:szCs w:val="20"/>
        </w:rPr>
        <w:t> </w:t>
      </w:r>
      <w:r w:rsidRPr="006F640A">
        <w:rPr>
          <w:rFonts w:cs="Arial"/>
          <w:szCs w:val="20"/>
        </w:rPr>
        <w:t>obecně podporu rozvoje infrastruktury sítí. Konkrétně jde o následující cíle a strategie:</w:t>
      </w:r>
    </w:p>
    <w:p w:rsidR="00890E32" w:rsidRPr="006F640A" w:rsidRDefault="00890E32" w:rsidP="005836B6"/>
    <w:tbl>
      <w:tblPr>
        <w:tblW w:w="0" w:type="auto"/>
        <w:tblLook w:val="01E0" w:firstRow="1" w:lastRow="1" w:firstColumn="1" w:lastColumn="1" w:noHBand="0" w:noVBand="0"/>
      </w:tblPr>
      <w:tblGrid>
        <w:gridCol w:w="4219"/>
        <w:gridCol w:w="5069"/>
      </w:tblGrid>
      <w:tr w:rsidR="00890E32" w:rsidRPr="006F640A" w:rsidTr="0093600D">
        <w:tc>
          <w:tcPr>
            <w:tcW w:w="4219" w:type="dxa"/>
            <w:tcBorders>
              <w:top w:val="single" w:sz="12" w:space="0" w:color="auto"/>
              <w:left w:val="single" w:sz="4" w:space="0" w:color="auto"/>
              <w:bottom w:val="single" w:sz="12" w:space="0" w:color="auto"/>
              <w:right w:val="single" w:sz="4" w:space="0" w:color="auto"/>
            </w:tcBorders>
          </w:tcPr>
          <w:p w:rsidR="00890E32" w:rsidRPr="006F640A" w:rsidRDefault="00890E32" w:rsidP="004D7BB6">
            <w:pPr>
              <w:tabs>
                <w:tab w:val="center" w:pos="4536"/>
                <w:tab w:val="right" w:pos="9072"/>
              </w:tabs>
              <w:spacing w:before="60" w:after="60"/>
              <w:jc w:val="center"/>
              <w:rPr>
                <w:rFonts w:cs="Arial"/>
                <w:sz w:val="20"/>
                <w:szCs w:val="20"/>
              </w:rPr>
            </w:pPr>
            <w:r w:rsidRPr="006F640A">
              <w:rPr>
                <w:rFonts w:cs="Arial"/>
                <w:b/>
                <w:sz w:val="20"/>
                <w:szCs w:val="20"/>
              </w:rPr>
              <w:t>Dlouhodobé a společné strategické cíle</w:t>
            </w:r>
            <w:r w:rsidRPr="006F640A">
              <w:rPr>
                <w:rFonts w:cs="Arial"/>
                <w:sz w:val="20"/>
                <w:szCs w:val="20"/>
              </w:rPr>
              <w:t>:</w:t>
            </w:r>
          </w:p>
        </w:tc>
        <w:tc>
          <w:tcPr>
            <w:tcW w:w="5069"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93600D">
        <w:tc>
          <w:tcPr>
            <w:tcW w:w="4219" w:type="dxa"/>
            <w:tcBorders>
              <w:top w:val="single" w:sz="12" w:space="0" w:color="auto"/>
              <w:left w:val="single" w:sz="4" w:space="0" w:color="auto"/>
              <w:bottom w:val="single" w:sz="4" w:space="0" w:color="auto"/>
              <w:right w:val="single" w:sz="4" w:space="0" w:color="auto"/>
            </w:tcBorders>
          </w:tcPr>
          <w:p w:rsidR="00890E32" w:rsidRPr="006F640A" w:rsidRDefault="00890E32" w:rsidP="001F5FE0">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Rozvoj páteřních sítí a infrastrukturních propojení</w:t>
            </w:r>
            <w:bookmarkStart w:id="90" w:name="_Ref368041971"/>
            <w:r w:rsidRPr="006F640A">
              <w:rPr>
                <w:rStyle w:val="Znakapoznpodarou"/>
                <w:rFonts w:cs="Arial"/>
                <w:sz w:val="20"/>
                <w:szCs w:val="20"/>
              </w:rPr>
              <w:footnoteReference w:id="27"/>
            </w:r>
            <w:bookmarkEnd w:id="90"/>
            <w:r w:rsidRPr="006F640A">
              <w:rPr>
                <w:rFonts w:cs="Arial"/>
                <w:sz w:val="20"/>
                <w:szCs w:val="20"/>
              </w:rPr>
              <w:t xml:space="preserve"> přístupových bodů (vysokorychlostní přístup k internetu).</w:t>
            </w:r>
          </w:p>
        </w:tc>
        <w:tc>
          <w:tcPr>
            <w:tcW w:w="5069" w:type="dxa"/>
            <w:tcBorders>
              <w:top w:val="single" w:sz="12" w:space="0" w:color="auto"/>
              <w:left w:val="single" w:sz="4" w:space="0" w:color="auto"/>
              <w:bottom w:val="single" w:sz="4" w:space="0" w:color="auto"/>
              <w:right w:val="single" w:sz="4" w:space="0" w:color="auto"/>
            </w:tcBorders>
          </w:tcPr>
          <w:p w:rsidR="00890E32" w:rsidRPr="006F640A" w:rsidRDefault="00890E32" w:rsidP="00A205A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Postupné zpřístupnění dalších úseků </w:t>
            </w:r>
            <w:r>
              <w:rPr>
                <w:rFonts w:cs="Arial"/>
                <w:sz w:val="20"/>
                <w:szCs w:val="20"/>
              </w:rPr>
              <w:t xml:space="preserve">rádiového </w:t>
            </w:r>
            <w:r w:rsidRPr="006F640A">
              <w:rPr>
                <w:rFonts w:cs="Arial"/>
                <w:sz w:val="20"/>
                <w:szCs w:val="20"/>
              </w:rPr>
              <w:t>spektra pro infrastrukturní spoje (průběžně).</w:t>
            </w:r>
          </w:p>
          <w:p w:rsidR="00890E32" w:rsidRPr="006F640A" w:rsidRDefault="00890E32" w:rsidP="00A31A91">
            <w:pPr>
              <w:tabs>
                <w:tab w:val="center" w:pos="4536"/>
                <w:tab w:val="right" w:pos="9072"/>
              </w:tabs>
              <w:spacing w:before="60" w:after="60"/>
              <w:rPr>
                <w:rFonts w:cs="Arial"/>
                <w:sz w:val="20"/>
                <w:szCs w:val="20"/>
              </w:rPr>
            </w:pPr>
          </w:p>
        </w:tc>
      </w:tr>
      <w:tr w:rsidR="00890E32" w:rsidRPr="006F640A" w:rsidTr="0093600D">
        <w:tc>
          <w:tcPr>
            <w:tcW w:w="4219" w:type="dxa"/>
            <w:tcBorders>
              <w:top w:val="single" w:sz="12" w:space="0" w:color="auto"/>
              <w:left w:val="single" w:sz="4" w:space="0" w:color="auto"/>
              <w:bottom w:val="single" w:sz="12" w:space="0" w:color="auto"/>
              <w:right w:val="single" w:sz="4" w:space="0" w:color="auto"/>
            </w:tcBorders>
          </w:tcPr>
          <w:p w:rsidR="00890E32" w:rsidRPr="006F640A" w:rsidRDefault="00890E32" w:rsidP="00857B7D">
            <w:pPr>
              <w:tabs>
                <w:tab w:val="center" w:pos="4536"/>
                <w:tab w:val="right" w:pos="9072"/>
              </w:tabs>
              <w:spacing w:before="60" w:after="60"/>
              <w:ind w:left="3"/>
              <w:jc w:val="center"/>
              <w:rPr>
                <w:b/>
                <w:sz w:val="20"/>
                <w:szCs w:val="20"/>
              </w:rPr>
            </w:pPr>
            <w:r w:rsidRPr="006F640A">
              <w:rPr>
                <w:b/>
                <w:sz w:val="20"/>
                <w:szCs w:val="20"/>
              </w:rPr>
              <w:t xml:space="preserve">Specifické </w:t>
            </w:r>
            <w:r w:rsidRPr="006F640A">
              <w:rPr>
                <w:rFonts w:cs="Arial"/>
                <w:b/>
                <w:sz w:val="20"/>
                <w:szCs w:val="20"/>
              </w:rPr>
              <w:t xml:space="preserve">strategické </w:t>
            </w:r>
            <w:r w:rsidRPr="006F640A">
              <w:rPr>
                <w:b/>
                <w:sz w:val="20"/>
                <w:szCs w:val="20"/>
              </w:rPr>
              <w:t xml:space="preserve">cíle </w:t>
            </w:r>
            <w:r w:rsidRPr="006F640A">
              <w:rPr>
                <w:sz w:val="20"/>
                <w:szCs w:val="20"/>
              </w:rPr>
              <w:t>pro vybraná kmitočtová pásma:</w:t>
            </w:r>
          </w:p>
        </w:tc>
        <w:tc>
          <w:tcPr>
            <w:tcW w:w="5069"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20"/>
                <w:szCs w:val="20"/>
              </w:rPr>
            </w:pPr>
          </w:p>
        </w:tc>
      </w:tr>
      <w:tr w:rsidR="00890E32" w:rsidRPr="006F640A" w:rsidTr="0093600D">
        <w:tc>
          <w:tcPr>
            <w:tcW w:w="4219" w:type="dxa"/>
            <w:tcBorders>
              <w:top w:val="single" w:sz="4" w:space="0" w:color="auto"/>
              <w:left w:val="single" w:sz="4" w:space="0" w:color="auto"/>
              <w:bottom w:val="single" w:sz="4" w:space="0" w:color="auto"/>
              <w:right w:val="single" w:sz="4" w:space="0" w:color="auto"/>
            </w:tcBorders>
          </w:tcPr>
          <w:p w:rsidR="00890E32" w:rsidRPr="006F640A" w:rsidRDefault="00890E32" w:rsidP="00C5160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w:t>
            </w:r>
            <w:r>
              <w:rPr>
                <w:rFonts w:cs="Arial"/>
                <w:sz w:val="20"/>
                <w:szCs w:val="20"/>
              </w:rPr>
              <w:t xml:space="preserve"> </w:t>
            </w:r>
            <w:r w:rsidRPr="006F640A">
              <w:rPr>
                <w:rFonts w:cs="Arial"/>
                <w:sz w:val="20"/>
                <w:szCs w:val="20"/>
              </w:rPr>
              <w:t>pásmech do 6 GHz je v zemských radiokomunikačních službách postupně upřednostňováno využití rádiovými přístupovými a komunikačními sítěmi (IMT, MFCN, FWA, BWA, PMR/PAMR).</w:t>
            </w:r>
          </w:p>
        </w:tc>
        <w:tc>
          <w:tcPr>
            <w:tcW w:w="5069" w:type="dxa"/>
            <w:tcBorders>
              <w:top w:val="single" w:sz="4" w:space="0" w:color="auto"/>
              <w:left w:val="single" w:sz="4" w:space="0" w:color="auto"/>
              <w:bottom w:val="single" w:sz="4" w:space="0" w:color="auto"/>
              <w:right w:val="single" w:sz="4" w:space="0" w:color="auto"/>
            </w:tcBorders>
          </w:tcPr>
          <w:p w:rsidR="00890E32" w:rsidRPr="006F640A" w:rsidRDefault="00890E32" w:rsidP="00444AF5">
            <w:pPr>
              <w:numPr>
                <w:ilvl w:val="0"/>
                <w:numId w:val="6"/>
              </w:numPr>
              <w:tabs>
                <w:tab w:val="center" w:pos="4536"/>
                <w:tab w:val="right" w:pos="9072"/>
              </w:tabs>
              <w:spacing w:before="60" w:after="60"/>
              <w:ind w:hanging="357"/>
              <w:rPr>
                <w:sz w:val="20"/>
                <w:szCs w:val="20"/>
              </w:rPr>
            </w:pPr>
            <w:r w:rsidRPr="006F640A">
              <w:rPr>
                <w:rFonts w:cs="Arial"/>
                <w:sz w:val="20"/>
                <w:szCs w:val="20"/>
              </w:rPr>
              <w:t>Pro pevné infrastrukturní spoje</w:t>
            </w:r>
            <w:r w:rsidR="003947C5">
              <w:fldChar w:fldCharType="begin"/>
            </w:r>
            <w:r w:rsidR="003947C5">
              <w:instrText xml:space="preserve"> NOTEREF _Ref368041971 \h  \* MERGEFORMAT </w:instrText>
            </w:r>
            <w:r w:rsidR="003947C5">
              <w:fldChar w:fldCharType="separate"/>
            </w:r>
            <w:r w:rsidR="003E1744" w:rsidRPr="003E1744">
              <w:rPr>
                <w:rFonts w:cs="Arial"/>
                <w:sz w:val="20"/>
                <w:szCs w:val="20"/>
                <w:vertAlign w:val="superscript"/>
              </w:rPr>
              <w:t>27</w:t>
            </w:r>
            <w:r w:rsidR="003947C5">
              <w:fldChar w:fldCharType="end"/>
            </w:r>
            <w:r w:rsidRPr="006F640A">
              <w:rPr>
                <w:rFonts w:cs="Arial"/>
                <w:sz w:val="20"/>
                <w:szCs w:val="20"/>
              </w:rPr>
              <w:t xml:space="preserve"> (mimo přístupové sítě) provozované na základě individuálního oprávnění nebudou v</w:t>
            </w:r>
            <w:r>
              <w:rPr>
                <w:rFonts w:cs="Arial"/>
                <w:sz w:val="20"/>
                <w:szCs w:val="20"/>
              </w:rPr>
              <w:t> </w:t>
            </w:r>
            <w:r w:rsidRPr="006F640A">
              <w:rPr>
                <w:rFonts w:cs="Arial"/>
                <w:sz w:val="20"/>
                <w:szCs w:val="20"/>
              </w:rPr>
              <w:t>pásmech do 6 GHz zpřístupňován</w:t>
            </w:r>
            <w:r>
              <w:rPr>
                <w:rFonts w:cs="Arial"/>
                <w:sz w:val="20"/>
                <w:szCs w:val="20"/>
              </w:rPr>
              <w:t>y</w:t>
            </w:r>
            <w:r w:rsidRPr="006F640A">
              <w:rPr>
                <w:rFonts w:cs="Arial"/>
                <w:sz w:val="20"/>
                <w:szCs w:val="20"/>
              </w:rPr>
              <w:t xml:space="preserve"> další </w:t>
            </w:r>
            <w:r>
              <w:rPr>
                <w:rFonts w:cs="Arial"/>
                <w:sz w:val="20"/>
                <w:szCs w:val="20"/>
              </w:rPr>
              <w:t>úseky (</w:t>
            </w:r>
            <w:r w:rsidRPr="006F640A">
              <w:rPr>
                <w:rFonts w:cs="Arial"/>
                <w:sz w:val="20"/>
                <w:szCs w:val="20"/>
              </w:rPr>
              <w:t>průběžně).</w:t>
            </w:r>
          </w:p>
          <w:p w:rsidR="00890E32" w:rsidRPr="006F640A" w:rsidRDefault="00890E32" w:rsidP="00BF68ED">
            <w:pPr>
              <w:tabs>
                <w:tab w:val="center" w:pos="4536"/>
                <w:tab w:val="right" w:pos="9072"/>
              </w:tabs>
              <w:spacing w:before="60" w:after="60"/>
              <w:ind w:left="360"/>
              <w:rPr>
                <w:sz w:val="20"/>
                <w:szCs w:val="20"/>
              </w:rPr>
            </w:pPr>
            <w:r w:rsidRPr="006F640A">
              <w:rPr>
                <w:rFonts w:cs="Arial"/>
                <w:sz w:val="20"/>
                <w:szCs w:val="20"/>
              </w:rPr>
              <w:t xml:space="preserve">Prioritou je </w:t>
            </w:r>
            <w:r>
              <w:rPr>
                <w:rFonts w:cs="Arial"/>
                <w:sz w:val="20"/>
                <w:szCs w:val="20"/>
              </w:rPr>
              <w:t>využití</w:t>
            </w:r>
            <w:r w:rsidRPr="006F640A">
              <w:rPr>
                <w:rFonts w:cs="Arial"/>
                <w:sz w:val="20"/>
                <w:szCs w:val="20"/>
              </w:rPr>
              <w:t xml:space="preserve"> pro přístupové sítě.</w:t>
            </w:r>
          </w:p>
        </w:tc>
      </w:tr>
      <w:tr w:rsidR="00890E32" w:rsidRPr="006F640A" w:rsidTr="0093600D">
        <w:tc>
          <w:tcPr>
            <w:tcW w:w="4219" w:type="dxa"/>
            <w:tcBorders>
              <w:top w:val="single" w:sz="4" w:space="0" w:color="auto"/>
              <w:left w:val="single" w:sz="4" w:space="0" w:color="auto"/>
              <w:bottom w:val="single" w:sz="4" w:space="0" w:color="auto"/>
              <w:right w:val="single" w:sz="4" w:space="0" w:color="auto"/>
            </w:tcBorders>
          </w:tcPr>
          <w:p w:rsidR="00890E32" w:rsidRPr="006F640A" w:rsidRDefault="00890E32" w:rsidP="0093600D">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Uvolnění dalších duplexních kmitočtů (IO) v pásmu 7</w:t>
            </w:r>
            <w:r w:rsidRPr="006F640A">
              <w:rPr>
                <w:sz w:val="20"/>
                <w:szCs w:val="20"/>
              </w:rPr>
              <w:t> </w:t>
            </w:r>
            <w:r w:rsidRPr="006F640A">
              <w:rPr>
                <w:rFonts w:cs="Arial"/>
                <w:sz w:val="20"/>
                <w:szCs w:val="20"/>
              </w:rPr>
              <w:t>GHz</w:t>
            </w:r>
            <w:r w:rsidRPr="006F640A">
              <w:rPr>
                <w:rStyle w:val="Znakapoznpodarou"/>
                <w:rFonts w:cs="Arial"/>
                <w:sz w:val="20"/>
                <w:szCs w:val="20"/>
              </w:rPr>
              <w:footnoteReference w:id="28"/>
            </w:r>
            <w:r w:rsidRPr="006F640A">
              <w:rPr>
                <w:rFonts w:cs="Arial"/>
                <w:sz w:val="20"/>
                <w:szCs w:val="20"/>
              </w:rPr>
              <w:t xml:space="preserve"> pro komerční využití v případě indikace zájmu uživatelů. </w:t>
            </w:r>
            <w:r>
              <w:rPr>
                <w:rFonts w:cs="Arial"/>
                <w:sz w:val="20"/>
                <w:szCs w:val="20"/>
              </w:rPr>
              <w:t>Toto p</w:t>
            </w:r>
            <w:r w:rsidRPr="006F640A">
              <w:rPr>
                <w:rFonts w:cs="Arial"/>
                <w:sz w:val="20"/>
                <w:szCs w:val="20"/>
              </w:rPr>
              <w:t xml:space="preserve">ásmo je atraktivní zejména pro zavádění spojů </w:t>
            </w:r>
            <w:proofErr w:type="gramStart"/>
            <w:r w:rsidRPr="006F640A">
              <w:rPr>
                <w:rFonts w:cs="Arial"/>
                <w:sz w:val="20"/>
                <w:szCs w:val="20"/>
              </w:rPr>
              <w:t>bod</w:t>
            </w:r>
            <w:proofErr w:type="gramEnd"/>
            <w:r w:rsidRPr="006F640A">
              <w:rPr>
                <w:rFonts w:cs="Arial"/>
                <w:sz w:val="20"/>
                <w:szCs w:val="20"/>
              </w:rPr>
              <w:t>–</w:t>
            </w:r>
            <w:proofErr w:type="gramStart"/>
            <w:r w:rsidRPr="006F640A">
              <w:rPr>
                <w:rFonts w:cs="Arial"/>
                <w:sz w:val="20"/>
                <w:szCs w:val="20"/>
              </w:rPr>
              <w:t>bod</w:t>
            </w:r>
            <w:proofErr w:type="gramEnd"/>
            <w:r w:rsidRPr="006F640A">
              <w:rPr>
                <w:rFonts w:cs="Arial"/>
                <w:sz w:val="20"/>
                <w:szCs w:val="20"/>
              </w:rPr>
              <w:t xml:space="preserve"> na velké vzdálenosti (typicky 3</w:t>
            </w:r>
            <w:r>
              <w:rPr>
                <w:rFonts w:cs="Arial"/>
                <w:sz w:val="20"/>
                <w:szCs w:val="20"/>
              </w:rPr>
              <w:t>0</w:t>
            </w:r>
            <w:r w:rsidRPr="006F640A">
              <w:rPr>
                <w:rFonts w:cs="Arial"/>
                <w:sz w:val="20"/>
                <w:szCs w:val="20"/>
              </w:rPr>
              <w:t>–50 km).</w:t>
            </w:r>
          </w:p>
        </w:tc>
        <w:tc>
          <w:tcPr>
            <w:tcW w:w="5069" w:type="dxa"/>
            <w:tcBorders>
              <w:top w:val="single" w:sz="4" w:space="0" w:color="auto"/>
              <w:left w:val="single" w:sz="4" w:space="0" w:color="auto"/>
              <w:bottom w:val="single" w:sz="4" w:space="0" w:color="auto"/>
              <w:right w:val="single" w:sz="4" w:space="0" w:color="auto"/>
            </w:tcBorders>
          </w:tcPr>
          <w:p w:rsidR="00890E32" w:rsidRPr="006F640A" w:rsidRDefault="00890E32" w:rsidP="001D5E8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Úřad předloží k připomínkám diskusní materiál s návrhem zpřístupnění duplexních kanálů k ověření zájmu uživatelů (do </w:t>
            </w:r>
            <w:r>
              <w:rPr>
                <w:rFonts w:cs="Arial"/>
                <w:sz w:val="20"/>
                <w:szCs w:val="20"/>
              </w:rPr>
              <w:t xml:space="preserve">r. </w:t>
            </w:r>
            <w:r w:rsidRPr="006F640A">
              <w:rPr>
                <w:rFonts w:cs="Arial"/>
                <w:sz w:val="20"/>
                <w:szCs w:val="20"/>
              </w:rPr>
              <w:t>2015).</w:t>
            </w:r>
          </w:p>
          <w:p w:rsidR="00890E32" w:rsidRPr="006F640A" w:rsidRDefault="00890E32" w:rsidP="008E3A70">
            <w:pPr>
              <w:numPr>
                <w:ilvl w:val="0"/>
                <w:numId w:val="6"/>
              </w:numPr>
              <w:tabs>
                <w:tab w:val="center" w:pos="4536"/>
                <w:tab w:val="right" w:pos="9072"/>
              </w:tabs>
              <w:spacing w:before="60" w:after="60"/>
              <w:ind w:hanging="357"/>
              <w:rPr>
                <w:sz w:val="20"/>
                <w:szCs w:val="20"/>
              </w:rPr>
            </w:pPr>
            <w:r w:rsidRPr="006F640A">
              <w:rPr>
                <w:rFonts w:cs="Arial"/>
                <w:sz w:val="20"/>
                <w:szCs w:val="20"/>
              </w:rPr>
              <w:t>Podmínky užití pásma budou upraveny v příslušné části PVRS v případě zájmu uživatelů (průběžně).</w:t>
            </w:r>
          </w:p>
        </w:tc>
      </w:tr>
      <w:tr w:rsidR="00890E32" w:rsidRPr="006F640A" w:rsidTr="0093600D">
        <w:tc>
          <w:tcPr>
            <w:tcW w:w="4219" w:type="dxa"/>
            <w:tcBorders>
              <w:top w:val="single" w:sz="4" w:space="0" w:color="auto"/>
              <w:left w:val="single" w:sz="4" w:space="0" w:color="auto"/>
              <w:bottom w:val="single" w:sz="4" w:space="0" w:color="auto"/>
              <w:right w:val="single" w:sz="4" w:space="0" w:color="auto"/>
            </w:tcBorders>
          </w:tcPr>
          <w:p w:rsidR="00890E32" w:rsidRPr="006F640A" w:rsidRDefault="00890E32" w:rsidP="003853C3">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V duplexních úsecích 28,2205–28,4445 GHz a 29,2285–29,4525 GHz, doposud určených pro využití v pevné službě pro pevné spoje infrastruktury sítí UMTS, bude zavedena technologická neutralita. </w:t>
            </w:r>
          </w:p>
        </w:tc>
        <w:tc>
          <w:tcPr>
            <w:tcW w:w="5069"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rFonts w:cs="Arial"/>
                <w:sz w:val="20"/>
                <w:szCs w:val="20"/>
              </w:rPr>
              <w:t>Revize</w:t>
            </w:r>
            <w:r w:rsidRPr="006F640A">
              <w:rPr>
                <w:sz w:val="20"/>
                <w:szCs w:val="20"/>
              </w:rPr>
              <w:t xml:space="preserve"> příslušné části PVRS (</w:t>
            </w:r>
            <w:r>
              <w:rPr>
                <w:sz w:val="20"/>
                <w:szCs w:val="20"/>
              </w:rPr>
              <w:t xml:space="preserve">r. </w:t>
            </w:r>
            <w:r w:rsidRPr="006F640A">
              <w:rPr>
                <w:sz w:val="20"/>
                <w:szCs w:val="20"/>
              </w:rPr>
              <w:t>2014).</w:t>
            </w:r>
          </w:p>
        </w:tc>
      </w:tr>
      <w:tr w:rsidR="00890E32" w:rsidRPr="006F640A" w:rsidTr="0093600D">
        <w:tc>
          <w:tcPr>
            <w:tcW w:w="4219" w:type="dxa"/>
            <w:tcBorders>
              <w:top w:val="single" w:sz="4" w:space="0" w:color="auto"/>
              <w:left w:val="single" w:sz="4" w:space="0" w:color="auto"/>
              <w:bottom w:val="single" w:sz="4" w:space="0" w:color="auto"/>
              <w:right w:val="single" w:sz="4" w:space="0" w:color="auto"/>
            </w:tcBorders>
          </w:tcPr>
          <w:p w:rsidR="00890E32" w:rsidRPr="006F640A" w:rsidRDefault="00890E32" w:rsidP="00C5160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w:t>
            </w:r>
            <w:r>
              <w:rPr>
                <w:rFonts w:cs="Arial"/>
                <w:sz w:val="20"/>
                <w:szCs w:val="20"/>
              </w:rPr>
              <w:t> </w:t>
            </w:r>
            <w:r w:rsidRPr="006F640A">
              <w:rPr>
                <w:rFonts w:cs="Arial"/>
                <w:sz w:val="20"/>
                <w:szCs w:val="20"/>
              </w:rPr>
              <w:t>pásmech nad 40,5 GHz, vhodných pro zavádění mikrovlnných spojů na malé vzdálenosti, umožnit provoz vysokokapacitních spojů využívajících široké kanály.</w:t>
            </w:r>
          </w:p>
        </w:tc>
        <w:tc>
          <w:tcPr>
            <w:tcW w:w="5069" w:type="dxa"/>
            <w:tcBorders>
              <w:top w:val="single" w:sz="4" w:space="0" w:color="auto"/>
              <w:left w:val="single" w:sz="4" w:space="0" w:color="auto"/>
              <w:bottom w:val="single" w:sz="4" w:space="0" w:color="auto"/>
              <w:right w:val="single" w:sz="4" w:space="0" w:color="auto"/>
            </w:tcBorders>
          </w:tcPr>
          <w:p w:rsidR="00890E32" w:rsidRPr="006F640A" w:rsidRDefault="00890E32" w:rsidP="008E3A70">
            <w:pPr>
              <w:numPr>
                <w:ilvl w:val="0"/>
                <w:numId w:val="6"/>
              </w:numPr>
              <w:tabs>
                <w:tab w:val="center" w:pos="4536"/>
                <w:tab w:val="right" w:pos="9072"/>
              </w:tabs>
              <w:spacing w:before="60" w:after="60"/>
              <w:ind w:hanging="357"/>
              <w:rPr>
                <w:sz w:val="20"/>
                <w:szCs w:val="20"/>
              </w:rPr>
            </w:pPr>
            <w:r w:rsidRPr="006F640A">
              <w:rPr>
                <w:rFonts w:cs="Arial"/>
                <w:sz w:val="20"/>
                <w:szCs w:val="20"/>
              </w:rPr>
              <w:t>Úprava PVRS podle charakteru aktuálního využívání pásem a podle požadavků trhu (průběžně).</w:t>
            </w:r>
          </w:p>
        </w:tc>
      </w:tr>
      <w:tr w:rsidR="00890E32" w:rsidRPr="006F640A" w:rsidTr="0093600D">
        <w:tc>
          <w:tcPr>
            <w:tcW w:w="4219" w:type="dxa"/>
            <w:tcBorders>
              <w:top w:val="single" w:sz="4" w:space="0" w:color="auto"/>
              <w:left w:val="single" w:sz="4" w:space="0" w:color="auto"/>
              <w:bottom w:val="single" w:sz="12" w:space="0" w:color="auto"/>
              <w:right w:val="single" w:sz="4" w:space="0" w:color="auto"/>
            </w:tcBorders>
          </w:tcPr>
          <w:p w:rsidR="00890E32" w:rsidRPr="006F640A" w:rsidRDefault="00890E32" w:rsidP="00C5160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w:t>
            </w:r>
            <w:r>
              <w:rPr>
                <w:rFonts w:cs="Arial"/>
                <w:sz w:val="20"/>
                <w:szCs w:val="20"/>
              </w:rPr>
              <w:t xml:space="preserve"> </w:t>
            </w:r>
            <w:r w:rsidRPr="006F640A">
              <w:rPr>
                <w:rFonts w:cs="Arial"/>
                <w:sz w:val="20"/>
                <w:szCs w:val="20"/>
              </w:rPr>
              <w:t xml:space="preserve">pásmech nad 57 GHz budou přehodnocovány způsoby autorizace s cílem rozšíření počtu </w:t>
            </w:r>
            <w:r>
              <w:rPr>
                <w:rFonts w:cs="Arial"/>
                <w:sz w:val="20"/>
                <w:szCs w:val="20"/>
              </w:rPr>
              <w:t xml:space="preserve">těchto </w:t>
            </w:r>
            <w:r w:rsidRPr="006F640A">
              <w:rPr>
                <w:rFonts w:cs="Arial"/>
                <w:sz w:val="20"/>
                <w:szCs w:val="20"/>
              </w:rPr>
              <w:t>pásem dostupných na základě VO.</w:t>
            </w:r>
          </w:p>
        </w:tc>
        <w:tc>
          <w:tcPr>
            <w:tcW w:w="5069" w:type="dxa"/>
            <w:tcBorders>
              <w:top w:val="single" w:sz="4" w:space="0" w:color="auto"/>
              <w:left w:val="single" w:sz="4" w:space="0" w:color="auto"/>
              <w:bottom w:val="single" w:sz="12" w:space="0" w:color="auto"/>
              <w:right w:val="single" w:sz="4" w:space="0" w:color="auto"/>
            </w:tcBorders>
          </w:tcPr>
          <w:p w:rsidR="00890E32" w:rsidRPr="006F640A" w:rsidRDefault="00890E32" w:rsidP="009E7C78">
            <w:pPr>
              <w:numPr>
                <w:ilvl w:val="0"/>
                <w:numId w:val="6"/>
              </w:numPr>
              <w:tabs>
                <w:tab w:val="center" w:pos="4536"/>
                <w:tab w:val="right" w:pos="9072"/>
              </w:tabs>
              <w:spacing w:before="60" w:after="60"/>
              <w:ind w:hanging="357"/>
              <w:rPr>
                <w:sz w:val="20"/>
                <w:szCs w:val="20"/>
              </w:rPr>
            </w:pPr>
            <w:r w:rsidRPr="006F640A">
              <w:rPr>
                <w:rFonts w:cs="Arial"/>
                <w:sz w:val="20"/>
                <w:szCs w:val="20"/>
              </w:rPr>
              <w:t>Podle požadavků trhu ve střednědobém horizontu revize</w:t>
            </w:r>
            <w:r w:rsidRPr="006F640A">
              <w:rPr>
                <w:sz w:val="20"/>
                <w:szCs w:val="20"/>
              </w:rPr>
              <w:t xml:space="preserve"> příslušné části PVRS a VO.</w:t>
            </w:r>
          </w:p>
        </w:tc>
      </w:tr>
    </w:tbl>
    <w:p w:rsidR="00890E32" w:rsidRPr="006F640A" w:rsidRDefault="00890E32" w:rsidP="00E72A0F">
      <w:pPr>
        <w:pStyle w:val="Nadpis2"/>
        <w:numPr>
          <w:ilvl w:val="1"/>
          <w:numId w:val="3"/>
        </w:numPr>
        <w:tabs>
          <w:tab w:val="clear" w:pos="1142"/>
          <w:tab w:val="num" w:pos="900"/>
        </w:tabs>
        <w:spacing w:before="360" w:after="0"/>
        <w:ind w:left="788" w:hanging="431"/>
        <w:rPr>
          <w:sz w:val="24"/>
          <w:szCs w:val="24"/>
        </w:rPr>
      </w:pPr>
      <w:bookmarkStart w:id="91" w:name="_Ref363720109"/>
      <w:bookmarkStart w:id="92" w:name="_Toc366234476"/>
      <w:bookmarkStart w:id="93" w:name="_Toc373764365"/>
      <w:r w:rsidRPr="006F640A">
        <w:rPr>
          <w:sz w:val="24"/>
          <w:szCs w:val="24"/>
        </w:rPr>
        <w:t>Mobilní privátní sítě PMR</w:t>
      </w:r>
      <w:bookmarkEnd w:id="91"/>
      <w:bookmarkEnd w:id="92"/>
      <w:bookmarkEnd w:id="93"/>
      <w:r w:rsidRPr="006F640A">
        <w:rPr>
          <w:sz w:val="24"/>
          <w:szCs w:val="24"/>
        </w:rPr>
        <w:t xml:space="preserve"> </w:t>
      </w:r>
    </w:p>
    <w:p w:rsidR="00890E32" w:rsidRPr="006F640A" w:rsidRDefault="00890E32" w:rsidP="00AA527A">
      <w:pPr>
        <w:pStyle w:val="Nadpis3"/>
        <w:numPr>
          <w:ilvl w:val="2"/>
          <w:numId w:val="3"/>
        </w:numPr>
        <w:spacing w:before="360" w:after="120"/>
        <w:ind w:left="1072" w:hanging="505"/>
        <w:rPr>
          <w:b w:val="0"/>
          <w:sz w:val="22"/>
          <w:szCs w:val="22"/>
        </w:rPr>
      </w:pPr>
      <w:bookmarkStart w:id="94" w:name="_Ref348614806"/>
      <w:bookmarkStart w:id="95" w:name="_Toc366234477"/>
      <w:bookmarkStart w:id="96" w:name="_Toc373764366"/>
      <w:r w:rsidRPr="006F640A">
        <w:rPr>
          <w:b w:val="0"/>
          <w:sz w:val="22"/>
          <w:szCs w:val="22"/>
        </w:rPr>
        <w:t>Současný stav</w:t>
      </w:r>
      <w:bookmarkEnd w:id="94"/>
      <w:bookmarkEnd w:id="95"/>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_Ref348614799 \r \h </w:instrText>
      </w:r>
      <w:r>
        <w:rPr>
          <w:b w:val="0"/>
          <w:sz w:val="22"/>
          <w:szCs w:val="22"/>
        </w:rPr>
      </w:r>
      <w:r>
        <w:rPr>
          <w:b w:val="0"/>
          <w:sz w:val="22"/>
          <w:szCs w:val="22"/>
        </w:rPr>
        <w:fldChar w:fldCharType="separate"/>
      </w:r>
      <w:r w:rsidR="003E1744">
        <w:rPr>
          <w:b w:val="0"/>
          <w:sz w:val="22"/>
          <w:szCs w:val="22"/>
        </w:rPr>
        <w:t>6.4.6</w:t>
      </w:r>
      <w:proofErr w:type="gramEnd"/>
      <w:r>
        <w:rPr>
          <w:b w:val="0"/>
          <w:sz w:val="22"/>
          <w:szCs w:val="22"/>
        </w:rPr>
        <w:fldChar w:fldCharType="end"/>
      </w:r>
      <w:r w:rsidRPr="006F640A">
        <w:rPr>
          <w:b w:val="0"/>
          <w:sz w:val="22"/>
          <w:szCs w:val="22"/>
        </w:rPr>
        <w:t>)</w:t>
      </w:r>
      <w:bookmarkEnd w:id="96"/>
    </w:p>
    <w:p w:rsidR="00890E32" w:rsidRPr="006F640A" w:rsidRDefault="00890E32" w:rsidP="005836B6">
      <w:pPr>
        <w:spacing w:before="60"/>
        <w:ind w:firstLine="720"/>
        <w:jc w:val="both"/>
      </w:pPr>
      <w:r>
        <w:t>K</w:t>
      </w:r>
      <w:r w:rsidRPr="006F640A">
        <w:t xml:space="preserve"> provozu mobilních stanic privátních sítí PMR/PAMR (mimo sítě IZS) </w:t>
      </w:r>
      <w:r>
        <w:t xml:space="preserve">jsou </w:t>
      </w:r>
      <w:r w:rsidRPr="006F640A">
        <w:t>určeny úseky z</w:t>
      </w:r>
      <w:r>
        <w:t> p</w:t>
      </w:r>
      <w:r w:rsidRPr="006F640A">
        <w:t xml:space="preserve">ásem 140–174 MHz (pásmo 160 MHz), 406–468 MHz (pásmo 400 MHz) a 870–925 MHz (pásmo 800 MHz). </w:t>
      </w:r>
    </w:p>
    <w:p w:rsidR="00890E32" w:rsidRPr="006F640A" w:rsidRDefault="00890E32" w:rsidP="00736EA6">
      <w:pPr>
        <w:numPr>
          <w:ilvl w:val="0"/>
          <w:numId w:val="17"/>
        </w:numPr>
        <w:tabs>
          <w:tab w:val="clear" w:pos="1440"/>
        </w:tabs>
        <w:spacing w:before="60"/>
        <w:ind w:left="1176" w:hanging="456"/>
        <w:jc w:val="both"/>
        <w:rPr>
          <w:rFonts w:cs="Arial"/>
        </w:rPr>
      </w:pPr>
      <w:r w:rsidRPr="006F640A">
        <w:lastRenderedPageBreak/>
        <w:t>V</w:t>
      </w:r>
      <w:r>
        <w:t xml:space="preserve"> </w:t>
      </w:r>
      <w:r w:rsidRPr="006F640A">
        <w:t>pásmu 160 MHz je k dispozici pro duplexní sítě celkem 23,55 MHz spektra, pro simplexní sítě celkem 1,77 MHz. V</w:t>
      </w:r>
      <w:r>
        <w:t xml:space="preserve"> tomto </w:t>
      </w:r>
      <w:r w:rsidRPr="006F640A">
        <w:t>pásmu je indikován zájem o využití kmitočtů simplexními pohyblivými sítěmi.</w:t>
      </w:r>
    </w:p>
    <w:p w:rsidR="00890E32" w:rsidRPr="006F640A" w:rsidRDefault="00890E32" w:rsidP="00736EA6">
      <w:pPr>
        <w:numPr>
          <w:ilvl w:val="0"/>
          <w:numId w:val="17"/>
        </w:numPr>
        <w:tabs>
          <w:tab w:val="clear" w:pos="1440"/>
        </w:tabs>
        <w:spacing w:before="60"/>
        <w:ind w:left="1176" w:hanging="456"/>
        <w:jc w:val="both"/>
        <w:rPr>
          <w:rFonts w:cs="Arial"/>
        </w:rPr>
      </w:pPr>
      <w:r w:rsidRPr="006F640A">
        <w:rPr>
          <w:rFonts w:cs="Arial"/>
        </w:rPr>
        <w:t>V</w:t>
      </w:r>
      <w:r>
        <w:rPr>
          <w:rFonts w:cs="Arial"/>
        </w:rPr>
        <w:t xml:space="preserve"> </w:t>
      </w:r>
      <w:r w:rsidRPr="006F640A">
        <w:t>pásmu</w:t>
      </w:r>
      <w:r w:rsidRPr="006F640A">
        <w:rPr>
          <w:rFonts w:cs="Arial"/>
        </w:rPr>
        <w:t xml:space="preserve"> 400 MHz je k dispozici pro duplexní sítě celkem 18,6 MHz spektra, pro simplexní sítě celkem 7,1 MHz. </w:t>
      </w:r>
      <w:r w:rsidRPr="006F640A">
        <w:t>V pásmu je indikován zájem o využití kmitočtů simplexními pohyblivými sítěmi.</w:t>
      </w:r>
    </w:p>
    <w:p w:rsidR="00890E32" w:rsidRPr="006F640A" w:rsidRDefault="00890E32" w:rsidP="00736EA6">
      <w:pPr>
        <w:numPr>
          <w:ilvl w:val="0"/>
          <w:numId w:val="17"/>
        </w:numPr>
        <w:tabs>
          <w:tab w:val="clear" w:pos="1440"/>
        </w:tabs>
        <w:spacing w:before="60"/>
        <w:ind w:left="1176" w:hanging="456"/>
        <w:jc w:val="both"/>
        <w:rPr>
          <w:rFonts w:cs="Arial"/>
        </w:rPr>
      </w:pPr>
      <w:r w:rsidRPr="006F640A">
        <w:rPr>
          <w:rFonts w:cs="Arial"/>
        </w:rPr>
        <w:t xml:space="preserve">Pro komunikaci v železniční dopravě je využíváno celkem </w:t>
      </w:r>
      <w:r w:rsidRPr="006F640A">
        <w:t>14 MHz</w:t>
      </w:r>
      <w:r w:rsidRPr="006F640A">
        <w:rPr>
          <w:rFonts w:cs="Arial"/>
        </w:rPr>
        <w:t xml:space="preserve"> </w:t>
      </w:r>
      <w:r>
        <w:rPr>
          <w:rFonts w:cs="Arial"/>
        </w:rPr>
        <w:t xml:space="preserve">rádiového </w:t>
      </w:r>
      <w:r w:rsidRPr="006F640A">
        <w:rPr>
          <w:rFonts w:cs="Arial"/>
        </w:rPr>
        <w:t>spektra v</w:t>
      </w:r>
      <w:r>
        <w:rPr>
          <w:rFonts w:cs="Arial"/>
        </w:rPr>
        <w:t xml:space="preserve"> </w:t>
      </w:r>
      <w:r w:rsidRPr="006F640A">
        <w:rPr>
          <w:rFonts w:cs="Arial"/>
        </w:rPr>
        <w:t>pásmech 150 MHz, 460/470 MHz a 880/925 MHz.</w:t>
      </w:r>
    </w:p>
    <w:p w:rsidR="00890E32" w:rsidRPr="006F640A" w:rsidRDefault="00890E32" w:rsidP="007C0489">
      <w:pPr>
        <w:spacing w:before="120"/>
        <w:ind w:firstLine="720"/>
        <w:jc w:val="both"/>
        <w:rPr>
          <w:rFonts w:cs="Arial"/>
        </w:rPr>
      </w:pPr>
      <w:r w:rsidRPr="006F640A">
        <w:t>Z </w:t>
      </w:r>
      <w:r w:rsidRPr="006F640A">
        <w:rPr>
          <w:rFonts w:cs="Arial"/>
        </w:rPr>
        <w:t>hlediska</w:t>
      </w:r>
      <w:r w:rsidRPr="006F640A">
        <w:t xml:space="preserve"> budoucích cílů má význam pro</w:t>
      </w:r>
      <w:r>
        <w:t>vedené</w:t>
      </w:r>
      <w:r w:rsidRPr="006F640A">
        <w:t xml:space="preserve"> uvolnění pásma </w:t>
      </w:r>
      <w:r w:rsidRPr="006F640A">
        <w:rPr>
          <w:rFonts w:cs="Arial"/>
        </w:rPr>
        <w:t xml:space="preserve">870–875,8/915–920,8 MHz, využívaného v minulosti digitálními přístupovými širokopásmovými sítěmi PAMR. O budoucím </w:t>
      </w:r>
      <w:r>
        <w:rPr>
          <w:rFonts w:cs="Arial"/>
        </w:rPr>
        <w:t xml:space="preserve">využití </w:t>
      </w:r>
      <w:r w:rsidRPr="006F640A">
        <w:rPr>
          <w:rFonts w:cs="Arial"/>
        </w:rPr>
        <w:t xml:space="preserve">pásma bude rozhodnuto v souladu s evropskou harmonizací, která v současnosti směřuje k rozšíření zdola přilehlého pásma intenzívně využívaného k provozu zařízeními krátkého dosahu SRD (viz </w:t>
      </w:r>
      <w:proofErr w:type="gramStart"/>
      <w:r w:rsidRPr="006F640A">
        <w:rPr>
          <w:rFonts w:cs="Arial"/>
        </w:rPr>
        <w:t>čl.</w:t>
      </w:r>
      <w:r>
        <w:rPr>
          <w:rFonts w:cs="Arial"/>
        </w:rPr>
        <w:t> </w:t>
      </w:r>
      <w:r w:rsidR="003947C5">
        <w:fldChar w:fldCharType="begin"/>
      </w:r>
      <w:r w:rsidR="003947C5">
        <w:instrText xml:space="preserve"> REF _Ref363561402 \r \h  \* MERGEFORMAT </w:instrText>
      </w:r>
      <w:r w:rsidR="003947C5">
        <w:fldChar w:fldCharType="separate"/>
      </w:r>
      <w:r w:rsidR="003E1744" w:rsidRPr="003E1744">
        <w:rPr>
          <w:rFonts w:cs="Arial"/>
        </w:rPr>
        <w:t>2.4</w:t>
      </w:r>
      <w:r w:rsidR="003947C5">
        <w:fldChar w:fldCharType="end"/>
      </w:r>
      <w:r w:rsidRPr="006F640A">
        <w:rPr>
          <w:rFonts w:cs="Arial"/>
        </w:rPr>
        <w:t>).</w:t>
      </w:r>
      <w:proofErr w:type="gramEnd"/>
      <w:r w:rsidRPr="006F640A">
        <w:rPr>
          <w:rFonts w:cs="Arial"/>
        </w:rPr>
        <w:t xml:space="preserve"> Potenciálním využitím je </w:t>
      </w:r>
      <w:r>
        <w:rPr>
          <w:rFonts w:cs="Arial"/>
        </w:rPr>
        <w:t xml:space="preserve">nepersonální </w:t>
      </w:r>
      <w:r w:rsidRPr="006F640A">
        <w:rPr>
          <w:rFonts w:cs="Arial"/>
        </w:rPr>
        <w:t xml:space="preserve">komunikace </w:t>
      </w:r>
      <w:r>
        <w:rPr>
          <w:rFonts w:cs="Arial"/>
        </w:rPr>
        <w:t>(</w:t>
      </w:r>
      <w:r w:rsidRPr="006F640A">
        <w:rPr>
          <w:rFonts w:cs="Arial"/>
        </w:rPr>
        <w:t>M2M</w:t>
      </w:r>
      <w:r>
        <w:rPr>
          <w:rFonts w:cs="Arial"/>
        </w:rPr>
        <w:t>)</w:t>
      </w:r>
      <w:r w:rsidRPr="006F640A">
        <w:rPr>
          <w:rFonts w:cs="Arial"/>
        </w:rPr>
        <w:t xml:space="preserve">. Protože není indikován konflikt s takovými záměry, bude další využití </w:t>
      </w:r>
      <w:r>
        <w:rPr>
          <w:rFonts w:cs="Arial"/>
        </w:rPr>
        <w:t xml:space="preserve">tohoto </w:t>
      </w:r>
      <w:r w:rsidRPr="006F640A">
        <w:rPr>
          <w:rFonts w:cs="Arial"/>
        </w:rPr>
        <w:t xml:space="preserve">pásma přihlížet k uvedeným záměrům </w:t>
      </w:r>
      <w:proofErr w:type="spellStart"/>
      <w:r w:rsidRPr="006F640A">
        <w:rPr>
          <w:rFonts w:cs="Arial"/>
        </w:rPr>
        <w:t>bezlicenčního</w:t>
      </w:r>
      <w:proofErr w:type="spellEnd"/>
      <w:r w:rsidRPr="006F640A">
        <w:rPr>
          <w:rFonts w:cs="Arial"/>
        </w:rPr>
        <w:t xml:space="preserve"> využití.</w:t>
      </w:r>
    </w:p>
    <w:p w:rsidR="00890E32" w:rsidRDefault="00890E32" w:rsidP="005836B6">
      <w:pPr>
        <w:spacing w:before="60"/>
        <w:ind w:firstLine="720"/>
        <w:jc w:val="both"/>
        <w:rPr>
          <w:rFonts w:cs="Arial"/>
        </w:rPr>
      </w:pPr>
      <w:r w:rsidRPr="006F640A">
        <w:rPr>
          <w:rFonts w:cs="Arial"/>
        </w:rPr>
        <w:t>Další změny může přinést postupné opouštění pásma technologiemi, které jsou z dnešního pohledu již překonány – např. koncept hromadných analogových rádiových sítí (HRS) v</w:t>
      </w:r>
      <w:r>
        <w:rPr>
          <w:rFonts w:cs="Arial"/>
        </w:rPr>
        <w:t xml:space="preserve"> </w:t>
      </w:r>
      <w:r w:rsidRPr="006F640A">
        <w:rPr>
          <w:rFonts w:cs="Arial"/>
        </w:rPr>
        <w:t>pásmu 455,74–457,38 / 465,74–467,38 MHz přiléhajícím k</w:t>
      </w:r>
      <w:r>
        <w:rPr>
          <w:rFonts w:cs="Arial"/>
        </w:rPr>
        <w:t xml:space="preserve"> </w:t>
      </w:r>
      <w:r w:rsidRPr="006F640A">
        <w:rPr>
          <w:rFonts w:cs="Arial"/>
        </w:rPr>
        <w:t xml:space="preserve">pásmům využívaným celoplošnou sítí CDMA. Uvolnění </w:t>
      </w:r>
      <w:r>
        <w:rPr>
          <w:rFonts w:cs="Arial"/>
        </w:rPr>
        <w:t xml:space="preserve">tohoto </w:t>
      </w:r>
      <w:r w:rsidRPr="006F640A">
        <w:rPr>
          <w:rFonts w:cs="Arial"/>
        </w:rPr>
        <w:t>pásma může přispět k budoucímu rozšíření kmitočtů doposud využívaným celoplošnými sítěmi na objem, který umožňuje umístění bloku 5 MHz vhodného k zavádění modernějších přístupových sítí.</w:t>
      </w:r>
    </w:p>
    <w:p w:rsidR="00890E32" w:rsidRPr="006F640A" w:rsidRDefault="00890E32" w:rsidP="00E72A0F">
      <w:pPr>
        <w:pStyle w:val="Nadpis3"/>
        <w:numPr>
          <w:ilvl w:val="2"/>
          <w:numId w:val="3"/>
        </w:numPr>
        <w:spacing w:after="240"/>
        <w:ind w:left="1072" w:hanging="505"/>
        <w:rPr>
          <w:b w:val="0"/>
          <w:sz w:val="22"/>
          <w:szCs w:val="22"/>
        </w:rPr>
      </w:pPr>
      <w:bookmarkStart w:id="97" w:name="_Ref363567860"/>
      <w:bookmarkStart w:id="98" w:name="_Toc366234478"/>
      <w:bookmarkStart w:id="99" w:name="_Toc373764367"/>
      <w:r w:rsidRPr="006F640A">
        <w:rPr>
          <w:b w:val="0"/>
          <w:sz w:val="22"/>
          <w:szCs w:val="22"/>
        </w:rPr>
        <w:t>Cíle a realizace strategie</w:t>
      </w:r>
      <w:bookmarkEnd w:id="97"/>
      <w:bookmarkEnd w:id="98"/>
      <w:bookmarkEnd w:id="99"/>
    </w:p>
    <w:tbl>
      <w:tblPr>
        <w:tblW w:w="0" w:type="auto"/>
        <w:tblLook w:val="01E0" w:firstRow="1" w:lastRow="1" w:firstColumn="1" w:lastColumn="1" w:noHBand="0" w:noVBand="0"/>
      </w:tblPr>
      <w:tblGrid>
        <w:gridCol w:w="4106"/>
        <w:gridCol w:w="4956"/>
      </w:tblGrid>
      <w:tr w:rsidR="00890E32" w:rsidRPr="006F640A" w:rsidTr="00E72A0F">
        <w:tc>
          <w:tcPr>
            <w:tcW w:w="4106"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Strategické cíle</w:t>
            </w:r>
            <w:r w:rsidRPr="006F640A">
              <w:rPr>
                <w:rFonts w:cs="Arial"/>
                <w:sz w:val="20"/>
                <w:szCs w:val="20"/>
              </w:rPr>
              <w:t>:</w:t>
            </w:r>
          </w:p>
        </w:tc>
        <w:tc>
          <w:tcPr>
            <w:tcW w:w="4956"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E72A0F">
        <w:tc>
          <w:tcPr>
            <w:tcW w:w="4106" w:type="dxa"/>
            <w:tcBorders>
              <w:top w:val="single" w:sz="12" w:space="0" w:color="auto"/>
              <w:left w:val="single" w:sz="4" w:space="0" w:color="auto"/>
              <w:bottom w:val="single" w:sz="4" w:space="0" w:color="auto"/>
              <w:right w:val="single" w:sz="4" w:space="0" w:color="auto"/>
            </w:tcBorders>
          </w:tcPr>
          <w:p w:rsidR="00890E32" w:rsidRPr="006F640A" w:rsidRDefault="00890E32" w:rsidP="00565C54">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S ohledem na poptávku na provoz širokopásmových aplikací včetně datových stanic </w:t>
            </w:r>
            <w:r>
              <w:rPr>
                <w:rFonts w:cs="Arial"/>
                <w:sz w:val="20"/>
                <w:szCs w:val="20"/>
              </w:rPr>
              <w:t>nepersonální komunikace (</w:t>
            </w:r>
            <w:r w:rsidRPr="006F640A">
              <w:rPr>
                <w:rFonts w:cs="Arial"/>
                <w:sz w:val="20"/>
                <w:szCs w:val="20"/>
              </w:rPr>
              <w:t>M2M</w:t>
            </w:r>
            <w:r>
              <w:rPr>
                <w:rFonts w:cs="Arial"/>
                <w:sz w:val="20"/>
                <w:szCs w:val="20"/>
              </w:rPr>
              <w:t>)</w:t>
            </w:r>
            <w:r w:rsidRPr="006F640A">
              <w:rPr>
                <w:rFonts w:cs="Arial"/>
                <w:sz w:val="20"/>
                <w:szCs w:val="20"/>
              </w:rPr>
              <w:t xml:space="preserve"> bude vyhrazen specifický úsek určený pro využití na základě IO (</w:t>
            </w:r>
            <w:proofErr w:type="spellStart"/>
            <w:r w:rsidRPr="006F640A">
              <w:rPr>
                <w:rFonts w:cs="Arial"/>
                <w:sz w:val="20"/>
                <w:szCs w:val="20"/>
              </w:rPr>
              <w:t>bezlicenční</w:t>
            </w:r>
            <w:proofErr w:type="spellEnd"/>
            <w:r w:rsidRPr="006F640A">
              <w:rPr>
                <w:rFonts w:cs="Arial"/>
                <w:sz w:val="20"/>
                <w:szCs w:val="20"/>
              </w:rPr>
              <w:t xml:space="preserve"> využití viz </w:t>
            </w:r>
            <w:proofErr w:type="gramStart"/>
            <w:r w:rsidRPr="006F640A">
              <w:rPr>
                <w:rFonts w:cs="Arial"/>
                <w:sz w:val="20"/>
                <w:szCs w:val="20"/>
              </w:rPr>
              <w:t>čl. </w:t>
            </w:r>
            <w:r w:rsidR="003947C5">
              <w:fldChar w:fldCharType="begin"/>
            </w:r>
            <w:r w:rsidR="003947C5">
              <w:instrText xml:space="preserve"> REF _Ref368314443 \r \h  \* MERGEFORMAT </w:instrText>
            </w:r>
            <w:r w:rsidR="003947C5">
              <w:fldChar w:fldCharType="separate"/>
            </w:r>
            <w:r w:rsidR="003E1744" w:rsidRPr="003E1744">
              <w:rPr>
                <w:rFonts w:cs="Arial"/>
                <w:sz w:val="20"/>
                <w:szCs w:val="20"/>
              </w:rPr>
              <w:t>2.4.2</w:t>
            </w:r>
            <w:proofErr w:type="gramEnd"/>
            <w:r w:rsidR="003947C5">
              <w:fldChar w:fldCharType="end"/>
            </w:r>
            <w:r w:rsidRPr="006F640A">
              <w:rPr>
                <w:rFonts w:cs="Arial"/>
                <w:sz w:val="20"/>
                <w:szCs w:val="20"/>
              </w:rPr>
              <w:t>).</w:t>
            </w:r>
          </w:p>
        </w:tc>
        <w:tc>
          <w:tcPr>
            <w:tcW w:w="4956" w:type="dxa"/>
            <w:tcBorders>
              <w:top w:val="single" w:sz="12" w:space="0" w:color="auto"/>
              <w:left w:val="single" w:sz="4" w:space="0" w:color="auto"/>
              <w:bottom w:val="single" w:sz="4" w:space="0" w:color="auto"/>
              <w:right w:val="single" w:sz="4" w:space="0" w:color="auto"/>
            </w:tcBorders>
          </w:tcPr>
          <w:p w:rsidR="00890E32" w:rsidRPr="006F640A" w:rsidRDefault="00890E32" w:rsidP="001D5E8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Úřad předloží k připomínkám diskusní materiál s návrhem vyhrazení úseku 442,5-443,6 MHz pro </w:t>
            </w:r>
            <w:r>
              <w:rPr>
                <w:rFonts w:cs="Arial"/>
                <w:sz w:val="20"/>
                <w:szCs w:val="20"/>
              </w:rPr>
              <w:t xml:space="preserve">vhodné </w:t>
            </w:r>
            <w:r w:rsidRPr="006F640A">
              <w:rPr>
                <w:rFonts w:cs="Arial"/>
                <w:sz w:val="20"/>
                <w:szCs w:val="20"/>
              </w:rPr>
              <w:t>využití</w:t>
            </w:r>
            <w:r>
              <w:rPr>
                <w:rFonts w:cs="Arial"/>
                <w:sz w:val="20"/>
                <w:szCs w:val="20"/>
              </w:rPr>
              <w:t>, např.</w:t>
            </w:r>
            <w:r w:rsidRPr="006F640A">
              <w:rPr>
                <w:rFonts w:cs="Arial"/>
                <w:sz w:val="20"/>
                <w:szCs w:val="20"/>
              </w:rPr>
              <w:t xml:space="preserve"> </w:t>
            </w:r>
            <w:r>
              <w:rPr>
                <w:rFonts w:cs="Arial"/>
                <w:sz w:val="20"/>
                <w:szCs w:val="20"/>
              </w:rPr>
              <w:t>nepersonálními komunikacemi (</w:t>
            </w:r>
            <w:r w:rsidRPr="006F640A">
              <w:rPr>
                <w:rFonts w:cs="Arial"/>
                <w:sz w:val="20"/>
                <w:szCs w:val="20"/>
              </w:rPr>
              <w:t>M2M</w:t>
            </w:r>
            <w:r>
              <w:rPr>
                <w:rFonts w:cs="Arial"/>
                <w:sz w:val="20"/>
                <w:szCs w:val="20"/>
              </w:rPr>
              <w:t>),</w:t>
            </w:r>
            <w:r w:rsidRPr="006F640A">
              <w:rPr>
                <w:rFonts w:cs="Arial"/>
                <w:sz w:val="20"/>
                <w:szCs w:val="20"/>
              </w:rPr>
              <w:t xml:space="preserve"> na základě IO (do 2016).</w:t>
            </w:r>
          </w:p>
          <w:p w:rsidR="00890E32" w:rsidRPr="006F640A" w:rsidRDefault="00890E32" w:rsidP="00565C54">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Určení úseku 442,5–443,6 MHz pro simplexní kanály o šířce 200 kHz, podle požadavků trhu, úpravou PVRS a/nebo VO.</w:t>
            </w:r>
          </w:p>
        </w:tc>
      </w:tr>
      <w:tr w:rsidR="00890E32" w:rsidRPr="006F640A" w:rsidTr="00E72A0F">
        <w:tc>
          <w:tcPr>
            <w:tcW w:w="4106" w:type="dxa"/>
            <w:tcBorders>
              <w:top w:val="single" w:sz="4" w:space="0" w:color="auto"/>
              <w:left w:val="single" w:sz="4" w:space="0" w:color="auto"/>
              <w:bottom w:val="single" w:sz="4" w:space="0" w:color="auto"/>
              <w:right w:val="single" w:sz="4" w:space="0" w:color="auto"/>
            </w:tcBorders>
          </w:tcPr>
          <w:p w:rsidR="00890E32" w:rsidRPr="006F640A" w:rsidRDefault="00890E32" w:rsidP="00921FEC">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Zpřístupnění kmitočtů v úseku 440 MHz uvolněných necivilním využitím ve prospěch využití simplexními úzkopásmovými stanicemi PMR s kanálovou šířkou 12,5 kHz.</w:t>
            </w:r>
          </w:p>
        </w:tc>
        <w:tc>
          <w:tcPr>
            <w:tcW w:w="4956"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Úprava/aktualizace PVRS (2015).</w:t>
            </w:r>
          </w:p>
        </w:tc>
      </w:tr>
      <w:tr w:rsidR="00890E32" w:rsidRPr="006F640A" w:rsidTr="00E72A0F">
        <w:tc>
          <w:tcPr>
            <w:tcW w:w="4106" w:type="dxa"/>
            <w:tcBorders>
              <w:top w:val="single" w:sz="4" w:space="0" w:color="auto"/>
              <w:left w:val="single" w:sz="4" w:space="0" w:color="auto"/>
              <w:bottom w:val="single" w:sz="12" w:space="0" w:color="auto"/>
              <w:right w:val="single" w:sz="4" w:space="0" w:color="auto"/>
            </w:tcBorders>
          </w:tcPr>
          <w:p w:rsidR="00890E32" w:rsidRPr="006F640A" w:rsidRDefault="00890E32" w:rsidP="007A05D4">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Pásmo 870–875,8/915–920,8 MHz nebude nadále určeno pro PMR/PAMR. </w:t>
            </w:r>
          </w:p>
        </w:tc>
        <w:tc>
          <w:tcPr>
            <w:tcW w:w="4956" w:type="dxa"/>
            <w:tcBorders>
              <w:top w:val="single" w:sz="4" w:space="0" w:color="auto"/>
              <w:left w:val="single" w:sz="4" w:space="0" w:color="auto"/>
              <w:bottom w:val="single" w:sz="12" w:space="0" w:color="auto"/>
              <w:right w:val="single" w:sz="4" w:space="0" w:color="auto"/>
            </w:tcBorders>
          </w:tcPr>
          <w:p w:rsidR="00890E32" w:rsidRPr="006F640A" w:rsidRDefault="00890E32" w:rsidP="0090542B">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 souladu s mezinárodní harmonizací a užitím v zahraničí se předpokládá využití stanicemi SRD (střednědobý cíl).</w:t>
            </w:r>
          </w:p>
        </w:tc>
      </w:tr>
    </w:tbl>
    <w:p w:rsidR="00890E32" w:rsidRPr="006F640A" w:rsidRDefault="00890E32" w:rsidP="00E72A0F">
      <w:pPr>
        <w:pStyle w:val="Nadpis2"/>
        <w:numPr>
          <w:ilvl w:val="1"/>
          <w:numId w:val="3"/>
        </w:numPr>
        <w:tabs>
          <w:tab w:val="clear" w:pos="1142"/>
          <w:tab w:val="num" w:pos="900"/>
        </w:tabs>
        <w:spacing w:before="480" w:after="240"/>
        <w:ind w:left="788" w:hanging="431"/>
        <w:rPr>
          <w:sz w:val="24"/>
          <w:szCs w:val="24"/>
        </w:rPr>
      </w:pPr>
      <w:bookmarkStart w:id="100" w:name="_Ref358206997"/>
      <w:bookmarkStart w:id="101" w:name="_Toc366234479"/>
      <w:bookmarkStart w:id="102" w:name="_Toc373764368"/>
      <w:r w:rsidRPr="006F640A">
        <w:rPr>
          <w:sz w:val="24"/>
          <w:szCs w:val="24"/>
        </w:rPr>
        <w:t>Reportážní spoje, PMSE</w:t>
      </w:r>
      <w:bookmarkEnd w:id="100"/>
      <w:bookmarkEnd w:id="101"/>
      <w:bookmarkEnd w:id="102"/>
    </w:p>
    <w:p w:rsidR="00890E32" w:rsidRPr="006F640A" w:rsidRDefault="00890E32" w:rsidP="00AC34D6">
      <w:pPr>
        <w:pStyle w:val="Nadpis3"/>
        <w:numPr>
          <w:ilvl w:val="2"/>
          <w:numId w:val="3"/>
        </w:numPr>
        <w:spacing w:before="360" w:after="120"/>
        <w:ind w:left="1072" w:hanging="505"/>
        <w:rPr>
          <w:b w:val="0"/>
          <w:sz w:val="22"/>
          <w:szCs w:val="22"/>
        </w:rPr>
      </w:pPr>
      <w:bookmarkStart w:id="103" w:name="_Toc366234480"/>
      <w:bookmarkStart w:id="104" w:name="_Toc373764369"/>
      <w:r w:rsidRPr="006F640A">
        <w:rPr>
          <w:b w:val="0"/>
          <w:sz w:val="22"/>
          <w:szCs w:val="22"/>
        </w:rPr>
        <w:t>Současný stav</w:t>
      </w:r>
      <w:bookmarkEnd w:id="103"/>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_Ref348614799 \r \h </w:instrText>
      </w:r>
      <w:r>
        <w:rPr>
          <w:b w:val="0"/>
          <w:sz w:val="22"/>
          <w:szCs w:val="22"/>
        </w:rPr>
      </w:r>
      <w:r>
        <w:rPr>
          <w:b w:val="0"/>
          <w:sz w:val="22"/>
          <w:szCs w:val="22"/>
        </w:rPr>
        <w:fldChar w:fldCharType="separate"/>
      </w:r>
      <w:r w:rsidR="003E1744">
        <w:rPr>
          <w:b w:val="0"/>
          <w:sz w:val="22"/>
          <w:szCs w:val="22"/>
        </w:rPr>
        <w:t>6.4.6</w:t>
      </w:r>
      <w:proofErr w:type="gramEnd"/>
      <w:r>
        <w:rPr>
          <w:b w:val="0"/>
          <w:sz w:val="22"/>
          <w:szCs w:val="22"/>
        </w:rPr>
        <w:fldChar w:fldCharType="end"/>
      </w:r>
      <w:r w:rsidRPr="006F640A">
        <w:rPr>
          <w:b w:val="0"/>
          <w:sz w:val="22"/>
          <w:szCs w:val="22"/>
        </w:rPr>
        <w:t>)</w:t>
      </w:r>
      <w:bookmarkEnd w:id="104"/>
    </w:p>
    <w:p w:rsidR="00890E32" w:rsidRPr="006F640A" w:rsidRDefault="00890E32" w:rsidP="005836B6">
      <w:pPr>
        <w:spacing w:before="60"/>
        <w:ind w:firstLine="720"/>
        <w:jc w:val="both"/>
        <w:rPr>
          <w:rFonts w:cs="Arial"/>
        </w:rPr>
      </w:pPr>
      <w:r w:rsidRPr="006F640A">
        <w:rPr>
          <w:rFonts w:cs="Arial"/>
        </w:rPr>
        <w:t xml:space="preserve">Pro zařízení PMSE určená v pohyblivé službě pro reportážní spoje, podporu rozhlasového a televizního vysílání a pro bezdrátové mikrofony jsou určena harmonizovaná pásma uvedená v tab. 7. Kmitočty do 1,8 GHz jsou využívány především bezdrátovými mikrofony na </w:t>
      </w:r>
      <w:proofErr w:type="spellStart"/>
      <w:r w:rsidRPr="006F640A">
        <w:rPr>
          <w:rFonts w:cs="Arial"/>
        </w:rPr>
        <w:t>bezlicenčním</w:t>
      </w:r>
      <w:proofErr w:type="spellEnd"/>
      <w:r w:rsidRPr="006F640A">
        <w:rPr>
          <w:rFonts w:cs="Arial"/>
        </w:rPr>
        <w:t xml:space="preserve"> principu, vyšší kmitočtová pásma jsou vhodná pro aplikace a videopřenosy využívající větší kanálovou šířku (např. 10 MHz). Aplikace SNG využívají </w:t>
      </w:r>
      <w:proofErr w:type="spellStart"/>
      <w:r w:rsidRPr="006F640A">
        <w:rPr>
          <w:rFonts w:cs="Arial"/>
        </w:rPr>
        <w:t>bezlicenční</w:t>
      </w:r>
      <w:proofErr w:type="spellEnd"/>
      <w:r w:rsidRPr="006F640A">
        <w:rPr>
          <w:rFonts w:cs="Arial"/>
        </w:rPr>
        <w:t xml:space="preserve"> </w:t>
      </w:r>
      <w:r>
        <w:rPr>
          <w:rFonts w:cs="Arial"/>
        </w:rPr>
        <w:t xml:space="preserve">i licencovaná </w:t>
      </w:r>
      <w:r w:rsidRPr="006F640A">
        <w:rPr>
          <w:rFonts w:cs="Arial"/>
        </w:rPr>
        <w:t xml:space="preserve">družicová </w:t>
      </w:r>
      <w:proofErr w:type="spellStart"/>
      <w:r w:rsidRPr="006F640A">
        <w:rPr>
          <w:rFonts w:cs="Arial"/>
        </w:rPr>
        <w:t>gigaherztová</w:t>
      </w:r>
      <w:proofErr w:type="spellEnd"/>
      <w:r w:rsidRPr="006F640A">
        <w:rPr>
          <w:rFonts w:cs="Arial"/>
        </w:rPr>
        <w:t xml:space="preserve"> pásma. Z důvodů změn využití spektra </w:t>
      </w:r>
      <w:r w:rsidRPr="006F640A">
        <w:rPr>
          <w:rFonts w:cs="Arial"/>
        </w:rPr>
        <w:lastRenderedPageBreak/>
        <w:t>v pásmech VHF a</w:t>
      </w:r>
      <w:r>
        <w:rPr>
          <w:rFonts w:cs="Arial"/>
        </w:rPr>
        <w:t> </w:t>
      </w:r>
      <w:r w:rsidRPr="006F640A">
        <w:rPr>
          <w:rFonts w:cs="Arial"/>
        </w:rPr>
        <w:t>UHF, které se dotkly a dotknou provozu PMSE je uvedena souhrnná tabulka aktuálního užití kmitočtů pro PMSE v ČR:</w:t>
      </w:r>
    </w:p>
    <w:p w:rsidR="00890E32" w:rsidRPr="006F640A" w:rsidRDefault="00890E32" w:rsidP="005836B6"/>
    <w:tbl>
      <w:tblPr>
        <w:tblW w:w="0" w:type="auto"/>
        <w:tblLook w:val="01E0" w:firstRow="1" w:lastRow="1" w:firstColumn="1" w:lastColumn="1" w:noHBand="0" w:noVBand="0"/>
      </w:tblPr>
      <w:tblGrid>
        <w:gridCol w:w="3681"/>
        <w:gridCol w:w="1107"/>
        <w:gridCol w:w="4320"/>
      </w:tblGrid>
      <w:tr w:rsidR="00890E32" w:rsidRPr="006F640A" w:rsidTr="00105677">
        <w:tc>
          <w:tcPr>
            <w:tcW w:w="3681" w:type="dxa"/>
            <w:tcBorders>
              <w:top w:val="single" w:sz="12" w:space="0" w:color="auto"/>
              <w:left w:val="single" w:sz="4" w:space="0" w:color="auto"/>
              <w:bottom w:val="single" w:sz="12" w:space="0" w:color="auto"/>
              <w:right w:val="single" w:sz="4" w:space="0" w:color="auto"/>
            </w:tcBorders>
            <w:vAlign w:val="center"/>
          </w:tcPr>
          <w:p w:rsidR="00890E32" w:rsidRPr="006F640A" w:rsidRDefault="00890E32" w:rsidP="004E6E98">
            <w:pPr>
              <w:tabs>
                <w:tab w:val="center" w:pos="4536"/>
                <w:tab w:val="right" w:pos="9072"/>
              </w:tabs>
              <w:jc w:val="center"/>
              <w:rPr>
                <w:b/>
                <w:sz w:val="18"/>
                <w:szCs w:val="18"/>
              </w:rPr>
            </w:pPr>
            <w:bookmarkStart w:id="105" w:name="_Hlk348077118"/>
            <w:r w:rsidRPr="006F640A">
              <w:rPr>
                <w:b/>
                <w:sz w:val="18"/>
                <w:szCs w:val="18"/>
              </w:rPr>
              <w:t>Pásmo</w:t>
            </w:r>
          </w:p>
        </w:tc>
        <w:tc>
          <w:tcPr>
            <w:tcW w:w="1107"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jc w:val="center"/>
              <w:rPr>
                <w:b/>
                <w:sz w:val="18"/>
                <w:szCs w:val="18"/>
              </w:rPr>
            </w:pPr>
            <w:r w:rsidRPr="006F640A">
              <w:rPr>
                <w:b/>
                <w:sz w:val="18"/>
                <w:szCs w:val="18"/>
              </w:rPr>
              <w:t>Režim autorizace</w:t>
            </w:r>
          </w:p>
        </w:tc>
        <w:tc>
          <w:tcPr>
            <w:tcW w:w="4320" w:type="dxa"/>
            <w:tcBorders>
              <w:top w:val="single" w:sz="12" w:space="0" w:color="auto"/>
              <w:left w:val="single" w:sz="4" w:space="0" w:color="auto"/>
              <w:bottom w:val="single" w:sz="12" w:space="0" w:color="auto"/>
              <w:right w:val="single" w:sz="4" w:space="0" w:color="auto"/>
            </w:tcBorders>
            <w:vAlign w:val="center"/>
          </w:tcPr>
          <w:p w:rsidR="00890E32" w:rsidRPr="006F640A" w:rsidRDefault="00890E32" w:rsidP="004E6E98">
            <w:pPr>
              <w:tabs>
                <w:tab w:val="center" w:pos="4536"/>
                <w:tab w:val="right" w:pos="9072"/>
              </w:tabs>
              <w:jc w:val="center"/>
              <w:rPr>
                <w:b/>
                <w:sz w:val="18"/>
                <w:szCs w:val="18"/>
              </w:rPr>
            </w:pPr>
            <w:r w:rsidRPr="006F640A">
              <w:rPr>
                <w:b/>
                <w:sz w:val="18"/>
                <w:szCs w:val="18"/>
              </w:rPr>
              <w:t>Pozn. k využití</w:t>
            </w:r>
          </w:p>
        </w:tc>
      </w:tr>
      <w:tr w:rsidR="00890E32" w:rsidRPr="006F640A" w:rsidTr="004E6E98">
        <w:tc>
          <w:tcPr>
            <w:tcW w:w="3681"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36,4–38,5 MHz</w:t>
            </w:r>
          </w:p>
        </w:tc>
        <w:tc>
          <w:tcPr>
            <w:tcW w:w="1107"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pásmo 169,5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173,3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174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174–216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 omezení lokálního nebo regionálního využití diskrétních kanálů z důvodu provozu DAB.</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470–789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470–790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 xml:space="preserve">IO </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PMSE v rozhlasovém a TV vysílání.</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823–832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863–865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VO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bookmarkEnd w:id="105"/>
      <w:tr w:rsidR="00890E32" w:rsidRPr="006F640A" w:rsidTr="004E6E98">
        <w:trPr>
          <w:trHeight w:val="188"/>
        </w:trPr>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1785–1800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 xml:space="preserve">VO / IO </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Mikrofony</w:t>
            </w: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2025–2110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IO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Pr>
                <w:sz w:val="18"/>
                <w:szCs w:val="18"/>
              </w:rPr>
              <w:t>2300–2412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Pr>
                <w:sz w:val="18"/>
                <w:szCs w:val="18"/>
              </w:rPr>
              <w:t>IO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3400–3600 MHz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IO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4,4–5 GHz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IO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10,42–10,476 GHz a 10,588–10,644 GHz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IO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22,592–22,704 GHz</w:t>
            </w:r>
          </w:p>
        </w:tc>
        <w:tc>
          <w:tcPr>
            <w:tcW w:w="110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IO</w:t>
            </w:r>
          </w:p>
        </w:tc>
        <w:tc>
          <w:tcPr>
            <w:tcW w:w="4320"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tabs>
                <w:tab w:val="center" w:pos="4536"/>
                <w:tab w:val="right" w:pos="9072"/>
              </w:tabs>
              <w:rPr>
                <w:sz w:val="18"/>
                <w:szCs w:val="18"/>
              </w:rPr>
            </w:pPr>
          </w:p>
        </w:tc>
      </w:tr>
      <w:tr w:rsidR="00890E32" w:rsidRPr="006F640A" w:rsidTr="004E6E98">
        <w:tc>
          <w:tcPr>
            <w:tcW w:w="3681"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24,25–24,5 GHz</w:t>
            </w:r>
          </w:p>
        </w:tc>
        <w:tc>
          <w:tcPr>
            <w:tcW w:w="1107"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18"/>
                <w:szCs w:val="18"/>
              </w:rPr>
            </w:pPr>
            <w:r w:rsidRPr="006F640A">
              <w:rPr>
                <w:sz w:val="18"/>
                <w:szCs w:val="18"/>
              </w:rPr>
              <w:t>IO</w:t>
            </w:r>
          </w:p>
        </w:tc>
        <w:tc>
          <w:tcPr>
            <w:tcW w:w="4320"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rPr>
                <w:sz w:val="18"/>
                <w:szCs w:val="18"/>
              </w:rPr>
            </w:pPr>
          </w:p>
        </w:tc>
      </w:tr>
    </w:tbl>
    <w:p w:rsidR="00890E32" w:rsidRPr="006F640A" w:rsidRDefault="00890E32" w:rsidP="005836B6">
      <w:pPr>
        <w:spacing w:before="120"/>
        <w:rPr>
          <w:rFonts w:cs="Arial"/>
          <w:sz w:val="20"/>
          <w:szCs w:val="20"/>
        </w:rPr>
      </w:pPr>
      <w:r w:rsidRPr="006F640A">
        <w:rPr>
          <w:rFonts w:cs="Arial"/>
          <w:bCs/>
          <w:sz w:val="20"/>
          <w:szCs w:val="20"/>
        </w:rPr>
        <w:t xml:space="preserve">Tab. 7: </w:t>
      </w:r>
      <w:r w:rsidRPr="006F640A">
        <w:rPr>
          <w:rFonts w:cs="Arial"/>
          <w:sz w:val="20"/>
          <w:szCs w:val="20"/>
        </w:rPr>
        <w:t xml:space="preserve">Seznam pásem pro PMSE </w:t>
      </w:r>
    </w:p>
    <w:p w:rsidR="00890E32" w:rsidRPr="006F640A" w:rsidRDefault="00890E32" w:rsidP="00AA527A">
      <w:pPr>
        <w:pStyle w:val="Nadpis3"/>
        <w:numPr>
          <w:ilvl w:val="2"/>
          <w:numId w:val="3"/>
        </w:numPr>
        <w:spacing w:before="360" w:after="120"/>
        <w:ind w:left="1072" w:hanging="505"/>
        <w:rPr>
          <w:b w:val="0"/>
          <w:sz w:val="22"/>
          <w:szCs w:val="22"/>
        </w:rPr>
      </w:pPr>
      <w:bookmarkStart w:id="106" w:name="_Toc366234481"/>
      <w:bookmarkStart w:id="107" w:name="_Toc373764370"/>
      <w:r w:rsidRPr="006F640A">
        <w:rPr>
          <w:b w:val="0"/>
          <w:sz w:val="22"/>
          <w:szCs w:val="22"/>
        </w:rPr>
        <w:t>Cíle a realizace strategie</w:t>
      </w:r>
      <w:bookmarkEnd w:id="106"/>
      <w:bookmarkEnd w:id="107"/>
    </w:p>
    <w:p w:rsidR="00890E32" w:rsidRPr="006F640A" w:rsidRDefault="00890E32" w:rsidP="005836B6">
      <w:pPr>
        <w:spacing w:before="60"/>
        <w:ind w:firstLine="720"/>
        <w:jc w:val="both"/>
      </w:pPr>
      <w:r w:rsidRPr="006F640A">
        <w:t>V </w:t>
      </w:r>
      <w:r w:rsidRPr="006F640A">
        <w:rPr>
          <w:rFonts w:cs="Arial"/>
        </w:rPr>
        <w:t>současnosti</w:t>
      </w:r>
      <w:r w:rsidRPr="006F640A">
        <w:t xml:space="preserve"> nejsou indikovány specifické požadavky na rozšíření pásem pro PMSE nebo úpravu podmínek využití kmitočtů. S ohledem na uvolnění pásma 700 MHz lze předpokládat, že bude evropsky harmonizována základní sada kmitočtů pro PMSE. V takovém případě bude harmonizační dokument implementován standardním způsobem aktualizací PVRS nebo VO. </w:t>
      </w:r>
    </w:p>
    <w:p w:rsidR="00890E32" w:rsidRPr="006F640A" w:rsidRDefault="00890E32" w:rsidP="00AA527A">
      <w:pPr>
        <w:pStyle w:val="Nadpis2"/>
        <w:numPr>
          <w:ilvl w:val="1"/>
          <w:numId w:val="3"/>
        </w:numPr>
        <w:tabs>
          <w:tab w:val="clear" w:pos="1142"/>
          <w:tab w:val="num" w:pos="900"/>
        </w:tabs>
        <w:spacing w:before="360" w:after="240"/>
        <w:ind w:left="788" w:hanging="431"/>
        <w:rPr>
          <w:sz w:val="24"/>
          <w:szCs w:val="24"/>
        </w:rPr>
      </w:pPr>
      <w:bookmarkStart w:id="108" w:name="_Toc366234482"/>
      <w:bookmarkStart w:id="109" w:name="_Toc373764371"/>
      <w:bookmarkStart w:id="110" w:name="_Toc346092889"/>
      <w:r w:rsidRPr="006F640A">
        <w:rPr>
          <w:sz w:val="24"/>
          <w:szCs w:val="24"/>
        </w:rPr>
        <w:t>Další služby a využití</w:t>
      </w:r>
      <w:bookmarkEnd w:id="108"/>
      <w:bookmarkEnd w:id="109"/>
      <w:r w:rsidRPr="006F640A">
        <w:rPr>
          <w:sz w:val="24"/>
          <w:szCs w:val="24"/>
        </w:rPr>
        <w:t xml:space="preserve"> </w:t>
      </w:r>
      <w:bookmarkEnd w:id="110"/>
    </w:p>
    <w:p w:rsidR="00890E32" w:rsidRPr="006F640A" w:rsidRDefault="00890E32" w:rsidP="00AA527A">
      <w:pPr>
        <w:pStyle w:val="Nadpis3"/>
        <w:numPr>
          <w:ilvl w:val="2"/>
          <w:numId w:val="3"/>
        </w:numPr>
        <w:spacing w:before="360" w:after="120"/>
        <w:ind w:left="1072" w:hanging="505"/>
        <w:rPr>
          <w:b w:val="0"/>
          <w:sz w:val="22"/>
          <w:szCs w:val="22"/>
        </w:rPr>
      </w:pPr>
      <w:bookmarkStart w:id="111" w:name="_Toc366234483"/>
      <w:bookmarkStart w:id="112" w:name="_Toc373764372"/>
      <w:r w:rsidRPr="006F640A">
        <w:rPr>
          <w:b w:val="0"/>
          <w:sz w:val="22"/>
          <w:szCs w:val="22"/>
        </w:rPr>
        <w:t>Letecké služby</w:t>
      </w:r>
      <w:bookmarkEnd w:id="111"/>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_Ref372789742 \r \h </w:instrText>
      </w:r>
      <w:r>
        <w:rPr>
          <w:b w:val="0"/>
          <w:sz w:val="22"/>
          <w:szCs w:val="22"/>
        </w:rPr>
      </w:r>
      <w:r>
        <w:rPr>
          <w:b w:val="0"/>
          <w:sz w:val="22"/>
          <w:szCs w:val="22"/>
        </w:rPr>
        <w:fldChar w:fldCharType="separate"/>
      </w:r>
      <w:r w:rsidR="003E1744">
        <w:rPr>
          <w:b w:val="0"/>
          <w:sz w:val="22"/>
          <w:szCs w:val="22"/>
        </w:rPr>
        <w:t>6.4.10</w:t>
      </w:r>
      <w:proofErr w:type="gramEnd"/>
      <w:r>
        <w:rPr>
          <w:b w:val="0"/>
          <w:sz w:val="22"/>
          <w:szCs w:val="22"/>
        </w:rPr>
        <w:fldChar w:fldCharType="end"/>
      </w:r>
      <w:r w:rsidRPr="006F640A">
        <w:rPr>
          <w:b w:val="0"/>
          <w:sz w:val="22"/>
          <w:szCs w:val="22"/>
        </w:rPr>
        <w:t>)</w:t>
      </w:r>
      <w:bookmarkEnd w:id="112"/>
    </w:p>
    <w:p w:rsidR="00890E32" w:rsidRDefault="00890E32" w:rsidP="005836B6">
      <w:pPr>
        <w:spacing w:before="60"/>
        <w:ind w:firstLine="720"/>
        <w:jc w:val="both"/>
        <w:rPr>
          <w:rFonts w:cs="Arial"/>
        </w:rPr>
      </w:pPr>
      <w:r w:rsidRPr="006F640A">
        <w:rPr>
          <w:rFonts w:cs="Arial"/>
        </w:rPr>
        <w:t xml:space="preserve">V letecké pohyblivé službě je významnou změnou další fáze přechodu hlasové komunikace z využívání kanálové šířky 25 kHz na kmitočtové dělení v rastru 8,33 kHz pro celý vzdušný prostor České republiky (komunikace s využitím kanálů šířky 8,33 kHz je v letových výškách nad 5 000 m již užívána). </w:t>
      </w:r>
    </w:p>
    <w:p w:rsidR="00890E32" w:rsidRPr="006F640A" w:rsidRDefault="00890E32" w:rsidP="005836B6">
      <w:pPr>
        <w:spacing w:before="60"/>
        <w:ind w:firstLine="720"/>
        <w:jc w:val="both"/>
        <w:rPr>
          <w:rFonts w:cs="Arial"/>
        </w:rPr>
      </w:pPr>
      <w:r w:rsidRPr="006F640A">
        <w:rPr>
          <w:rFonts w:cs="Arial"/>
        </w:rPr>
        <w:t>Tyto změny směrem k efektivnějšímu užití rádiového spektra jsou důsledkem zahušťování leteckého provozu a narůstajících požadavků na spektrum pro komunikaci v leteckém provozu v Evropě. Změny v užití kmitočtů se dotýkají uživatelů v letecké pohyblivé službě a koordinace těchto kroků je v</w:t>
      </w:r>
      <w:r w:rsidRPr="006F640A">
        <w:t> </w:t>
      </w:r>
      <w:r w:rsidRPr="006F640A">
        <w:rPr>
          <w:rFonts w:cs="Arial"/>
        </w:rPr>
        <w:t xml:space="preserve">Evropské unii upravena prováděcím nařízením </w:t>
      </w:r>
      <w:r>
        <w:rPr>
          <w:rFonts w:cs="Arial"/>
        </w:rPr>
        <w:t>EK</w:t>
      </w:r>
      <w:bookmarkStart w:id="113" w:name="_Ref358377578"/>
      <w:r w:rsidRPr="006F640A">
        <w:rPr>
          <w:rStyle w:val="Znakapoznpodarou"/>
          <w:rFonts w:cs="Arial"/>
        </w:rPr>
        <w:footnoteReference w:id="29"/>
      </w:r>
      <w:bookmarkEnd w:id="113"/>
      <w:r w:rsidRPr="006F640A">
        <w:rPr>
          <w:rFonts w:cs="Arial"/>
        </w:rPr>
        <w:t xml:space="preserve">. </w:t>
      </w:r>
    </w:p>
    <w:p w:rsidR="00890E32" w:rsidRPr="006F640A" w:rsidRDefault="00890E32" w:rsidP="005836B6">
      <w:pPr>
        <w:ind w:firstLine="720"/>
        <w:jc w:val="both"/>
        <w:rPr>
          <w:rFonts w:cs="Arial"/>
        </w:rPr>
      </w:pPr>
    </w:p>
    <w:tbl>
      <w:tblPr>
        <w:tblW w:w="0" w:type="auto"/>
        <w:tblLook w:val="01E0" w:firstRow="1" w:lastRow="1" w:firstColumn="1" w:lastColumn="1" w:noHBand="0" w:noVBand="0"/>
      </w:tblPr>
      <w:tblGrid>
        <w:gridCol w:w="4503"/>
        <w:gridCol w:w="4785"/>
      </w:tblGrid>
      <w:tr w:rsidR="00890E32" w:rsidRPr="006F640A" w:rsidTr="005B665F">
        <w:tc>
          <w:tcPr>
            <w:tcW w:w="4503"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Strategické cíle</w:t>
            </w:r>
            <w:r w:rsidRPr="006F640A">
              <w:rPr>
                <w:rFonts w:cs="Arial"/>
                <w:sz w:val="20"/>
                <w:szCs w:val="20"/>
              </w:rPr>
              <w:t>:</w:t>
            </w:r>
          </w:p>
        </w:tc>
        <w:tc>
          <w:tcPr>
            <w:tcW w:w="4785"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5B665F">
        <w:tc>
          <w:tcPr>
            <w:tcW w:w="4503"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 období do konce 31. prosince 2018 zajistit národní koordinovaný přechod na využívání kanálové rozteče 8,33 kHz v letecké hlasové komunikaci. Po tomto datu bude užívána jen kanálová rozteč 8,33 kHz.</w:t>
            </w:r>
          </w:p>
        </w:tc>
        <w:tc>
          <w:tcPr>
            <w:tcW w:w="4785" w:type="dxa"/>
            <w:tcBorders>
              <w:top w:val="single" w:sz="12" w:space="0" w:color="auto"/>
              <w:left w:val="single" w:sz="4" w:space="0" w:color="auto"/>
              <w:bottom w:val="single" w:sz="12" w:space="0" w:color="auto"/>
              <w:right w:val="single" w:sz="4" w:space="0" w:color="auto"/>
            </w:tcBorders>
          </w:tcPr>
          <w:p w:rsidR="00890E32" w:rsidRPr="006F640A" w:rsidRDefault="00890E32" w:rsidP="004C184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Proces je zahájen úpravou PVRS a probíhá v součinnosti s</w:t>
            </w:r>
            <w:r>
              <w:rPr>
                <w:rFonts w:cs="Arial"/>
                <w:sz w:val="20"/>
                <w:szCs w:val="20"/>
              </w:rPr>
              <w:t> </w:t>
            </w:r>
            <w:r w:rsidRPr="006F640A">
              <w:rPr>
                <w:rFonts w:cs="Arial"/>
                <w:sz w:val="20"/>
                <w:szCs w:val="20"/>
              </w:rPr>
              <w:t>M</w:t>
            </w:r>
            <w:r>
              <w:rPr>
                <w:rFonts w:cs="Arial"/>
                <w:sz w:val="20"/>
                <w:szCs w:val="20"/>
              </w:rPr>
              <w:t>inisterstvem dopravy</w:t>
            </w:r>
            <w:r w:rsidRPr="006F640A">
              <w:rPr>
                <w:rFonts w:cs="Arial"/>
                <w:sz w:val="20"/>
                <w:szCs w:val="20"/>
              </w:rPr>
              <w:t>, které proces organizačně zajišťuje.</w:t>
            </w:r>
          </w:p>
        </w:tc>
      </w:tr>
    </w:tbl>
    <w:p w:rsidR="00890E32" w:rsidRPr="006F640A" w:rsidRDefault="00890E32" w:rsidP="00AA527A">
      <w:pPr>
        <w:pStyle w:val="Nadpis3"/>
        <w:numPr>
          <w:ilvl w:val="2"/>
          <w:numId w:val="3"/>
        </w:numPr>
        <w:spacing w:before="360" w:after="120"/>
        <w:ind w:left="1072" w:hanging="505"/>
        <w:rPr>
          <w:b w:val="0"/>
          <w:sz w:val="22"/>
          <w:szCs w:val="22"/>
        </w:rPr>
      </w:pPr>
      <w:bookmarkStart w:id="114" w:name="_Toc366234484"/>
      <w:bookmarkStart w:id="115" w:name="_Toc373764373"/>
      <w:r w:rsidRPr="006F640A">
        <w:rPr>
          <w:b w:val="0"/>
          <w:sz w:val="22"/>
          <w:szCs w:val="22"/>
        </w:rPr>
        <w:lastRenderedPageBreak/>
        <w:t>Družicové služby</w:t>
      </w:r>
      <w:bookmarkEnd w:id="114"/>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_Ref363745640 \r \h </w:instrText>
      </w:r>
      <w:r>
        <w:rPr>
          <w:b w:val="0"/>
          <w:sz w:val="22"/>
          <w:szCs w:val="22"/>
        </w:rPr>
      </w:r>
      <w:r>
        <w:rPr>
          <w:b w:val="0"/>
          <w:sz w:val="22"/>
          <w:szCs w:val="22"/>
        </w:rPr>
        <w:fldChar w:fldCharType="separate"/>
      </w:r>
      <w:r w:rsidR="003E1744">
        <w:rPr>
          <w:b w:val="0"/>
          <w:sz w:val="22"/>
          <w:szCs w:val="22"/>
        </w:rPr>
        <w:t>6.4.9</w:t>
      </w:r>
      <w:proofErr w:type="gramEnd"/>
      <w:r>
        <w:rPr>
          <w:b w:val="0"/>
          <w:sz w:val="22"/>
          <w:szCs w:val="22"/>
        </w:rPr>
        <w:fldChar w:fldCharType="end"/>
      </w:r>
      <w:r w:rsidRPr="006F640A">
        <w:rPr>
          <w:b w:val="0"/>
          <w:sz w:val="22"/>
          <w:szCs w:val="22"/>
        </w:rPr>
        <w:t>)</w:t>
      </w:r>
      <w:bookmarkEnd w:id="115"/>
    </w:p>
    <w:p w:rsidR="00890E32" w:rsidRDefault="00890E32" w:rsidP="005836B6">
      <w:pPr>
        <w:spacing w:before="60"/>
        <w:ind w:firstLine="720"/>
        <w:jc w:val="both"/>
        <w:rPr>
          <w:rFonts w:cs="Arial"/>
        </w:rPr>
      </w:pPr>
      <w:r w:rsidRPr="006F640A">
        <w:rPr>
          <w:rFonts w:cs="Arial"/>
        </w:rPr>
        <w:t xml:space="preserve">V ČR bylo dosaženo vysokého stupně harmonizace podmínek využití družicových pásem. Pro družicovou </w:t>
      </w:r>
      <w:r w:rsidRPr="006F640A">
        <w:rPr>
          <w:rFonts w:cs="Arial"/>
          <w:i/>
        </w:rPr>
        <w:t>interaktivní komunikaci</w:t>
      </w:r>
      <w:r w:rsidRPr="006F640A">
        <w:rPr>
          <w:rFonts w:cs="Arial"/>
        </w:rPr>
        <w:t xml:space="preserve"> jsou určena mezinárodně využívána pásma zejména z oblasti kmitočtů 1,5 GHz až 30 GHz. </w:t>
      </w:r>
    </w:p>
    <w:p w:rsidR="00890E32" w:rsidRDefault="00890E32" w:rsidP="005836B6">
      <w:pPr>
        <w:spacing w:before="60"/>
        <w:ind w:firstLine="720"/>
        <w:jc w:val="both"/>
      </w:pPr>
      <w:r w:rsidRPr="006F640A">
        <w:rPr>
          <w:rFonts w:cs="Arial"/>
        </w:rPr>
        <w:t xml:space="preserve">Terminály jsou provozovány nejčastěji na základě všeobecného oprávnění, a to buď jako terminály nepohyblivé, nebo jako terminály pohyblivé (přenosné). </w:t>
      </w:r>
      <w:r w:rsidRPr="006F640A">
        <w:t>D</w:t>
      </w:r>
      <w:r w:rsidRPr="006F640A">
        <w:rPr>
          <w:rFonts w:cs="Arial"/>
        </w:rPr>
        <w:t xml:space="preserve">íky vysoké míře pokrytí signálem pozemních mobilních komunikačních sítí </w:t>
      </w:r>
      <w:r>
        <w:rPr>
          <w:rFonts w:cs="Arial"/>
        </w:rPr>
        <w:t xml:space="preserve">je </w:t>
      </w:r>
      <w:r w:rsidRPr="006F640A">
        <w:rPr>
          <w:rFonts w:cs="Arial"/>
        </w:rPr>
        <w:t xml:space="preserve">uplatnění družicové širokopásmové interaktivní komunikace v ČR druhotné a odhad počtu uživatelů </w:t>
      </w:r>
      <w:r w:rsidRPr="006F640A">
        <w:t>družicových širokopásmových přístupových sítí v ČR postupně klesá – z 1200 uživatelů v r. 2012 na 800 v r. 2013</w:t>
      </w:r>
      <w:r w:rsidRPr="006F640A">
        <w:rPr>
          <w:rStyle w:val="Znakapoznpodarou"/>
        </w:rPr>
        <w:footnoteReference w:id="30"/>
      </w:r>
      <w:r w:rsidRPr="006F640A">
        <w:t xml:space="preserve">. Družicové interaktivní služby jsou využívány také </w:t>
      </w:r>
      <w:r w:rsidRPr="006F640A">
        <w:rPr>
          <w:i/>
        </w:rPr>
        <w:t>reportážními spoji</w:t>
      </w:r>
      <w:r w:rsidRPr="006F640A">
        <w:t xml:space="preserve"> v</w:t>
      </w:r>
      <w:r>
        <w:t xml:space="preserve"> pásmech </w:t>
      </w:r>
      <w:r w:rsidRPr="006F640A">
        <w:t xml:space="preserve">11 GHz a 14 GHz. </w:t>
      </w:r>
    </w:p>
    <w:p w:rsidR="00890E32" w:rsidRPr="006F640A" w:rsidRDefault="00890E32" w:rsidP="005836B6">
      <w:pPr>
        <w:spacing w:before="60"/>
        <w:ind w:firstLine="720"/>
        <w:jc w:val="both"/>
        <w:rPr>
          <w:rFonts w:cs="Arial"/>
        </w:rPr>
      </w:pPr>
      <w:r w:rsidRPr="006F640A">
        <w:t xml:space="preserve">Nejvýznamnějším využitím družicových služeb z hlediska celospolečenského je jednosměrné digitální </w:t>
      </w:r>
      <w:r w:rsidRPr="006F640A">
        <w:rPr>
          <w:i/>
        </w:rPr>
        <w:t xml:space="preserve">televizní vysílání </w:t>
      </w:r>
      <w:r w:rsidRPr="006F640A">
        <w:t>v</w:t>
      </w:r>
      <w:r>
        <w:t xml:space="preserve"> </w:t>
      </w:r>
      <w:r w:rsidRPr="006F640A">
        <w:t>pásmu 12 GHz. Družicový příjem využívá 26 % domácností v ČR (viz</w:t>
      </w:r>
      <w:r>
        <w:t> </w:t>
      </w:r>
      <w:r w:rsidRPr="006F640A">
        <w:t xml:space="preserve">též </w:t>
      </w:r>
      <w:proofErr w:type="gramStart"/>
      <w:r w:rsidRPr="006F640A">
        <w:t>čl. </w:t>
      </w:r>
      <w:r w:rsidR="003947C5">
        <w:fldChar w:fldCharType="begin"/>
      </w:r>
      <w:r w:rsidR="003947C5">
        <w:instrText xml:space="preserve"> REF _Ref358125994 \r \h  \* MERGEFORMAT </w:instrText>
      </w:r>
      <w:r w:rsidR="003947C5">
        <w:fldChar w:fldCharType="separate"/>
      </w:r>
      <w:r w:rsidR="003E1744">
        <w:t>2.3.1.1</w:t>
      </w:r>
      <w:proofErr w:type="gramEnd"/>
      <w:r w:rsidR="003947C5">
        <w:fldChar w:fldCharType="end"/>
      </w:r>
      <w:r w:rsidRPr="006F640A">
        <w:t>) a téměř výhradně jde o digitální platformu DVB</w:t>
      </w:r>
      <w:r w:rsidRPr="006F640A">
        <w:noBreakHyphen/>
        <w:t xml:space="preserve">S. </w:t>
      </w:r>
      <w:r w:rsidRPr="006F640A">
        <w:rPr>
          <w:rFonts w:cs="Arial"/>
        </w:rPr>
        <w:t>V současnosti nejsou indikovány potřeby zásadních regulatorních úprav v oblasti správy spektra nad rámec standardních procedur.</w:t>
      </w:r>
    </w:p>
    <w:p w:rsidR="00890E32" w:rsidRPr="006F640A" w:rsidRDefault="00890E32" w:rsidP="00634E98">
      <w:pPr>
        <w:pStyle w:val="Nadpis3"/>
        <w:numPr>
          <w:ilvl w:val="2"/>
          <w:numId w:val="3"/>
        </w:numPr>
        <w:spacing w:before="360" w:after="120"/>
        <w:ind w:left="1418" w:hanging="851"/>
        <w:rPr>
          <w:b w:val="0"/>
          <w:sz w:val="22"/>
          <w:szCs w:val="22"/>
        </w:rPr>
      </w:pPr>
      <w:bookmarkStart w:id="116" w:name="_Toc370220905"/>
      <w:bookmarkStart w:id="117" w:name="_Toc347935193"/>
      <w:bookmarkStart w:id="118" w:name="_Toc347998505"/>
      <w:bookmarkStart w:id="119" w:name="_Toc348000518"/>
      <w:bookmarkStart w:id="120" w:name="_Toc348006631"/>
      <w:bookmarkStart w:id="121" w:name="_Toc348009974"/>
      <w:bookmarkStart w:id="122" w:name="_Toc348011005"/>
      <w:bookmarkStart w:id="123" w:name="_Toc348013706"/>
      <w:bookmarkStart w:id="124" w:name="_Toc348073820"/>
      <w:bookmarkStart w:id="125" w:name="_Ref361142569"/>
      <w:bookmarkStart w:id="126" w:name="_Toc366234485"/>
      <w:bookmarkStart w:id="127" w:name="_Toc373764374"/>
      <w:bookmarkEnd w:id="116"/>
      <w:bookmarkEnd w:id="117"/>
      <w:bookmarkEnd w:id="118"/>
      <w:bookmarkEnd w:id="119"/>
      <w:bookmarkEnd w:id="120"/>
      <w:bookmarkEnd w:id="121"/>
      <w:bookmarkEnd w:id="122"/>
      <w:bookmarkEnd w:id="123"/>
      <w:bookmarkEnd w:id="124"/>
      <w:r w:rsidRPr="006F640A">
        <w:rPr>
          <w:b w:val="0"/>
          <w:sz w:val="22"/>
          <w:szCs w:val="22"/>
        </w:rPr>
        <w:t>Komunikace bezpečnostních a záchranných složek PPDR</w:t>
      </w:r>
      <w:bookmarkEnd w:id="125"/>
      <w:bookmarkEnd w:id="126"/>
      <w:r w:rsidRPr="006F640A">
        <w:rPr>
          <w:b w:val="0"/>
          <w:sz w:val="22"/>
          <w:szCs w:val="22"/>
        </w:rPr>
        <w:t xml:space="preserve">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_Ref359486483 \r \h </w:instrText>
      </w:r>
      <w:r>
        <w:rPr>
          <w:b w:val="0"/>
          <w:sz w:val="22"/>
          <w:szCs w:val="22"/>
        </w:rPr>
      </w:r>
      <w:r>
        <w:rPr>
          <w:b w:val="0"/>
          <w:sz w:val="22"/>
          <w:szCs w:val="22"/>
        </w:rPr>
        <w:fldChar w:fldCharType="separate"/>
      </w:r>
      <w:r w:rsidR="003E1744">
        <w:rPr>
          <w:b w:val="0"/>
          <w:sz w:val="22"/>
          <w:szCs w:val="22"/>
        </w:rPr>
        <w:t>6.4.7</w:t>
      </w:r>
      <w:proofErr w:type="gramEnd"/>
      <w:r>
        <w:rPr>
          <w:b w:val="0"/>
          <w:sz w:val="22"/>
          <w:szCs w:val="22"/>
        </w:rPr>
        <w:fldChar w:fldCharType="end"/>
      </w:r>
      <w:r w:rsidRPr="006F640A">
        <w:rPr>
          <w:b w:val="0"/>
          <w:sz w:val="22"/>
          <w:szCs w:val="22"/>
        </w:rPr>
        <w:t>)</w:t>
      </w:r>
      <w:bookmarkEnd w:id="127"/>
    </w:p>
    <w:p w:rsidR="00890E32" w:rsidRPr="00C12B4A" w:rsidRDefault="00890E32" w:rsidP="005836B6">
      <w:pPr>
        <w:spacing w:before="60"/>
        <w:ind w:firstLine="720"/>
        <w:jc w:val="both"/>
      </w:pPr>
      <w:r w:rsidRPr="00C12B4A">
        <w:t xml:space="preserve">K zajištění funkčního systému </w:t>
      </w:r>
      <w:r w:rsidRPr="00C5160A">
        <w:t>záchranných a bezpečnostních služeb PPDR</w:t>
      </w:r>
      <w:r w:rsidRPr="00C5160A">
        <w:rPr>
          <w:rStyle w:val="Znakapoznpodarou"/>
        </w:rPr>
        <w:footnoteReference w:id="31"/>
      </w:r>
      <w:r w:rsidRPr="00C5160A">
        <w:t>, zabezpečení úkolů národní obrany a závazků ČR vůči Severoatlantické alianci a</w:t>
      </w:r>
      <w:r>
        <w:t> </w:t>
      </w:r>
      <w:r w:rsidRPr="00C5160A">
        <w:t>zabezpečení činnosti ostatní ozbrojených sborů a bezpečnostních</w:t>
      </w:r>
      <w:r w:rsidRPr="00C12B4A">
        <w:t xml:space="preserve"> složek ČR, je nezbytné zajistit těmto složkám odpovídající přístup k</w:t>
      </w:r>
      <w:r>
        <w:t>e</w:t>
      </w:r>
      <w:r w:rsidRPr="00C12B4A">
        <w:t xml:space="preserve"> spektru. </w:t>
      </w:r>
    </w:p>
    <w:p w:rsidR="00890E32" w:rsidRPr="006F640A" w:rsidRDefault="00890E32" w:rsidP="005836B6">
      <w:pPr>
        <w:spacing w:before="60"/>
        <w:ind w:firstLine="720"/>
        <w:jc w:val="both"/>
      </w:pPr>
      <w:r w:rsidRPr="00C12B4A">
        <w:t xml:space="preserve">Pro </w:t>
      </w:r>
      <w:r w:rsidRPr="00C12B4A">
        <w:rPr>
          <w:rFonts w:cs="Arial"/>
        </w:rPr>
        <w:t>zajištění</w:t>
      </w:r>
      <w:r w:rsidRPr="00C12B4A">
        <w:t xml:space="preserve"> činnosti všech složek jednotného Integrovaného</w:t>
      </w:r>
      <w:r w:rsidRPr="006F640A">
        <w:t xml:space="preserve"> záchranného systému (IZS) je v Evropě </w:t>
      </w:r>
      <w:r>
        <w:t xml:space="preserve">jednotně určeno </w:t>
      </w:r>
      <w:r w:rsidRPr="006F640A">
        <w:t>2 x 5 MHz v</w:t>
      </w:r>
      <w:r>
        <w:t xml:space="preserve"> </w:t>
      </w:r>
      <w:r w:rsidRPr="006F640A">
        <w:t>pásmu 380</w:t>
      </w:r>
      <w:r>
        <w:t>–</w:t>
      </w:r>
      <w:r w:rsidRPr="006F640A">
        <w:t xml:space="preserve">385/390–395 MHz a toto pásmo je plně využíváno profesionálními jednotkami IZS. Systém je v ČR postaven na technologii </w:t>
      </w:r>
      <w:proofErr w:type="spellStart"/>
      <w:r w:rsidRPr="006F640A">
        <w:t>Tetrapol</w:t>
      </w:r>
      <w:proofErr w:type="spellEnd"/>
      <w:r w:rsidRPr="006F640A">
        <w:t xml:space="preserve"> a jeho další případný rozvoj je limitován </w:t>
      </w:r>
      <w:r>
        <w:t xml:space="preserve">mj. </w:t>
      </w:r>
      <w:r w:rsidRPr="006F640A">
        <w:t>následujícími skutečnostmi:</w:t>
      </w:r>
    </w:p>
    <w:p w:rsidR="00890E32" w:rsidRPr="006F640A" w:rsidRDefault="00890E32" w:rsidP="005836B6">
      <w:pPr>
        <w:numPr>
          <w:ilvl w:val="0"/>
          <w:numId w:val="6"/>
        </w:numPr>
        <w:spacing w:before="60" w:after="60"/>
        <w:ind w:hanging="357"/>
        <w:jc w:val="both"/>
        <w:rPr>
          <w:rFonts w:cs="Arial"/>
        </w:rPr>
      </w:pPr>
      <w:r w:rsidRPr="006F640A">
        <w:rPr>
          <w:rFonts w:cs="Arial"/>
        </w:rPr>
        <w:t>Uvedený kmitočtový úsek je součástí kmitočtového pásma 225–400 MHz, které je v souladu s harmonizovanou tabulkou NATO vyčleněno pro využití pro vojenské účely a neumožňuje bez radikální reorganizace pásma 225–400 MHz rozšířit kmitočtové přidělení nad 385/395 MHz,</w:t>
      </w:r>
    </w:p>
    <w:p w:rsidR="00890E32" w:rsidRPr="006F640A" w:rsidRDefault="00890E32" w:rsidP="005836B6">
      <w:pPr>
        <w:numPr>
          <w:ilvl w:val="0"/>
          <w:numId w:val="6"/>
        </w:numPr>
        <w:spacing w:before="60" w:after="60"/>
        <w:ind w:hanging="357"/>
        <w:jc w:val="both"/>
        <w:rPr>
          <w:rFonts w:cs="Arial"/>
        </w:rPr>
      </w:pPr>
      <w:r w:rsidRPr="006F640A">
        <w:rPr>
          <w:rFonts w:cs="Arial"/>
        </w:rPr>
        <w:t xml:space="preserve">limitovaná šířka pásma umožňuje využívat </w:t>
      </w:r>
      <w:r>
        <w:rPr>
          <w:rFonts w:cs="Arial"/>
        </w:rPr>
        <w:t xml:space="preserve">toto </w:t>
      </w:r>
      <w:r w:rsidRPr="006F640A">
        <w:rPr>
          <w:rFonts w:cs="Arial"/>
        </w:rPr>
        <w:t>pásmo pouze pro zajištění hlasových služeb a úzkopásmový (</w:t>
      </w:r>
      <w:proofErr w:type="spellStart"/>
      <w:r w:rsidRPr="006F640A">
        <w:rPr>
          <w:rFonts w:cs="Arial"/>
        </w:rPr>
        <w:t>nízkorychlostní</w:t>
      </w:r>
      <w:proofErr w:type="spellEnd"/>
      <w:r w:rsidRPr="006F640A">
        <w:rPr>
          <w:rFonts w:cs="Arial"/>
        </w:rPr>
        <w:t>) přenos dat,</w:t>
      </w:r>
    </w:p>
    <w:p w:rsidR="00890E32" w:rsidRPr="006F640A" w:rsidRDefault="00890E32" w:rsidP="005836B6">
      <w:pPr>
        <w:numPr>
          <w:ilvl w:val="0"/>
          <w:numId w:val="6"/>
        </w:numPr>
        <w:spacing w:before="60" w:after="60"/>
        <w:ind w:hanging="357"/>
        <w:jc w:val="both"/>
        <w:rPr>
          <w:rFonts w:cs="Arial"/>
        </w:rPr>
      </w:pPr>
      <w:r w:rsidRPr="006F640A">
        <w:rPr>
          <w:rFonts w:cs="Arial"/>
        </w:rPr>
        <w:t>dnes využívaná technologie a omezená šířka pásma neumožňuje naplnit požadavky na širokopásmové komunikace (BB PPDR),</w:t>
      </w:r>
    </w:p>
    <w:p w:rsidR="00890E32" w:rsidRPr="006F640A" w:rsidRDefault="00890E32" w:rsidP="005836B6">
      <w:pPr>
        <w:numPr>
          <w:ilvl w:val="0"/>
          <w:numId w:val="6"/>
        </w:numPr>
        <w:spacing w:before="60" w:after="60"/>
        <w:ind w:hanging="357"/>
        <w:jc w:val="both"/>
        <w:rPr>
          <w:rFonts w:cs="Arial"/>
        </w:rPr>
      </w:pPr>
      <w:r w:rsidRPr="006F640A">
        <w:rPr>
          <w:rFonts w:cs="Arial"/>
        </w:rPr>
        <w:t>dlouhodobé souběžné užití kmitočtů širokopásmovými a úzkopásmovými systémy PPDR (provoz dvou systémů) je z technickoekonomického hlediska nereálné,</w:t>
      </w:r>
    </w:p>
    <w:p w:rsidR="00890E32" w:rsidRPr="006F640A" w:rsidRDefault="00890E32" w:rsidP="005836B6">
      <w:pPr>
        <w:numPr>
          <w:ilvl w:val="0"/>
          <w:numId w:val="6"/>
        </w:numPr>
        <w:spacing w:before="60" w:after="60"/>
        <w:ind w:hanging="357"/>
        <w:jc w:val="both"/>
        <w:rPr>
          <w:rFonts w:cs="Arial"/>
        </w:rPr>
      </w:pPr>
      <w:r w:rsidRPr="006F640A">
        <w:rPr>
          <w:rFonts w:cs="Arial"/>
        </w:rPr>
        <w:t xml:space="preserve">v současnosti se využívají pro komunikaci záchranných a bezpečnostních složek různé technologie a různá kmitočtová pásma, nebyl splněn cíl zavedení technologie </w:t>
      </w:r>
      <w:proofErr w:type="spellStart"/>
      <w:r w:rsidRPr="006F640A">
        <w:rPr>
          <w:rFonts w:cs="Arial"/>
        </w:rPr>
        <w:t>Tetrapol</w:t>
      </w:r>
      <w:proofErr w:type="spellEnd"/>
      <w:r w:rsidRPr="006F640A">
        <w:rPr>
          <w:rFonts w:cs="Arial"/>
        </w:rPr>
        <w:t>, že všechny jednotky budou vybaveny tímto systémem a dojde k uvolnění rádiového spektra v ostatních kmitočtových pásmech.</w:t>
      </w:r>
    </w:p>
    <w:p w:rsidR="00890E32" w:rsidRPr="006F640A" w:rsidRDefault="00890E32" w:rsidP="00D90E1D">
      <w:pPr>
        <w:pStyle w:val="Nadpis4"/>
        <w:numPr>
          <w:ilvl w:val="3"/>
          <w:numId w:val="3"/>
        </w:numPr>
        <w:tabs>
          <w:tab w:val="num" w:pos="1800"/>
        </w:tabs>
        <w:spacing w:after="240"/>
        <w:ind w:left="1860" w:hanging="862"/>
        <w:rPr>
          <w:rFonts w:ascii="Arial" w:hAnsi="Arial" w:cs="Arial"/>
          <w:b w:val="0"/>
          <w:sz w:val="22"/>
          <w:szCs w:val="22"/>
        </w:rPr>
      </w:pPr>
      <w:bookmarkStart w:id="128" w:name="_Ref361217977"/>
      <w:bookmarkStart w:id="129" w:name="_Toc366234486"/>
      <w:r w:rsidRPr="006F640A">
        <w:rPr>
          <w:rFonts w:ascii="Arial" w:hAnsi="Arial" w:cs="Arial"/>
          <w:b w:val="0"/>
          <w:sz w:val="22"/>
          <w:szCs w:val="22"/>
        </w:rPr>
        <w:t>Cíle a realizace strategie</w:t>
      </w:r>
      <w:bookmarkEnd w:id="128"/>
      <w:bookmarkEnd w:id="129"/>
    </w:p>
    <w:p w:rsidR="00890E32" w:rsidRPr="006F640A" w:rsidRDefault="00890E32" w:rsidP="005836B6">
      <w:pPr>
        <w:spacing w:before="60"/>
        <w:ind w:firstLine="720"/>
        <w:jc w:val="both"/>
      </w:pPr>
      <w:r w:rsidRPr="006F640A">
        <w:t xml:space="preserve">Základním cílem je vytvořit podmínky pro zavedení širokopásmových komunikací pro </w:t>
      </w:r>
      <w:r>
        <w:t xml:space="preserve">aplikace </w:t>
      </w:r>
      <w:r w:rsidRPr="006F640A">
        <w:t xml:space="preserve">PPDR. Úřad přitom bude vycházet z evropské, případně regionální harmonizace rádiového spektra pro </w:t>
      </w:r>
      <w:r>
        <w:t xml:space="preserve">aplikace </w:t>
      </w:r>
      <w:r w:rsidRPr="006F640A">
        <w:t xml:space="preserve">BB PPDR, která předpokládá jednotné </w:t>
      </w:r>
      <w:r>
        <w:t>využívání</w:t>
      </w:r>
      <w:r w:rsidRPr="006F640A">
        <w:t xml:space="preserve"> spektra v celé Evropě pro zajištění interoperability a přeshraniční spolupráce záchranných </w:t>
      </w:r>
      <w:r w:rsidRPr="006F640A">
        <w:lastRenderedPageBreak/>
        <w:t>a</w:t>
      </w:r>
      <w:r>
        <w:t> </w:t>
      </w:r>
      <w:r w:rsidRPr="006F640A">
        <w:t>bezpečnostních sborů. Předmětem studií zadaných mandátem EK organizaci CEPT je užití části pásma 700 MHz pro tyto účely.</w:t>
      </w:r>
    </w:p>
    <w:p w:rsidR="00890E32" w:rsidRPr="006F640A" w:rsidRDefault="00890E32" w:rsidP="005836B6">
      <w:pPr>
        <w:ind w:firstLine="567"/>
        <w:jc w:val="both"/>
      </w:pPr>
    </w:p>
    <w:tbl>
      <w:tblPr>
        <w:tblW w:w="0" w:type="auto"/>
        <w:tblLook w:val="01E0" w:firstRow="1" w:lastRow="1" w:firstColumn="1" w:lastColumn="1" w:noHBand="0" w:noVBand="0"/>
      </w:tblPr>
      <w:tblGrid>
        <w:gridCol w:w="4068"/>
        <w:gridCol w:w="5220"/>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Dlouhodobé strategické cíle</w:t>
            </w:r>
            <w:r w:rsidRPr="006F640A">
              <w:rPr>
                <w:rFonts w:cs="Arial"/>
                <w:sz w:val="20"/>
                <w:szCs w:val="20"/>
              </w:rPr>
              <w:t>:</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C8217D">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Vytvořit podmínky pro zavedení širokopásmových komunikací pro </w:t>
            </w:r>
            <w:r>
              <w:rPr>
                <w:rFonts w:cs="Arial"/>
                <w:sz w:val="20"/>
                <w:szCs w:val="20"/>
              </w:rPr>
              <w:t xml:space="preserve">aplikace </w:t>
            </w:r>
            <w:r w:rsidRPr="006F640A">
              <w:rPr>
                <w:rFonts w:cs="Arial"/>
                <w:sz w:val="20"/>
                <w:szCs w:val="20"/>
              </w:rPr>
              <w:t>PPDR.</w:t>
            </w:r>
          </w:p>
          <w:p w:rsidR="00890E32" w:rsidRPr="006F640A" w:rsidRDefault="00890E32" w:rsidP="004E6E98">
            <w:pPr>
              <w:tabs>
                <w:tab w:val="center" w:pos="4536"/>
                <w:tab w:val="right" w:pos="9072"/>
              </w:tabs>
              <w:spacing w:before="60" w:after="60"/>
              <w:ind w:left="3"/>
              <w:rPr>
                <w:rFonts w:cs="Arial"/>
                <w:sz w:val="20"/>
                <w:szCs w:val="20"/>
              </w:rPr>
            </w:pPr>
          </w:p>
          <w:p w:rsidR="00890E32" w:rsidRPr="006F640A" w:rsidRDefault="00890E32" w:rsidP="004E6E98">
            <w:pPr>
              <w:tabs>
                <w:tab w:val="center" w:pos="4536"/>
                <w:tab w:val="right" w:pos="9072"/>
              </w:tabs>
              <w:spacing w:before="60" w:after="60"/>
              <w:rPr>
                <w:rFonts w:cs="Arial"/>
                <w:sz w:val="20"/>
                <w:szCs w:val="20"/>
              </w:rPr>
            </w:pP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1D5E8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Úřad bude iniciovat zpracování komunikační strategie bezpečnostních a záchranných složek (</w:t>
            </w:r>
            <w:r>
              <w:rPr>
                <w:rFonts w:cs="Arial"/>
                <w:sz w:val="20"/>
                <w:szCs w:val="20"/>
              </w:rPr>
              <w:t>r. </w:t>
            </w:r>
            <w:r w:rsidRPr="006F640A">
              <w:rPr>
                <w:rFonts w:cs="Arial"/>
                <w:sz w:val="20"/>
                <w:szCs w:val="20"/>
              </w:rPr>
              <w:t>2014).</w:t>
            </w:r>
          </w:p>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sz w:val="20"/>
                <w:szCs w:val="20"/>
              </w:rPr>
              <w:t>Podmínky rozvoje PPDR budou respektovat národní komunikační strategii bezpečnostních a záchranných složek zpracovanou rezortem MV (</w:t>
            </w:r>
            <w:proofErr w:type="spellStart"/>
            <w:r w:rsidRPr="006F640A">
              <w:rPr>
                <w:sz w:val="20"/>
                <w:szCs w:val="20"/>
              </w:rPr>
              <w:t>předp</w:t>
            </w:r>
            <w:proofErr w:type="spellEnd"/>
            <w:r w:rsidRPr="006F640A">
              <w:rPr>
                <w:sz w:val="20"/>
                <w:szCs w:val="20"/>
              </w:rPr>
              <w:t xml:space="preserve">. do r. 2017) a dále evropskou harmonizaci spektra a principy součinnosti bezpečnostních a záchranných složek se sousedními státy. </w:t>
            </w:r>
          </w:p>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Vymezení spektra pro</w:t>
            </w:r>
            <w:r>
              <w:rPr>
                <w:rFonts w:cs="Arial"/>
                <w:sz w:val="20"/>
                <w:szCs w:val="20"/>
              </w:rPr>
              <w:t xml:space="preserve"> aplikace</w:t>
            </w:r>
            <w:r w:rsidRPr="006F640A">
              <w:rPr>
                <w:rFonts w:cs="Arial"/>
                <w:sz w:val="20"/>
                <w:szCs w:val="20"/>
              </w:rPr>
              <w:t xml:space="preserve"> BB PPDR na základě přijetí národní strategie (podle předchozího bodu). </w:t>
            </w:r>
          </w:p>
          <w:p w:rsidR="00890E32" w:rsidRPr="006F640A" w:rsidRDefault="00890E32" w:rsidP="009028D4">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Účast zástupců ČR v pracovních orgánech EU na přípravě jednotného technického řešení vysokorychlostních komunikací bezpečnostních a záchranných složek (2013–2015).</w:t>
            </w:r>
          </w:p>
        </w:tc>
      </w:tr>
    </w:tbl>
    <w:p w:rsidR="00890E32" w:rsidRPr="006F640A" w:rsidRDefault="00890E32" w:rsidP="005836B6">
      <w:pPr>
        <w:rPr>
          <w:rFonts w:cs="Arial"/>
        </w:rPr>
      </w:pPr>
    </w:p>
    <w:p w:rsidR="00890E32" w:rsidRPr="006F640A" w:rsidRDefault="00890E32" w:rsidP="005836B6">
      <w:pPr>
        <w:spacing w:before="60"/>
        <w:ind w:firstLine="720"/>
        <w:jc w:val="both"/>
      </w:pPr>
      <w:r w:rsidRPr="006F640A">
        <w:rPr>
          <w:rFonts w:cs="Arial"/>
        </w:rPr>
        <w:t>Přístup</w:t>
      </w:r>
      <w:r w:rsidRPr="006F640A">
        <w:t xml:space="preserve"> ke spektru pro ostatní ozbrojené sbory a bezpečnostní složky je zajištěn standardním postupem v souladu se zákonem a současný stav nevykazuje zásadní problémy. Úřad rovněž nemá indikovány případné nové uživatelské potřeby, které by vedly k významnému nárůstu potřeb na spektrum </w:t>
      </w:r>
      <w:r>
        <w:t xml:space="preserve">z civilních úseků </w:t>
      </w:r>
      <w:r w:rsidRPr="006F640A">
        <w:t>a další bezpečnostní složky.</w:t>
      </w:r>
    </w:p>
    <w:p w:rsidR="00890E32" w:rsidRPr="006F640A" w:rsidRDefault="00890E32" w:rsidP="00AA527A">
      <w:pPr>
        <w:pStyle w:val="Nadpis3"/>
        <w:numPr>
          <w:ilvl w:val="2"/>
          <w:numId w:val="3"/>
        </w:numPr>
        <w:spacing w:before="360" w:after="120"/>
        <w:ind w:left="1072" w:hanging="505"/>
        <w:rPr>
          <w:b w:val="0"/>
          <w:sz w:val="22"/>
          <w:szCs w:val="22"/>
        </w:rPr>
      </w:pPr>
      <w:bookmarkStart w:id="130" w:name="_Toc366234487"/>
      <w:bookmarkStart w:id="131" w:name="_Toc373764375"/>
      <w:r w:rsidRPr="006F640A">
        <w:rPr>
          <w:b w:val="0"/>
          <w:sz w:val="22"/>
          <w:szCs w:val="22"/>
        </w:rPr>
        <w:t xml:space="preserve">Meteorologické a </w:t>
      </w:r>
      <w:hyperlink r:id="rId14" w:anchor="_Toc345584110#_Toc345584110" w:history="1">
        <w:r w:rsidRPr="006F640A">
          <w:rPr>
            <w:b w:val="0"/>
            <w:sz w:val="22"/>
            <w:szCs w:val="22"/>
          </w:rPr>
          <w:t>vědecké</w:t>
        </w:r>
      </w:hyperlink>
      <w:r w:rsidRPr="006F640A">
        <w:rPr>
          <w:b w:val="0"/>
          <w:sz w:val="22"/>
          <w:szCs w:val="22"/>
        </w:rPr>
        <w:t xml:space="preserve"> služby</w:t>
      </w:r>
      <w:bookmarkEnd w:id="130"/>
      <w:r>
        <w:rPr>
          <w:b w:val="0"/>
          <w:sz w:val="22"/>
          <w:szCs w:val="22"/>
        </w:rPr>
        <w:t>, družicový průzkum Země</w:t>
      </w:r>
      <w:r w:rsidRPr="006F640A">
        <w:rPr>
          <w:b w:val="0"/>
          <w:sz w:val="22"/>
          <w:szCs w:val="22"/>
        </w:rPr>
        <w:t xml:space="preserve">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_Ref372789817 \r \h </w:instrText>
      </w:r>
      <w:r>
        <w:rPr>
          <w:b w:val="0"/>
          <w:sz w:val="22"/>
          <w:szCs w:val="22"/>
        </w:rPr>
      </w:r>
      <w:r>
        <w:rPr>
          <w:b w:val="0"/>
          <w:sz w:val="22"/>
          <w:szCs w:val="22"/>
        </w:rPr>
        <w:fldChar w:fldCharType="separate"/>
      </w:r>
      <w:r w:rsidR="003E1744">
        <w:rPr>
          <w:b w:val="0"/>
          <w:sz w:val="22"/>
          <w:szCs w:val="22"/>
        </w:rPr>
        <w:t>6.4.11</w:t>
      </w:r>
      <w:proofErr w:type="gramEnd"/>
      <w:r>
        <w:rPr>
          <w:b w:val="0"/>
          <w:sz w:val="22"/>
          <w:szCs w:val="22"/>
        </w:rPr>
        <w:fldChar w:fldCharType="end"/>
      </w:r>
      <w:r w:rsidRPr="006F640A">
        <w:rPr>
          <w:b w:val="0"/>
          <w:sz w:val="22"/>
          <w:szCs w:val="22"/>
        </w:rPr>
        <w:t>)</w:t>
      </w:r>
      <w:bookmarkEnd w:id="131"/>
    </w:p>
    <w:p w:rsidR="00890E32" w:rsidRPr="006F640A" w:rsidRDefault="00890E32" w:rsidP="005836B6">
      <w:pPr>
        <w:spacing w:before="60"/>
        <w:ind w:firstLine="720"/>
        <w:jc w:val="both"/>
      </w:pPr>
      <w:r w:rsidRPr="006F640A">
        <w:rPr>
          <w:rFonts w:cs="Arial"/>
        </w:rPr>
        <w:t>Na</w:t>
      </w:r>
      <w:r w:rsidRPr="006F640A">
        <w:t xml:space="preserve"> </w:t>
      </w:r>
      <w:r w:rsidRPr="006F640A">
        <w:rPr>
          <w:rFonts w:cs="Arial"/>
        </w:rPr>
        <w:t>evropské</w:t>
      </w:r>
      <w:r w:rsidRPr="006F640A">
        <w:t xml:space="preserve"> úrovni v současnosti nejsou indikovány požadavky na další spektrum pro </w:t>
      </w:r>
      <w:r w:rsidRPr="006F640A">
        <w:rPr>
          <w:i/>
        </w:rPr>
        <w:t>meteorologickou službu</w:t>
      </w:r>
      <w:r w:rsidRPr="006F640A">
        <w:t xml:space="preserve"> ani jiné související regulatorní změny. Provozně technické podmínky v této službě budou upravovány zejména s cílem zlepšení kompatibility s ostatním užitím spektra (viz </w:t>
      </w:r>
      <w:proofErr w:type="gramStart"/>
      <w:r w:rsidRPr="006F640A">
        <w:t xml:space="preserve">též </w:t>
      </w:r>
      <w:r w:rsidR="003947C5">
        <w:fldChar w:fldCharType="begin"/>
      </w:r>
      <w:r w:rsidR="003947C5">
        <w:instrText xml:space="preserve"> REF _Ref349727059 \r \h  \* MERGEFORMAT </w:instrText>
      </w:r>
      <w:r w:rsidR="003947C5">
        <w:fldChar w:fldCharType="separate"/>
      </w:r>
      <w:r w:rsidR="003E1744">
        <w:t>3.6</w:t>
      </w:r>
      <w:r w:rsidR="003947C5">
        <w:fldChar w:fldCharType="end"/>
      </w:r>
      <w:r w:rsidRPr="006F640A">
        <w:t>).</w:t>
      </w:r>
      <w:proofErr w:type="gramEnd"/>
      <w:r w:rsidRPr="006F640A">
        <w:t xml:space="preserve"> </w:t>
      </w:r>
    </w:p>
    <w:p w:rsidR="00890E32" w:rsidRPr="006F640A" w:rsidRDefault="00890E32" w:rsidP="005836B6">
      <w:pPr>
        <w:spacing w:before="60"/>
        <w:ind w:firstLine="720"/>
        <w:jc w:val="both"/>
        <w:rPr>
          <w:rFonts w:cs="Arial"/>
        </w:rPr>
      </w:pPr>
      <w:r w:rsidRPr="006F640A">
        <w:rPr>
          <w:rFonts w:cs="Arial"/>
        </w:rPr>
        <w:t xml:space="preserve">V </w:t>
      </w:r>
      <w:r w:rsidRPr="006F640A">
        <w:rPr>
          <w:rFonts w:cs="Arial"/>
          <w:i/>
        </w:rPr>
        <w:t>družicovém průzkumu</w:t>
      </w:r>
      <w:r w:rsidRPr="006F640A">
        <w:rPr>
          <w:rFonts w:cs="Arial"/>
        </w:rPr>
        <w:t xml:space="preserve"> Země bude projednáno na základě stanovisek evropských vědeckých organizací možné budoucí přidělení dalšího spektra 7190–7235 MHz pro využití novými systémy v oblasti navádění, řízení a telemetrii těchto družicových systémů. Vědecký přínos v oblasti životního prostředí a klimatických změn se očekává také od družicových radarů s vysokým rozlišením nové generace provozovaných ve službě družicového průzkumu Země (aktivní). </w:t>
      </w:r>
    </w:p>
    <w:p w:rsidR="00890E32" w:rsidRPr="006F640A" w:rsidRDefault="00890E32" w:rsidP="005836B6">
      <w:pPr>
        <w:spacing w:before="60"/>
        <w:ind w:firstLine="720"/>
        <w:jc w:val="both"/>
      </w:pPr>
      <w:r w:rsidRPr="006F640A">
        <w:rPr>
          <w:rFonts w:cs="Arial"/>
        </w:rPr>
        <w:t xml:space="preserve">Podmínky využití </w:t>
      </w:r>
      <w:r w:rsidRPr="006F640A">
        <w:rPr>
          <w:rFonts w:cs="Arial"/>
          <w:i/>
        </w:rPr>
        <w:t>v ostatních vědeckých službách</w:t>
      </w:r>
      <w:r w:rsidRPr="006F640A">
        <w:rPr>
          <w:rFonts w:cs="Arial"/>
        </w:rPr>
        <w:t xml:space="preserve"> nevyžadují přijetí specifických národních opatření.</w:t>
      </w:r>
      <w:r w:rsidRPr="006F640A">
        <w:t xml:space="preserve"> </w:t>
      </w:r>
    </w:p>
    <w:p w:rsidR="00890E32" w:rsidRPr="006F640A" w:rsidRDefault="00890E32" w:rsidP="001D5E8E">
      <w:pPr>
        <w:pStyle w:val="Nadpis2"/>
        <w:numPr>
          <w:ilvl w:val="1"/>
          <w:numId w:val="3"/>
        </w:numPr>
        <w:tabs>
          <w:tab w:val="clear" w:pos="1142"/>
          <w:tab w:val="num" w:pos="900"/>
        </w:tabs>
        <w:spacing w:before="360" w:after="240"/>
        <w:ind w:left="788" w:hanging="431"/>
        <w:rPr>
          <w:sz w:val="24"/>
          <w:szCs w:val="24"/>
        </w:rPr>
      </w:pPr>
      <w:bookmarkStart w:id="132" w:name="_Toc366234489"/>
      <w:bookmarkStart w:id="133" w:name="_Toc373764376"/>
      <w:bookmarkStart w:id="134" w:name="_Ref361315333"/>
      <w:r w:rsidRPr="006F640A">
        <w:rPr>
          <w:sz w:val="24"/>
          <w:szCs w:val="24"/>
        </w:rPr>
        <w:t>Necivilní v</w:t>
      </w:r>
      <w:hyperlink r:id="rId15" w:anchor="_Toc345584111#_Toc345584111" w:history="1">
        <w:r w:rsidRPr="006F640A">
          <w:rPr>
            <w:sz w:val="24"/>
            <w:szCs w:val="24"/>
          </w:rPr>
          <w:t>yužití rádiového spektra</w:t>
        </w:r>
        <w:bookmarkEnd w:id="132"/>
        <w:bookmarkEnd w:id="133"/>
        <w:r w:rsidRPr="006F640A">
          <w:rPr>
            <w:sz w:val="24"/>
            <w:szCs w:val="24"/>
          </w:rPr>
          <w:t xml:space="preserve"> </w:t>
        </w:r>
      </w:hyperlink>
      <w:bookmarkEnd w:id="134"/>
    </w:p>
    <w:p w:rsidR="00890E32" w:rsidRPr="006F640A" w:rsidRDefault="00890E32" w:rsidP="00064CCD">
      <w:pPr>
        <w:pStyle w:val="Nadpis3"/>
        <w:numPr>
          <w:ilvl w:val="2"/>
          <w:numId w:val="3"/>
        </w:numPr>
        <w:spacing w:before="360" w:after="120"/>
        <w:ind w:left="1072" w:hanging="505"/>
        <w:rPr>
          <w:b w:val="0"/>
          <w:sz w:val="22"/>
          <w:szCs w:val="22"/>
        </w:rPr>
      </w:pPr>
      <w:bookmarkStart w:id="135" w:name="_Toc373764377"/>
      <w:r w:rsidRPr="006F640A">
        <w:rPr>
          <w:b w:val="0"/>
          <w:sz w:val="22"/>
          <w:szCs w:val="22"/>
        </w:rPr>
        <w:t xml:space="preserve">Současný stav (vývojové trendy – viz </w:t>
      </w:r>
      <w:proofErr w:type="gramStart"/>
      <w:r w:rsidRPr="006F640A">
        <w:rPr>
          <w:b w:val="0"/>
          <w:sz w:val="22"/>
          <w:szCs w:val="22"/>
        </w:rPr>
        <w:t xml:space="preserve">čl. </w:t>
      </w:r>
      <w:r>
        <w:rPr>
          <w:b w:val="0"/>
          <w:sz w:val="22"/>
          <w:szCs w:val="22"/>
        </w:rPr>
        <w:fldChar w:fldCharType="begin"/>
      </w:r>
      <w:r>
        <w:rPr>
          <w:b w:val="0"/>
          <w:sz w:val="22"/>
          <w:szCs w:val="22"/>
        </w:rPr>
        <w:instrText xml:space="preserve"> REF _Ref372789839 \r \h </w:instrText>
      </w:r>
      <w:r>
        <w:rPr>
          <w:b w:val="0"/>
          <w:sz w:val="22"/>
          <w:szCs w:val="22"/>
        </w:rPr>
      </w:r>
      <w:r>
        <w:rPr>
          <w:b w:val="0"/>
          <w:sz w:val="22"/>
          <w:szCs w:val="22"/>
        </w:rPr>
        <w:fldChar w:fldCharType="separate"/>
      </w:r>
      <w:r w:rsidR="003E1744">
        <w:rPr>
          <w:b w:val="0"/>
          <w:sz w:val="22"/>
          <w:szCs w:val="22"/>
        </w:rPr>
        <w:t>6.4.8</w:t>
      </w:r>
      <w:proofErr w:type="gramEnd"/>
      <w:r>
        <w:rPr>
          <w:b w:val="0"/>
          <w:sz w:val="22"/>
          <w:szCs w:val="22"/>
        </w:rPr>
        <w:fldChar w:fldCharType="end"/>
      </w:r>
      <w:r w:rsidRPr="006F640A">
        <w:rPr>
          <w:b w:val="0"/>
          <w:sz w:val="22"/>
          <w:szCs w:val="22"/>
        </w:rPr>
        <w:t>)</w:t>
      </w:r>
      <w:bookmarkEnd w:id="135"/>
    </w:p>
    <w:p w:rsidR="00890E32" w:rsidRPr="006F640A" w:rsidRDefault="00890E32" w:rsidP="005836B6">
      <w:pPr>
        <w:spacing w:before="60"/>
        <w:ind w:firstLine="720"/>
        <w:jc w:val="both"/>
      </w:pPr>
      <w:r w:rsidRPr="006F640A">
        <w:t xml:space="preserve">Ve </w:t>
      </w:r>
      <w:r w:rsidRPr="006F640A">
        <w:rPr>
          <w:rFonts w:cs="Arial"/>
        </w:rPr>
        <w:t>specifickém</w:t>
      </w:r>
      <w:r w:rsidRPr="006F640A">
        <w:t xml:space="preserve"> postavení je rezort Ministerstva obrany (MO), který je z hlediska objemu vyhrazeného spektra</w:t>
      </w:r>
      <w:r>
        <w:t xml:space="preserve"> </w:t>
      </w:r>
      <w:r w:rsidRPr="006F640A">
        <w:t>druhým největším uživatelem rádiového spektra. Kmitočtová pásma určená pro vojenské účely jsou uvedena v NKT a vycházejí z</w:t>
      </w:r>
      <w:r>
        <w:t> </w:t>
      </w:r>
      <w:r w:rsidRPr="006F640A">
        <w:t>potřeb</w:t>
      </w:r>
      <w:r>
        <w:t xml:space="preserve"> zajištění</w:t>
      </w:r>
      <w:r w:rsidRPr="006F640A">
        <w:t xml:space="preserve"> národní obrany a z potřeb Severoatlantické aliance</w:t>
      </w:r>
      <w:r>
        <w:t xml:space="preserve"> podle </w:t>
      </w:r>
      <w:r w:rsidRPr="006F640A">
        <w:t>kmitočtové tabul</w:t>
      </w:r>
      <w:r>
        <w:t>ky</w:t>
      </w:r>
      <w:r w:rsidRPr="006F640A">
        <w:t xml:space="preserve"> NATO (NJFA – NATO Joint </w:t>
      </w:r>
      <w:proofErr w:type="spellStart"/>
      <w:r w:rsidRPr="006F640A">
        <w:t>Frequency</w:t>
      </w:r>
      <w:proofErr w:type="spellEnd"/>
      <w:r w:rsidRPr="006F640A">
        <w:t xml:space="preserve"> </w:t>
      </w:r>
      <w:proofErr w:type="spellStart"/>
      <w:r w:rsidRPr="006F640A">
        <w:t>Agreement</w:t>
      </w:r>
      <w:proofErr w:type="spellEnd"/>
      <w:r w:rsidRPr="006F640A">
        <w:t xml:space="preserve">). Konkrétní technické parametry pro jednotlivá rádiová zařízení nejsou rezortu MO stanoveny, protože v souladu se zákonem Úřad pro rezort MO nevydává individuální oprávnění k využívání rádiového spektra pro vojenské účely. Ve specifických </w:t>
      </w:r>
      <w:r w:rsidRPr="006F640A">
        <w:lastRenderedPageBreak/>
        <w:t xml:space="preserve">případech upravuje využití některých úseků rádiového spektra dohoda mezi rezortem MO a Úřadem. Využití kmitočtových pásem </w:t>
      </w:r>
      <w:r>
        <w:t xml:space="preserve">podle </w:t>
      </w:r>
      <w:r w:rsidRPr="006F640A">
        <w:t>této dohody je pravidelně aktualizováno v rámci pravidelných jednání s Úřadem.</w:t>
      </w:r>
    </w:p>
    <w:p w:rsidR="00890E32" w:rsidRPr="006F640A" w:rsidRDefault="00890E32" w:rsidP="001D5E8E">
      <w:pPr>
        <w:pStyle w:val="Nadpis3"/>
        <w:numPr>
          <w:ilvl w:val="2"/>
          <w:numId w:val="3"/>
        </w:numPr>
        <w:spacing w:before="360" w:after="120"/>
        <w:ind w:left="1072" w:hanging="505"/>
        <w:rPr>
          <w:b w:val="0"/>
          <w:sz w:val="22"/>
          <w:szCs w:val="22"/>
        </w:rPr>
      </w:pPr>
      <w:bookmarkStart w:id="136" w:name="_Ref361146337"/>
      <w:bookmarkStart w:id="137" w:name="_Toc366234490"/>
      <w:bookmarkStart w:id="138" w:name="_Toc373764378"/>
      <w:r w:rsidRPr="006F640A">
        <w:rPr>
          <w:b w:val="0"/>
          <w:sz w:val="22"/>
          <w:szCs w:val="22"/>
        </w:rPr>
        <w:t>Cíle a realizace strategie</w:t>
      </w:r>
      <w:bookmarkEnd w:id="136"/>
      <w:bookmarkEnd w:id="137"/>
      <w:bookmarkEnd w:id="138"/>
    </w:p>
    <w:p w:rsidR="00890E32" w:rsidRPr="006F640A" w:rsidRDefault="00890E32" w:rsidP="005836B6">
      <w:pPr>
        <w:spacing w:before="60"/>
        <w:ind w:firstLine="720"/>
        <w:jc w:val="both"/>
      </w:pPr>
      <w:r w:rsidRPr="006F640A">
        <w:rPr>
          <w:rFonts w:cs="Arial"/>
        </w:rPr>
        <w:t>Hlavním</w:t>
      </w:r>
      <w:r w:rsidRPr="006F640A">
        <w:t xml:space="preserve"> cílem je zajistit přístup rezortu MO k</w:t>
      </w:r>
      <w:r>
        <w:t>e</w:t>
      </w:r>
      <w:r w:rsidRPr="006F640A">
        <w:t> spektru v rozsahu, který umožní plnit úkoly národní obrany a závazky vůči NATO, vyjádřené v harmonizované kmitočtové tabulce NATO (NJFA).</w:t>
      </w:r>
    </w:p>
    <w:p w:rsidR="00890E32" w:rsidRPr="006F640A" w:rsidRDefault="00890E32" w:rsidP="00732328">
      <w:pPr>
        <w:ind w:firstLine="567"/>
        <w:jc w:val="both"/>
      </w:pPr>
    </w:p>
    <w:tbl>
      <w:tblPr>
        <w:tblW w:w="0" w:type="auto"/>
        <w:tblLook w:val="01E0" w:firstRow="1" w:lastRow="1" w:firstColumn="1" w:lastColumn="1" w:noHBand="0" w:noVBand="0"/>
      </w:tblPr>
      <w:tblGrid>
        <w:gridCol w:w="4068"/>
        <w:gridCol w:w="5220"/>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Dlouhodobé strategické cíle:</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93600D">
        <w:tc>
          <w:tcPr>
            <w:tcW w:w="4068"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sz w:val="20"/>
                <w:szCs w:val="20"/>
              </w:rPr>
              <w:t>Zajistit přístup rezortu MO k</w:t>
            </w:r>
            <w:r>
              <w:rPr>
                <w:sz w:val="20"/>
                <w:szCs w:val="20"/>
              </w:rPr>
              <w:t>e</w:t>
            </w:r>
            <w:r w:rsidRPr="006F640A">
              <w:rPr>
                <w:sz w:val="20"/>
                <w:szCs w:val="20"/>
              </w:rPr>
              <w:t xml:space="preserve"> spektru v rozsahu, který umožní plnit úkoly národní obrany a závazky vůči NATO</w:t>
            </w:r>
            <w:r w:rsidRPr="006F640A">
              <w:rPr>
                <w:rFonts w:cs="Arial"/>
                <w:sz w:val="20"/>
                <w:szCs w:val="20"/>
              </w:rPr>
              <w:t>.</w:t>
            </w:r>
          </w:p>
          <w:p w:rsidR="00890E32" w:rsidRPr="006F640A" w:rsidRDefault="00890E32" w:rsidP="004E6E98">
            <w:pPr>
              <w:tabs>
                <w:tab w:val="center" w:pos="4536"/>
                <w:tab w:val="right" w:pos="9072"/>
              </w:tabs>
              <w:spacing w:before="60" w:after="60"/>
              <w:ind w:left="3"/>
              <w:rPr>
                <w:rFonts w:cs="Arial"/>
                <w:sz w:val="20"/>
                <w:szCs w:val="20"/>
              </w:rPr>
            </w:pPr>
          </w:p>
          <w:p w:rsidR="00890E32" w:rsidRPr="006F640A" w:rsidRDefault="00890E32" w:rsidP="004E6E98">
            <w:pPr>
              <w:tabs>
                <w:tab w:val="center" w:pos="4536"/>
                <w:tab w:val="right" w:pos="9072"/>
              </w:tabs>
              <w:spacing w:before="60" w:after="60"/>
              <w:rPr>
                <w:rFonts w:cs="Arial"/>
                <w:sz w:val="20"/>
                <w:szCs w:val="20"/>
              </w:rPr>
            </w:pPr>
          </w:p>
        </w:tc>
        <w:tc>
          <w:tcPr>
            <w:tcW w:w="5220" w:type="dxa"/>
            <w:tcBorders>
              <w:top w:val="single" w:sz="12" w:space="0" w:color="auto"/>
              <w:left w:val="single" w:sz="4" w:space="0" w:color="auto"/>
              <w:bottom w:val="single" w:sz="4" w:space="0" w:color="auto"/>
              <w:right w:val="single" w:sz="4" w:space="0" w:color="auto"/>
            </w:tcBorders>
          </w:tcPr>
          <w:p w:rsidR="00890E32" w:rsidRPr="000B3B19" w:rsidRDefault="00890E32" w:rsidP="000B3B19">
            <w:pPr>
              <w:numPr>
                <w:ilvl w:val="0"/>
                <w:numId w:val="6"/>
              </w:numPr>
              <w:tabs>
                <w:tab w:val="center" w:pos="4536"/>
                <w:tab w:val="right" w:pos="9072"/>
              </w:tabs>
              <w:spacing w:before="60" w:after="60"/>
              <w:ind w:hanging="357"/>
              <w:rPr>
                <w:rFonts w:cs="Arial"/>
                <w:sz w:val="20"/>
                <w:szCs w:val="20"/>
              </w:rPr>
            </w:pPr>
            <w:r w:rsidRPr="000B3B19">
              <w:rPr>
                <w:rFonts w:cs="Arial"/>
                <w:sz w:val="20"/>
                <w:szCs w:val="20"/>
              </w:rPr>
              <w:t>Provést revizi využívání spektra rezortem MO a</w:t>
            </w:r>
            <w:r>
              <w:rPr>
                <w:rFonts w:cs="Arial"/>
                <w:sz w:val="20"/>
                <w:szCs w:val="20"/>
              </w:rPr>
              <w:t> </w:t>
            </w:r>
            <w:r w:rsidRPr="000B3B19">
              <w:rPr>
                <w:rFonts w:cs="Arial"/>
                <w:sz w:val="20"/>
                <w:szCs w:val="20"/>
              </w:rPr>
              <w:t>jeho odůvodněných potřeb z pohledu množství a</w:t>
            </w:r>
            <w:r>
              <w:rPr>
                <w:rFonts w:cs="Arial"/>
                <w:sz w:val="20"/>
                <w:szCs w:val="20"/>
              </w:rPr>
              <w:t> </w:t>
            </w:r>
            <w:r w:rsidRPr="000B3B19">
              <w:rPr>
                <w:rFonts w:cs="Arial"/>
                <w:sz w:val="20"/>
                <w:szCs w:val="20"/>
              </w:rPr>
              <w:t xml:space="preserve">statusu přiděleného spektra, efektivity a účelnosti využívání Armádou ČR (geografické využití, časové využití, životní cyklus stávající techniky, plánované </w:t>
            </w:r>
            <w:proofErr w:type="gramStart"/>
            <w:r w:rsidRPr="000B3B19">
              <w:rPr>
                <w:rFonts w:cs="Arial"/>
                <w:sz w:val="20"/>
                <w:szCs w:val="20"/>
              </w:rPr>
              <w:t>potřeby)(r.</w:t>
            </w:r>
            <w:proofErr w:type="gramEnd"/>
            <w:r>
              <w:rPr>
                <w:rFonts w:cs="Arial"/>
                <w:sz w:val="20"/>
                <w:szCs w:val="20"/>
              </w:rPr>
              <w:t> </w:t>
            </w:r>
            <w:r w:rsidRPr="000B3B19">
              <w:rPr>
                <w:rFonts w:cs="Arial"/>
                <w:sz w:val="20"/>
                <w:szCs w:val="20"/>
              </w:rPr>
              <w:t>2016).</w:t>
            </w:r>
          </w:p>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Spolupracovat s národními administracemi a</w:t>
            </w:r>
            <w:r>
              <w:rPr>
                <w:rFonts w:cs="Arial"/>
                <w:sz w:val="20"/>
                <w:szCs w:val="20"/>
              </w:rPr>
              <w:t> </w:t>
            </w:r>
            <w:r w:rsidRPr="006F640A">
              <w:rPr>
                <w:rFonts w:cs="Arial"/>
                <w:sz w:val="20"/>
                <w:szCs w:val="20"/>
              </w:rPr>
              <w:t>orgány NATO na revizi (aktualizaci harmonizované tabulky NJFA) se zaměřením na budoucí požadavky na spektrum k využití pro vojenské účely (průběžně).</w:t>
            </w:r>
          </w:p>
          <w:p w:rsidR="00890E32" w:rsidRPr="006F640A" w:rsidRDefault="00890E32" w:rsidP="00FE6BC1">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Následně připravit podklady pro návrhy změn v </w:t>
            </w:r>
            <w:r>
              <w:rPr>
                <w:rFonts w:cs="Arial"/>
                <w:sz w:val="20"/>
                <w:szCs w:val="20"/>
              </w:rPr>
              <w:t>zákoně</w:t>
            </w:r>
            <w:r w:rsidRPr="006F640A">
              <w:rPr>
                <w:rFonts w:cs="Arial"/>
                <w:sz w:val="20"/>
                <w:szCs w:val="20"/>
              </w:rPr>
              <w:t xml:space="preserve"> a v NKT (2016).</w:t>
            </w:r>
          </w:p>
        </w:tc>
      </w:tr>
      <w:tr w:rsidR="00890E32" w:rsidRPr="006F640A" w:rsidTr="0093600D">
        <w:tc>
          <w:tcPr>
            <w:tcW w:w="4068"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 xml:space="preserve">Iniciovat </w:t>
            </w:r>
            <w:r>
              <w:rPr>
                <w:sz w:val="20"/>
                <w:szCs w:val="20"/>
              </w:rPr>
              <w:t xml:space="preserve">na základě provedené revize </w:t>
            </w:r>
            <w:r>
              <w:rPr>
                <w:rFonts w:cs="Arial"/>
                <w:sz w:val="20"/>
                <w:szCs w:val="20"/>
              </w:rPr>
              <w:t>zavedení jednotného strategického řízení</w:t>
            </w:r>
            <w:r>
              <w:rPr>
                <w:sz w:val="20"/>
                <w:szCs w:val="20"/>
              </w:rPr>
              <w:t xml:space="preserve"> v působnosti Úřadu a </w:t>
            </w:r>
            <w:r w:rsidRPr="006F640A">
              <w:rPr>
                <w:sz w:val="20"/>
                <w:szCs w:val="20"/>
              </w:rPr>
              <w:t xml:space="preserve">vytvoření podmínek pro efektivní využití spektra vyhrazeného rezortu MO s cílem rozšířit </w:t>
            </w:r>
            <w:r>
              <w:rPr>
                <w:sz w:val="20"/>
                <w:szCs w:val="20"/>
              </w:rPr>
              <w:t xml:space="preserve">možnost </w:t>
            </w:r>
            <w:r w:rsidRPr="006F640A">
              <w:rPr>
                <w:sz w:val="20"/>
                <w:szCs w:val="20"/>
              </w:rPr>
              <w:t>komerční</w:t>
            </w:r>
            <w:r>
              <w:rPr>
                <w:sz w:val="20"/>
                <w:szCs w:val="20"/>
              </w:rPr>
              <w:t>ho</w:t>
            </w:r>
            <w:r w:rsidRPr="006F640A">
              <w:rPr>
                <w:sz w:val="20"/>
                <w:szCs w:val="20"/>
              </w:rPr>
              <w:t xml:space="preserve"> užití </w:t>
            </w:r>
            <w:r>
              <w:rPr>
                <w:sz w:val="20"/>
                <w:szCs w:val="20"/>
              </w:rPr>
              <w:t xml:space="preserve">při </w:t>
            </w:r>
            <w:r w:rsidRPr="006F640A">
              <w:rPr>
                <w:sz w:val="20"/>
                <w:szCs w:val="20"/>
              </w:rPr>
              <w:t>pokr</w:t>
            </w:r>
            <w:r>
              <w:rPr>
                <w:sz w:val="20"/>
                <w:szCs w:val="20"/>
              </w:rPr>
              <w:t>y</w:t>
            </w:r>
            <w:r w:rsidRPr="006F640A">
              <w:rPr>
                <w:sz w:val="20"/>
                <w:szCs w:val="20"/>
              </w:rPr>
              <w:t>t</w:t>
            </w:r>
            <w:r>
              <w:rPr>
                <w:sz w:val="20"/>
                <w:szCs w:val="20"/>
              </w:rPr>
              <w:t>í</w:t>
            </w:r>
            <w:r w:rsidRPr="006F640A">
              <w:rPr>
                <w:sz w:val="20"/>
                <w:szCs w:val="20"/>
              </w:rPr>
              <w:t xml:space="preserve"> specifické potřeby rezortu MO.</w:t>
            </w:r>
          </w:p>
        </w:tc>
        <w:tc>
          <w:tcPr>
            <w:tcW w:w="5220" w:type="dxa"/>
            <w:tcBorders>
              <w:top w:val="single" w:sz="4" w:space="0" w:color="auto"/>
              <w:left w:val="single" w:sz="4" w:space="0" w:color="auto"/>
              <w:bottom w:val="single" w:sz="12" w:space="0" w:color="auto"/>
              <w:right w:val="single" w:sz="4" w:space="0" w:color="auto"/>
            </w:tcBorders>
          </w:tcPr>
          <w:p w:rsidR="00890E32" w:rsidRPr="006F640A" w:rsidRDefault="00890E32" w:rsidP="0093600D">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Zahájit diskusi (</w:t>
            </w:r>
            <w:r>
              <w:rPr>
                <w:rFonts w:cs="Arial"/>
                <w:sz w:val="20"/>
                <w:szCs w:val="20"/>
              </w:rPr>
              <w:t xml:space="preserve">v roce </w:t>
            </w:r>
            <w:r w:rsidRPr="006F640A">
              <w:rPr>
                <w:rFonts w:cs="Arial"/>
                <w:sz w:val="20"/>
                <w:szCs w:val="20"/>
              </w:rPr>
              <w:t>201</w:t>
            </w:r>
            <w:r>
              <w:rPr>
                <w:rFonts w:cs="Arial"/>
                <w:sz w:val="20"/>
                <w:szCs w:val="20"/>
              </w:rPr>
              <w:t>6</w:t>
            </w:r>
            <w:r w:rsidRPr="006F640A">
              <w:rPr>
                <w:rFonts w:cs="Arial"/>
                <w:sz w:val="20"/>
                <w:szCs w:val="20"/>
              </w:rPr>
              <w:t xml:space="preserve">) o implementaci </w:t>
            </w:r>
            <w:r>
              <w:rPr>
                <w:rFonts w:cs="Arial"/>
                <w:sz w:val="20"/>
                <w:szCs w:val="20"/>
              </w:rPr>
              <w:t xml:space="preserve">regulačních a motivačních </w:t>
            </w:r>
            <w:r w:rsidRPr="006F640A">
              <w:rPr>
                <w:rFonts w:cs="Arial"/>
                <w:sz w:val="20"/>
                <w:szCs w:val="20"/>
              </w:rPr>
              <w:t xml:space="preserve">nástrojů, které </w:t>
            </w:r>
            <w:r>
              <w:rPr>
                <w:rFonts w:cs="Arial"/>
                <w:sz w:val="20"/>
                <w:szCs w:val="20"/>
              </w:rPr>
              <w:t>povedou</w:t>
            </w:r>
            <w:r w:rsidRPr="006F640A">
              <w:rPr>
                <w:rFonts w:cs="Arial"/>
                <w:sz w:val="20"/>
                <w:szCs w:val="20"/>
              </w:rPr>
              <w:t xml:space="preserve"> k efektivnímu a účelnému využití spektra </w:t>
            </w:r>
            <w:r>
              <w:rPr>
                <w:rFonts w:cs="Arial"/>
                <w:sz w:val="20"/>
                <w:szCs w:val="20"/>
              </w:rPr>
              <w:t xml:space="preserve">rezortem MO (včetně analýzy zavedení poplatkové povinnosti) </w:t>
            </w:r>
            <w:r w:rsidRPr="006F640A">
              <w:rPr>
                <w:rFonts w:cs="Arial"/>
                <w:sz w:val="20"/>
                <w:szCs w:val="20"/>
              </w:rPr>
              <w:t>s</w:t>
            </w:r>
            <w:r>
              <w:rPr>
                <w:rFonts w:cs="Arial"/>
                <w:sz w:val="20"/>
                <w:szCs w:val="20"/>
              </w:rPr>
              <w:t> </w:t>
            </w:r>
            <w:r w:rsidRPr="006F640A">
              <w:rPr>
                <w:rFonts w:cs="Arial"/>
                <w:sz w:val="20"/>
                <w:szCs w:val="20"/>
              </w:rPr>
              <w:t>cílem</w:t>
            </w:r>
            <w:r>
              <w:rPr>
                <w:rFonts w:cs="Arial"/>
                <w:sz w:val="20"/>
                <w:szCs w:val="20"/>
              </w:rPr>
              <w:t xml:space="preserve"> |</w:t>
            </w:r>
          </w:p>
          <w:p w:rsidR="00890E32" w:rsidRDefault="00890E32" w:rsidP="00F7557A">
            <w:pPr>
              <w:tabs>
                <w:tab w:val="center" w:pos="4536"/>
                <w:tab w:val="right" w:pos="9072"/>
              </w:tabs>
              <w:spacing w:before="60" w:after="60"/>
              <w:ind w:left="360"/>
              <w:rPr>
                <w:rFonts w:cs="Arial"/>
                <w:sz w:val="20"/>
                <w:szCs w:val="20"/>
              </w:rPr>
            </w:pPr>
          </w:p>
          <w:p w:rsidR="00890E32" w:rsidRPr="006F640A" w:rsidRDefault="00890E32" w:rsidP="0093600D">
            <w:pPr>
              <w:numPr>
                <w:ilvl w:val="1"/>
                <w:numId w:val="6"/>
              </w:numPr>
              <w:tabs>
                <w:tab w:val="center" w:pos="4536"/>
                <w:tab w:val="right" w:pos="9072"/>
              </w:tabs>
              <w:spacing w:before="60" w:after="60"/>
              <w:rPr>
                <w:rFonts w:cs="Arial"/>
                <w:sz w:val="20"/>
                <w:szCs w:val="20"/>
              </w:rPr>
            </w:pPr>
            <w:r w:rsidRPr="006F640A">
              <w:rPr>
                <w:rFonts w:cs="Arial"/>
                <w:sz w:val="20"/>
                <w:szCs w:val="20"/>
              </w:rPr>
              <w:t>cyklické verifikace požadavků na využití spektra v mírových podmínkách,</w:t>
            </w:r>
          </w:p>
          <w:p w:rsidR="00890E32" w:rsidRPr="006F640A" w:rsidRDefault="00890E32" w:rsidP="0093600D">
            <w:pPr>
              <w:numPr>
                <w:ilvl w:val="1"/>
                <w:numId w:val="6"/>
              </w:numPr>
              <w:tabs>
                <w:tab w:val="center" w:pos="4536"/>
                <w:tab w:val="right" w:pos="9072"/>
              </w:tabs>
              <w:spacing w:before="60" w:after="60"/>
              <w:rPr>
                <w:rFonts w:cs="Arial"/>
                <w:sz w:val="20"/>
                <w:szCs w:val="20"/>
              </w:rPr>
            </w:pPr>
            <w:r w:rsidRPr="006F640A">
              <w:rPr>
                <w:sz w:val="20"/>
                <w:szCs w:val="20"/>
              </w:rPr>
              <w:t>optimalizovat způsob sdílení spektra mezi rezortem MO a civilním užitím kmitočtů.</w:t>
            </w:r>
          </w:p>
          <w:p w:rsidR="00890E32" w:rsidRPr="006F640A" w:rsidRDefault="00890E32" w:rsidP="0093600D">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Analýza možnosti uplatnění metod sdílení spektra (např. LSA, WSD) v pásmech využívaných rezortem MO (viz </w:t>
            </w:r>
            <w:proofErr w:type="gramStart"/>
            <w:r w:rsidRPr="006F640A">
              <w:rPr>
                <w:rFonts w:cs="Arial"/>
                <w:sz w:val="20"/>
                <w:szCs w:val="20"/>
              </w:rPr>
              <w:t>čl. </w:t>
            </w:r>
            <w:r w:rsidR="003947C5">
              <w:fldChar w:fldCharType="begin"/>
            </w:r>
            <w:r w:rsidR="003947C5">
              <w:instrText xml:space="preserve"> REF _Ref348514040 \r \h  \* MERGEFORMAT </w:instrText>
            </w:r>
            <w:r w:rsidR="003947C5">
              <w:fldChar w:fldCharType="separate"/>
            </w:r>
            <w:r w:rsidR="003E1744" w:rsidRPr="003E1744">
              <w:rPr>
                <w:rFonts w:cs="Arial"/>
                <w:sz w:val="20"/>
                <w:szCs w:val="20"/>
              </w:rPr>
              <w:t>3.5</w:t>
            </w:r>
            <w:r w:rsidR="003947C5">
              <w:fldChar w:fldCharType="end"/>
            </w:r>
            <w:r w:rsidRPr="006F640A">
              <w:rPr>
                <w:rFonts w:cs="Arial"/>
                <w:sz w:val="20"/>
                <w:szCs w:val="20"/>
              </w:rPr>
              <w:t>)</w:t>
            </w:r>
            <w:r>
              <w:rPr>
                <w:rFonts w:cs="Arial"/>
                <w:sz w:val="20"/>
                <w:szCs w:val="20"/>
              </w:rPr>
              <w:t xml:space="preserve"> </w:t>
            </w:r>
            <w:r w:rsidRPr="006F640A">
              <w:rPr>
                <w:rFonts w:cs="Arial"/>
                <w:sz w:val="20"/>
                <w:szCs w:val="20"/>
              </w:rPr>
              <w:t>a její</w:t>
            </w:r>
            <w:proofErr w:type="gramEnd"/>
            <w:r w:rsidRPr="006F640A">
              <w:rPr>
                <w:rFonts w:cs="Arial"/>
                <w:sz w:val="20"/>
                <w:szCs w:val="20"/>
              </w:rPr>
              <w:t xml:space="preserve"> předložení k připomínkám (do </w:t>
            </w:r>
            <w:r>
              <w:rPr>
                <w:rFonts w:cs="Arial"/>
                <w:sz w:val="20"/>
                <w:szCs w:val="20"/>
              </w:rPr>
              <w:t xml:space="preserve">roku </w:t>
            </w:r>
            <w:r w:rsidRPr="006F640A">
              <w:rPr>
                <w:rFonts w:cs="Arial"/>
                <w:sz w:val="20"/>
                <w:szCs w:val="20"/>
              </w:rPr>
              <w:t>2016).</w:t>
            </w:r>
          </w:p>
        </w:tc>
      </w:tr>
    </w:tbl>
    <w:p w:rsidR="00890E32" w:rsidRPr="0093600D" w:rsidRDefault="00890E32" w:rsidP="0093600D">
      <w:pPr>
        <w:spacing w:before="60" w:after="60"/>
        <w:ind w:left="360"/>
        <w:rPr>
          <w:sz w:val="20"/>
          <w:szCs w:val="20"/>
        </w:rPr>
        <w:sectPr w:rsidR="00890E32" w:rsidRPr="0093600D" w:rsidSect="00BC0715">
          <w:headerReference w:type="default" r:id="rId16"/>
          <w:type w:val="continuous"/>
          <w:pgSz w:w="11906" w:h="16838"/>
          <w:pgMar w:top="1417" w:right="1417" w:bottom="1417" w:left="1417" w:header="708" w:footer="708" w:gutter="0"/>
          <w:cols w:space="708"/>
          <w:docGrid w:linePitch="360"/>
        </w:sectPr>
      </w:pPr>
    </w:p>
    <w:p w:rsidR="00890E32" w:rsidRPr="006F640A" w:rsidRDefault="00890E32" w:rsidP="006F7B81">
      <w:pPr>
        <w:pStyle w:val="Nadpis1"/>
        <w:numPr>
          <w:ilvl w:val="0"/>
          <w:numId w:val="3"/>
        </w:numPr>
        <w:spacing w:before="480"/>
        <w:ind w:left="357" w:hanging="357"/>
        <w:rPr>
          <w:bCs w:val="0"/>
          <w:sz w:val="28"/>
          <w:szCs w:val="28"/>
        </w:rPr>
      </w:pPr>
      <w:bookmarkStart w:id="139" w:name="_Ref358221590"/>
      <w:bookmarkStart w:id="140" w:name="_Toc366234491"/>
      <w:bookmarkStart w:id="141" w:name="_Ref372728597"/>
      <w:bookmarkStart w:id="142" w:name="_Toc373764379"/>
      <w:r>
        <w:rPr>
          <w:bCs w:val="0"/>
          <w:sz w:val="28"/>
          <w:szCs w:val="28"/>
        </w:rPr>
        <w:lastRenderedPageBreak/>
        <w:t>S</w:t>
      </w:r>
      <w:r w:rsidRPr="006F640A">
        <w:rPr>
          <w:bCs w:val="0"/>
          <w:sz w:val="28"/>
          <w:szCs w:val="28"/>
        </w:rPr>
        <w:t xml:space="preserve">POLEČNÁ OPATŘENÍ k efektivnímu využívání </w:t>
      </w:r>
      <w:bookmarkEnd w:id="139"/>
      <w:bookmarkEnd w:id="140"/>
      <w:r w:rsidRPr="006F640A">
        <w:rPr>
          <w:bCs w:val="0"/>
          <w:sz w:val="28"/>
          <w:szCs w:val="28"/>
        </w:rPr>
        <w:t>spektra, k rozvoji hospodářské soutěže</w:t>
      </w:r>
      <w:bookmarkEnd w:id="141"/>
      <w:bookmarkEnd w:id="142"/>
    </w:p>
    <w:p w:rsidR="00890E32" w:rsidRPr="007A1ADC" w:rsidRDefault="00890E32" w:rsidP="006F7B81">
      <w:pPr>
        <w:pStyle w:val="Nadpis2"/>
        <w:numPr>
          <w:ilvl w:val="1"/>
          <w:numId w:val="3"/>
        </w:numPr>
        <w:tabs>
          <w:tab w:val="clear" w:pos="1142"/>
          <w:tab w:val="num" w:pos="900"/>
        </w:tabs>
        <w:spacing w:before="360" w:after="240"/>
        <w:ind w:left="788" w:hanging="431"/>
        <w:rPr>
          <w:sz w:val="24"/>
          <w:szCs w:val="24"/>
        </w:rPr>
      </w:pPr>
      <w:bookmarkStart w:id="143" w:name="_Ref349742207"/>
      <w:bookmarkStart w:id="144" w:name="_Toc366234492"/>
      <w:bookmarkStart w:id="145" w:name="_Toc373764380"/>
      <w:bookmarkStart w:id="146" w:name="_Toc346092890"/>
      <w:r w:rsidRPr="007A1ADC">
        <w:rPr>
          <w:sz w:val="24"/>
          <w:szCs w:val="24"/>
        </w:rPr>
        <w:t>Hlavní principy a opatření správy spektra</w:t>
      </w:r>
      <w:bookmarkEnd w:id="143"/>
      <w:bookmarkEnd w:id="144"/>
      <w:bookmarkEnd w:id="145"/>
    </w:p>
    <w:p w:rsidR="00890E32" w:rsidRPr="006F640A" w:rsidRDefault="00890E32" w:rsidP="005836B6">
      <w:pPr>
        <w:spacing w:before="60"/>
        <w:ind w:firstLine="720"/>
        <w:jc w:val="both"/>
      </w:pPr>
      <w:r w:rsidRPr="007A1ADC">
        <w:rPr>
          <w:rFonts w:cs="Arial"/>
        </w:rPr>
        <w:t>Spektrum</w:t>
      </w:r>
      <w:r w:rsidRPr="007A1ADC">
        <w:t xml:space="preserve"> je národní a veřejný ekonomický zdroj, který má v různých pásmech, v různém čase a na různých místech různé potenciální využití, různou funkční, sociální a ekonomickou hodnotu. Některá kmitočtová pásma mají vyšší hodnotu pro určitý typ využití, a tuto hodnotu může ještě umocnit lokalita potenciálního</w:t>
      </w:r>
      <w:r w:rsidRPr="006F640A">
        <w:t xml:space="preserve"> využití. Obecné principy uvedené </w:t>
      </w:r>
      <w:r w:rsidRPr="00921FEC">
        <w:t>v </w:t>
      </w:r>
      <w:proofErr w:type="gramStart"/>
      <w:r w:rsidRPr="00921FEC">
        <w:t>čl. </w:t>
      </w:r>
      <w:r w:rsidR="003947C5">
        <w:fldChar w:fldCharType="begin"/>
      </w:r>
      <w:r w:rsidR="003947C5">
        <w:instrText xml:space="preserve"> REF _Ref368485075 \r \h  \* MERGEFORMAT </w:instrText>
      </w:r>
      <w:r w:rsidR="003947C5">
        <w:fldChar w:fldCharType="separate"/>
      </w:r>
      <w:r w:rsidR="003E1744">
        <w:t>6.2</w:t>
      </w:r>
      <w:r w:rsidR="003947C5">
        <w:fldChar w:fldCharType="end"/>
      </w:r>
      <w:r w:rsidRPr="00921FEC">
        <w:t xml:space="preserve"> a </w:t>
      </w:r>
      <w:r w:rsidR="003947C5">
        <w:fldChar w:fldCharType="begin"/>
      </w:r>
      <w:r w:rsidR="003947C5">
        <w:instrText xml:space="preserve"> REF _Ref373753114 \r \h  \* MERGEFORMAT </w:instrText>
      </w:r>
      <w:r w:rsidR="003947C5">
        <w:fldChar w:fldCharType="separate"/>
      </w:r>
      <w:r w:rsidR="003E1744">
        <w:t>1.2</w:t>
      </w:r>
      <w:r w:rsidR="003947C5">
        <w:fldChar w:fldCharType="end"/>
      </w:r>
      <w:r w:rsidRPr="006F640A">
        <w:t xml:space="preserve"> – </w:t>
      </w:r>
      <w:r w:rsidRPr="006F640A">
        <w:rPr>
          <w:i/>
        </w:rPr>
        <w:t>poslání</w:t>
      </w:r>
      <w:proofErr w:type="gramEnd"/>
      <w:r w:rsidRPr="006F640A">
        <w:rPr>
          <w:i/>
        </w:rPr>
        <w:t xml:space="preserve"> Úřadu v oblasti správy spektra</w:t>
      </w:r>
      <w:r w:rsidRPr="006F640A">
        <w:t xml:space="preserve"> – budou i nadále určujícími při správě spektra, přičemž z dlouhodobého hlediska bude směřováno k rozvoji a optimalizaci tržních mechanizmů zejména v těchto směrech:</w:t>
      </w:r>
    </w:p>
    <w:p w:rsidR="00890E32" w:rsidRPr="006F640A" w:rsidRDefault="00890E32" w:rsidP="005836B6">
      <w:pPr>
        <w:ind w:firstLine="567"/>
        <w:jc w:val="both"/>
      </w:pPr>
    </w:p>
    <w:tbl>
      <w:tblPr>
        <w:tblW w:w="0" w:type="auto"/>
        <w:tblLook w:val="01E0" w:firstRow="1" w:lastRow="1" w:firstColumn="1" w:lastColumn="1" w:noHBand="0" w:noVBand="0"/>
      </w:tblPr>
      <w:tblGrid>
        <w:gridCol w:w="4067"/>
        <w:gridCol w:w="5219"/>
      </w:tblGrid>
      <w:tr w:rsidR="00890E32" w:rsidRPr="006F640A" w:rsidTr="00A67AEE">
        <w:tc>
          <w:tcPr>
            <w:tcW w:w="4067" w:type="dxa"/>
            <w:tcBorders>
              <w:top w:val="single" w:sz="12" w:space="0" w:color="auto"/>
              <w:left w:val="single" w:sz="4" w:space="0" w:color="auto"/>
              <w:bottom w:val="single" w:sz="12" w:space="0" w:color="auto"/>
              <w:right w:val="single" w:sz="4" w:space="0" w:color="auto"/>
            </w:tcBorders>
          </w:tcPr>
          <w:p w:rsidR="00890E32" w:rsidRPr="006F640A" w:rsidRDefault="00890E32" w:rsidP="00940747">
            <w:pPr>
              <w:tabs>
                <w:tab w:val="center" w:pos="4536"/>
                <w:tab w:val="right" w:pos="9072"/>
              </w:tabs>
              <w:spacing w:before="60" w:after="60"/>
              <w:jc w:val="center"/>
              <w:rPr>
                <w:rFonts w:cs="Arial"/>
                <w:sz w:val="20"/>
                <w:szCs w:val="20"/>
              </w:rPr>
            </w:pPr>
            <w:r w:rsidRPr="006F640A">
              <w:rPr>
                <w:rFonts w:cs="Arial"/>
                <w:b/>
                <w:sz w:val="20"/>
                <w:szCs w:val="20"/>
              </w:rPr>
              <w:t>Společné cíle</w:t>
            </w:r>
            <w:r w:rsidRPr="006F640A">
              <w:rPr>
                <w:rFonts w:cs="Arial"/>
                <w:sz w:val="20"/>
                <w:szCs w:val="20"/>
              </w:rPr>
              <w:t>:</w:t>
            </w:r>
          </w:p>
        </w:tc>
        <w:tc>
          <w:tcPr>
            <w:tcW w:w="5219" w:type="dxa"/>
            <w:tcBorders>
              <w:top w:val="single" w:sz="12" w:space="0" w:color="auto"/>
              <w:left w:val="single" w:sz="4" w:space="0" w:color="auto"/>
              <w:bottom w:val="single" w:sz="12" w:space="0" w:color="auto"/>
              <w:right w:val="single" w:sz="4" w:space="0" w:color="auto"/>
            </w:tcBorders>
          </w:tcPr>
          <w:p w:rsidR="00890E32" w:rsidRPr="006F640A" w:rsidRDefault="00890E32" w:rsidP="00940747">
            <w:pPr>
              <w:tabs>
                <w:tab w:val="center" w:pos="4536"/>
                <w:tab w:val="right" w:pos="9072"/>
              </w:tabs>
              <w:spacing w:before="60" w:after="60"/>
              <w:jc w:val="center"/>
              <w:rPr>
                <w:b/>
                <w:sz w:val="20"/>
                <w:szCs w:val="20"/>
              </w:rPr>
            </w:pPr>
            <w:r w:rsidRPr="006F640A">
              <w:rPr>
                <w:rFonts w:cs="Arial"/>
                <w:b/>
                <w:sz w:val="20"/>
                <w:szCs w:val="20"/>
              </w:rPr>
              <w:t>Realizace opatření:</w:t>
            </w:r>
          </w:p>
        </w:tc>
      </w:tr>
      <w:tr w:rsidR="00890E32" w:rsidRPr="006F640A" w:rsidTr="00A67AEE">
        <w:tc>
          <w:tcPr>
            <w:tcW w:w="4067"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 xml:space="preserve">Efektivita </w:t>
            </w:r>
          </w:p>
        </w:tc>
        <w:tc>
          <w:tcPr>
            <w:tcW w:w="5219"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sz w:val="20"/>
                <w:szCs w:val="20"/>
              </w:rPr>
            </w:pPr>
            <w:r w:rsidRPr="006F640A">
              <w:rPr>
                <w:sz w:val="20"/>
                <w:szCs w:val="20"/>
              </w:rPr>
              <w:t xml:space="preserve">Při správě spektra budou určujícím faktorem hlediska </w:t>
            </w:r>
            <w:r>
              <w:rPr>
                <w:sz w:val="20"/>
                <w:szCs w:val="20"/>
              </w:rPr>
              <w:t xml:space="preserve">jeho </w:t>
            </w:r>
            <w:r w:rsidRPr="006F640A">
              <w:rPr>
                <w:sz w:val="20"/>
                <w:szCs w:val="20"/>
              </w:rPr>
              <w:t>efektivního využití definovaná v </w:t>
            </w:r>
            <w:proofErr w:type="gramStart"/>
            <w:r w:rsidRPr="006F640A">
              <w:rPr>
                <w:sz w:val="20"/>
                <w:szCs w:val="20"/>
              </w:rPr>
              <w:t>čl. </w:t>
            </w:r>
            <w:r>
              <w:rPr>
                <w:sz w:val="20"/>
                <w:szCs w:val="20"/>
              </w:rPr>
              <w:fldChar w:fldCharType="begin"/>
            </w:r>
            <w:r>
              <w:rPr>
                <w:sz w:val="20"/>
                <w:szCs w:val="20"/>
              </w:rPr>
              <w:instrText xml:space="preserve"> REF _Ref348619619 \r \h </w:instrText>
            </w:r>
            <w:r>
              <w:rPr>
                <w:sz w:val="20"/>
                <w:szCs w:val="20"/>
              </w:rPr>
            </w:r>
            <w:r>
              <w:rPr>
                <w:sz w:val="20"/>
                <w:szCs w:val="20"/>
              </w:rPr>
              <w:fldChar w:fldCharType="separate"/>
            </w:r>
            <w:r w:rsidR="003E1744">
              <w:rPr>
                <w:sz w:val="20"/>
                <w:szCs w:val="20"/>
              </w:rPr>
              <w:t>6.3.2</w:t>
            </w:r>
            <w:proofErr w:type="gramEnd"/>
            <w:r>
              <w:rPr>
                <w:sz w:val="20"/>
                <w:szCs w:val="20"/>
              </w:rPr>
              <w:fldChar w:fldCharType="end"/>
            </w:r>
            <w:r w:rsidRPr="006F640A">
              <w:rPr>
                <w:sz w:val="20"/>
                <w:szCs w:val="20"/>
              </w:rPr>
              <w:t>.</w:t>
            </w:r>
          </w:p>
          <w:p w:rsidR="00890E32" w:rsidRPr="006F640A" w:rsidRDefault="00890E32" w:rsidP="00857B7D">
            <w:pPr>
              <w:numPr>
                <w:ilvl w:val="0"/>
                <w:numId w:val="6"/>
              </w:numPr>
              <w:tabs>
                <w:tab w:val="center" w:pos="4536"/>
                <w:tab w:val="right" w:pos="9072"/>
              </w:tabs>
              <w:spacing w:before="60" w:after="60"/>
              <w:ind w:hanging="357"/>
              <w:rPr>
                <w:sz w:val="20"/>
                <w:szCs w:val="20"/>
              </w:rPr>
            </w:pPr>
            <w:r w:rsidRPr="006F640A">
              <w:rPr>
                <w:sz w:val="20"/>
                <w:szCs w:val="20"/>
              </w:rPr>
              <w:t xml:space="preserve">Výpočet poplatků za užití spektra bude dále podporovat </w:t>
            </w:r>
            <w:r>
              <w:rPr>
                <w:sz w:val="20"/>
                <w:szCs w:val="20"/>
              </w:rPr>
              <w:t xml:space="preserve">dosažení </w:t>
            </w:r>
            <w:r w:rsidRPr="006F640A">
              <w:rPr>
                <w:sz w:val="20"/>
                <w:szCs w:val="20"/>
              </w:rPr>
              <w:t>rovnoprávn</w:t>
            </w:r>
            <w:r>
              <w:rPr>
                <w:sz w:val="20"/>
                <w:szCs w:val="20"/>
              </w:rPr>
              <w:t>ého</w:t>
            </w:r>
            <w:r w:rsidRPr="006F640A">
              <w:rPr>
                <w:sz w:val="20"/>
                <w:szCs w:val="20"/>
              </w:rPr>
              <w:t xml:space="preserve"> užití všemi uživateli.</w:t>
            </w:r>
          </w:p>
        </w:tc>
      </w:tr>
      <w:tr w:rsidR="00890E32" w:rsidRPr="006F640A" w:rsidTr="00A67AEE">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A67AEE">
            <w:pPr>
              <w:numPr>
                <w:ilvl w:val="0"/>
                <w:numId w:val="6"/>
              </w:numPr>
              <w:tabs>
                <w:tab w:val="center" w:pos="4536"/>
                <w:tab w:val="right" w:pos="9072"/>
              </w:tabs>
              <w:spacing w:before="60" w:after="60"/>
              <w:ind w:hanging="357"/>
              <w:rPr>
                <w:sz w:val="20"/>
                <w:szCs w:val="20"/>
              </w:rPr>
            </w:pPr>
            <w:r w:rsidRPr="006F640A">
              <w:rPr>
                <w:sz w:val="20"/>
                <w:szCs w:val="20"/>
              </w:rPr>
              <w:t xml:space="preserve">Zpřístupnění </w:t>
            </w:r>
            <w:r>
              <w:rPr>
                <w:sz w:val="20"/>
                <w:szCs w:val="20"/>
              </w:rPr>
              <w:t xml:space="preserve">kmitočtových </w:t>
            </w:r>
            <w:r w:rsidRPr="006F640A">
              <w:rPr>
                <w:sz w:val="20"/>
                <w:szCs w:val="20"/>
              </w:rPr>
              <w:t>pásem uživatelům</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C219F7">
            <w:pPr>
              <w:numPr>
                <w:ilvl w:val="0"/>
                <w:numId w:val="6"/>
              </w:numPr>
              <w:tabs>
                <w:tab w:val="center" w:pos="4536"/>
                <w:tab w:val="right" w:pos="9072"/>
              </w:tabs>
              <w:spacing w:before="60" w:after="60"/>
              <w:ind w:hanging="357"/>
              <w:rPr>
                <w:sz w:val="20"/>
                <w:szCs w:val="20"/>
              </w:rPr>
            </w:pPr>
            <w:r w:rsidRPr="006F640A">
              <w:rPr>
                <w:sz w:val="20"/>
                <w:szCs w:val="20"/>
              </w:rPr>
              <w:t xml:space="preserve">Uvolňováním spektra pro uživatele </w:t>
            </w:r>
            <w:r>
              <w:rPr>
                <w:sz w:val="20"/>
                <w:szCs w:val="20"/>
              </w:rPr>
              <w:t xml:space="preserve">budou </w:t>
            </w:r>
            <w:r w:rsidRPr="006F640A">
              <w:rPr>
                <w:sz w:val="20"/>
                <w:szCs w:val="20"/>
              </w:rPr>
              <w:t>vytváře</w:t>
            </w:r>
            <w:r>
              <w:rPr>
                <w:sz w:val="20"/>
                <w:szCs w:val="20"/>
              </w:rPr>
              <w:t xml:space="preserve">ny </w:t>
            </w:r>
            <w:r w:rsidRPr="006F640A">
              <w:rPr>
                <w:sz w:val="20"/>
                <w:szCs w:val="20"/>
              </w:rPr>
              <w:t>podmínky pro zavádění nových aplikací a služeb</w:t>
            </w:r>
            <w:r>
              <w:rPr>
                <w:sz w:val="20"/>
                <w:szCs w:val="20"/>
              </w:rPr>
              <w:t>,</w:t>
            </w:r>
            <w:r w:rsidRPr="006F640A">
              <w:rPr>
                <w:sz w:val="20"/>
                <w:szCs w:val="20"/>
              </w:rPr>
              <w:t xml:space="preserve"> a </w:t>
            </w:r>
            <w:r>
              <w:rPr>
                <w:sz w:val="20"/>
                <w:szCs w:val="20"/>
              </w:rPr>
              <w:t>podporu</w:t>
            </w:r>
            <w:r w:rsidRPr="006F640A">
              <w:rPr>
                <w:sz w:val="20"/>
                <w:szCs w:val="20"/>
              </w:rPr>
              <w:t xml:space="preserve"> konkurenčního prostředí. V návaznosti na přijetí evropských harmonizovaných dokumentů budou průběžně zpřístupňována pásma pro komerční využití.</w:t>
            </w:r>
          </w:p>
        </w:tc>
      </w:tr>
      <w:tr w:rsidR="00890E32" w:rsidRPr="006F640A" w:rsidTr="00A67AEE">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127A21">
            <w:pPr>
              <w:numPr>
                <w:ilvl w:val="0"/>
                <w:numId w:val="6"/>
              </w:numPr>
              <w:tabs>
                <w:tab w:val="center" w:pos="4536"/>
                <w:tab w:val="right" w:pos="9072"/>
              </w:tabs>
              <w:spacing w:before="60" w:after="60"/>
              <w:ind w:hanging="357"/>
              <w:rPr>
                <w:sz w:val="20"/>
                <w:szCs w:val="20"/>
              </w:rPr>
            </w:pPr>
            <w:r w:rsidRPr="006F640A">
              <w:rPr>
                <w:sz w:val="20"/>
                <w:szCs w:val="20"/>
              </w:rPr>
              <w:t>Předvídatelnost, transparentnost a komunikace</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127A21">
            <w:pPr>
              <w:numPr>
                <w:ilvl w:val="0"/>
                <w:numId w:val="6"/>
              </w:numPr>
              <w:tabs>
                <w:tab w:val="center" w:pos="4536"/>
                <w:tab w:val="right" w:pos="9072"/>
              </w:tabs>
              <w:spacing w:before="60" w:after="60"/>
              <w:ind w:hanging="357"/>
              <w:rPr>
                <w:sz w:val="20"/>
                <w:szCs w:val="20"/>
              </w:rPr>
            </w:pPr>
            <w:r w:rsidRPr="006F640A">
              <w:rPr>
                <w:sz w:val="20"/>
                <w:szCs w:val="20"/>
              </w:rPr>
              <w:t xml:space="preserve">Nadále budou rozvíjeny základní obecné principy uvedené </w:t>
            </w:r>
            <w:r w:rsidRPr="00921FEC">
              <w:rPr>
                <w:sz w:val="20"/>
                <w:szCs w:val="20"/>
              </w:rPr>
              <w:t>v </w:t>
            </w:r>
            <w:proofErr w:type="gramStart"/>
            <w:r w:rsidRPr="00921FEC">
              <w:rPr>
                <w:sz w:val="20"/>
                <w:szCs w:val="20"/>
              </w:rPr>
              <w:t>čl. </w:t>
            </w:r>
            <w:r w:rsidR="003947C5">
              <w:fldChar w:fldCharType="begin"/>
            </w:r>
            <w:r w:rsidR="003947C5">
              <w:instrText xml:space="preserve"> REF _Ref368485075 \r \h  \* MERGEFORMAT </w:instrText>
            </w:r>
            <w:r w:rsidR="003947C5">
              <w:fldChar w:fldCharType="separate"/>
            </w:r>
            <w:r w:rsidR="003E1744" w:rsidRPr="003E1744">
              <w:rPr>
                <w:sz w:val="20"/>
                <w:szCs w:val="20"/>
              </w:rPr>
              <w:t>6.2</w:t>
            </w:r>
            <w:r w:rsidR="003947C5">
              <w:fldChar w:fldCharType="end"/>
            </w:r>
            <w:r w:rsidRPr="00921FEC">
              <w:rPr>
                <w:sz w:val="20"/>
                <w:szCs w:val="20"/>
              </w:rPr>
              <w:t xml:space="preserve"> a </w:t>
            </w:r>
            <w:r w:rsidR="003947C5">
              <w:fldChar w:fldCharType="begin"/>
            </w:r>
            <w:r w:rsidR="003947C5">
              <w:instrText xml:space="preserve"> REF _Ref373753114 \r \h  \* MERGEFORMAT </w:instrText>
            </w:r>
            <w:r w:rsidR="003947C5">
              <w:fldChar w:fldCharType="separate"/>
            </w:r>
            <w:r w:rsidR="003E1744" w:rsidRPr="003E1744">
              <w:rPr>
                <w:sz w:val="20"/>
                <w:szCs w:val="20"/>
              </w:rPr>
              <w:t>1.2</w:t>
            </w:r>
            <w:r w:rsidR="003947C5">
              <w:fldChar w:fldCharType="end"/>
            </w:r>
            <w:r w:rsidRPr="00921FEC">
              <w:rPr>
                <w:sz w:val="20"/>
                <w:szCs w:val="20"/>
              </w:rPr>
              <w:t>, přičemž</w:t>
            </w:r>
            <w:proofErr w:type="gramEnd"/>
            <w:r w:rsidRPr="00921FEC">
              <w:rPr>
                <w:sz w:val="20"/>
                <w:szCs w:val="20"/>
              </w:rPr>
              <w:t xml:space="preserve"> důraz bude kladen na zveřejňování informačních a konzultačních dokumentů, na dostupnost</w:t>
            </w:r>
            <w:r w:rsidRPr="006F640A">
              <w:rPr>
                <w:sz w:val="20"/>
                <w:szCs w:val="20"/>
              </w:rPr>
              <w:t xml:space="preserve"> </w:t>
            </w:r>
            <w:r>
              <w:rPr>
                <w:sz w:val="20"/>
                <w:szCs w:val="20"/>
              </w:rPr>
              <w:t xml:space="preserve">relevantních </w:t>
            </w:r>
            <w:r w:rsidRPr="006F640A">
              <w:rPr>
                <w:sz w:val="20"/>
                <w:szCs w:val="20"/>
              </w:rPr>
              <w:t xml:space="preserve">informací pro podnikatelské subjekty. </w:t>
            </w:r>
          </w:p>
          <w:p w:rsidR="00890E32" w:rsidRPr="006F640A" w:rsidRDefault="00890E32" w:rsidP="00127A21">
            <w:pPr>
              <w:numPr>
                <w:ilvl w:val="0"/>
                <w:numId w:val="6"/>
              </w:numPr>
              <w:tabs>
                <w:tab w:val="center" w:pos="4536"/>
                <w:tab w:val="right" w:pos="9072"/>
              </w:tabs>
              <w:spacing w:before="60" w:after="60"/>
              <w:ind w:hanging="357"/>
              <w:rPr>
                <w:sz w:val="20"/>
                <w:szCs w:val="20"/>
              </w:rPr>
            </w:pPr>
            <w:r w:rsidRPr="006F640A">
              <w:rPr>
                <w:sz w:val="20"/>
                <w:szCs w:val="20"/>
              </w:rPr>
              <w:t xml:space="preserve">Dále bude rozvíjen národní informační portál týkající se využití rádiového spektra. Hlavními zájmovými pásmy jsou zejména </w:t>
            </w:r>
            <w:r>
              <w:rPr>
                <w:sz w:val="20"/>
                <w:szCs w:val="20"/>
              </w:rPr>
              <w:t xml:space="preserve">rádiové </w:t>
            </w:r>
            <w:r w:rsidRPr="006F640A">
              <w:rPr>
                <w:sz w:val="20"/>
                <w:szCs w:val="20"/>
              </w:rPr>
              <w:t xml:space="preserve">kmitočty </w:t>
            </w:r>
            <w:r>
              <w:rPr>
                <w:sz w:val="20"/>
                <w:szCs w:val="20"/>
              </w:rPr>
              <w:t xml:space="preserve">v rozmezí </w:t>
            </w:r>
            <w:r w:rsidRPr="006F640A">
              <w:rPr>
                <w:sz w:val="20"/>
                <w:szCs w:val="20"/>
              </w:rPr>
              <w:t>0,4 – 6 GHz.</w:t>
            </w:r>
          </w:p>
          <w:p w:rsidR="00890E32" w:rsidRPr="006F640A" w:rsidRDefault="00890E32" w:rsidP="00921FEC">
            <w:pPr>
              <w:numPr>
                <w:ilvl w:val="0"/>
                <w:numId w:val="6"/>
              </w:numPr>
              <w:tabs>
                <w:tab w:val="center" w:pos="4536"/>
                <w:tab w:val="right" w:pos="9072"/>
              </w:tabs>
              <w:spacing w:before="60" w:after="60"/>
              <w:ind w:hanging="357"/>
              <w:rPr>
                <w:sz w:val="20"/>
                <w:szCs w:val="20"/>
              </w:rPr>
            </w:pPr>
            <w:r w:rsidRPr="006F640A">
              <w:rPr>
                <w:sz w:val="20"/>
                <w:szCs w:val="20"/>
              </w:rPr>
              <w:t xml:space="preserve">Při </w:t>
            </w:r>
            <w:r w:rsidRPr="00B836FA">
              <w:rPr>
                <w:sz w:val="20"/>
                <w:szCs w:val="20"/>
              </w:rPr>
              <w:t>přípravě nebo úpravách zásadních regulačních opatření bude Úřad organizovat veřejné konzultace a pracovní setkání s uživateli.</w:t>
            </w:r>
          </w:p>
        </w:tc>
      </w:tr>
      <w:tr w:rsidR="00890E32" w:rsidRPr="006F640A" w:rsidTr="00A67AEE">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A67AEE">
            <w:pPr>
              <w:numPr>
                <w:ilvl w:val="0"/>
                <w:numId w:val="6"/>
              </w:numPr>
              <w:tabs>
                <w:tab w:val="center" w:pos="4536"/>
                <w:tab w:val="right" w:pos="9072"/>
              </w:tabs>
              <w:spacing w:before="60" w:after="60"/>
              <w:ind w:hanging="357"/>
              <w:rPr>
                <w:sz w:val="20"/>
                <w:szCs w:val="20"/>
              </w:rPr>
            </w:pPr>
            <w:r w:rsidRPr="006F640A">
              <w:rPr>
                <w:sz w:val="20"/>
                <w:szCs w:val="20"/>
              </w:rPr>
              <w:t>Harmonizace</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C219F7">
            <w:pPr>
              <w:numPr>
                <w:ilvl w:val="0"/>
                <w:numId w:val="6"/>
              </w:numPr>
              <w:tabs>
                <w:tab w:val="center" w:pos="4536"/>
                <w:tab w:val="right" w:pos="9072"/>
              </w:tabs>
              <w:spacing w:before="60" w:after="60"/>
              <w:ind w:hanging="357"/>
              <w:rPr>
                <w:sz w:val="20"/>
                <w:szCs w:val="20"/>
              </w:rPr>
            </w:pPr>
            <w:r>
              <w:rPr>
                <w:sz w:val="20"/>
                <w:szCs w:val="20"/>
              </w:rPr>
              <w:t xml:space="preserve">Úřad bude postupovat v souladu s </w:t>
            </w:r>
            <w:r w:rsidRPr="006F640A">
              <w:rPr>
                <w:sz w:val="20"/>
                <w:szCs w:val="20"/>
              </w:rPr>
              <w:t>mezinárodní harmonizac</w:t>
            </w:r>
            <w:r>
              <w:rPr>
                <w:sz w:val="20"/>
                <w:szCs w:val="20"/>
              </w:rPr>
              <w:t>í</w:t>
            </w:r>
            <w:r w:rsidRPr="006F640A">
              <w:rPr>
                <w:sz w:val="20"/>
                <w:szCs w:val="20"/>
              </w:rPr>
              <w:t xml:space="preserve"> využívání </w:t>
            </w:r>
            <w:r>
              <w:rPr>
                <w:sz w:val="20"/>
                <w:szCs w:val="20"/>
              </w:rPr>
              <w:t xml:space="preserve">rádiového </w:t>
            </w:r>
            <w:r w:rsidRPr="006F640A">
              <w:rPr>
                <w:sz w:val="20"/>
                <w:szCs w:val="20"/>
              </w:rPr>
              <w:t>spektra jako prostředku pro inovace, dosažení interoperability, efektivního užití kmitočtů a provedení mezinárodní koordinace.</w:t>
            </w:r>
          </w:p>
        </w:tc>
      </w:tr>
      <w:tr w:rsidR="00890E32" w:rsidRPr="006F640A" w:rsidTr="00A67AEE">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A67AEE">
            <w:pPr>
              <w:numPr>
                <w:ilvl w:val="0"/>
                <w:numId w:val="6"/>
              </w:numPr>
              <w:tabs>
                <w:tab w:val="center" w:pos="4536"/>
                <w:tab w:val="right" w:pos="9072"/>
              </w:tabs>
              <w:spacing w:before="60" w:after="60"/>
              <w:ind w:hanging="357"/>
              <w:rPr>
                <w:sz w:val="20"/>
                <w:szCs w:val="20"/>
              </w:rPr>
            </w:pPr>
            <w:r w:rsidRPr="006F640A">
              <w:rPr>
                <w:sz w:val="20"/>
                <w:szCs w:val="20"/>
              </w:rPr>
              <w:t xml:space="preserve">Analýza využití </w:t>
            </w:r>
            <w:r>
              <w:rPr>
                <w:sz w:val="20"/>
                <w:szCs w:val="20"/>
              </w:rPr>
              <w:t xml:space="preserve">rádiového </w:t>
            </w:r>
            <w:r w:rsidRPr="006F640A">
              <w:rPr>
                <w:sz w:val="20"/>
                <w:szCs w:val="20"/>
              </w:rPr>
              <w:t>spektra</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A67AEE">
            <w:pPr>
              <w:numPr>
                <w:ilvl w:val="0"/>
                <w:numId w:val="6"/>
              </w:numPr>
              <w:tabs>
                <w:tab w:val="center" w:pos="4536"/>
                <w:tab w:val="right" w:pos="9072"/>
              </w:tabs>
              <w:spacing w:before="60" w:after="60"/>
              <w:ind w:hanging="357"/>
              <w:rPr>
                <w:sz w:val="20"/>
                <w:szCs w:val="20"/>
              </w:rPr>
            </w:pPr>
            <w:r>
              <w:rPr>
                <w:sz w:val="20"/>
                <w:szCs w:val="20"/>
              </w:rPr>
              <w:t>Úřad bude průběžně vy</w:t>
            </w:r>
            <w:r w:rsidRPr="006F640A">
              <w:rPr>
                <w:sz w:val="20"/>
                <w:szCs w:val="20"/>
              </w:rPr>
              <w:t>hodnocov</w:t>
            </w:r>
            <w:r>
              <w:rPr>
                <w:sz w:val="20"/>
                <w:szCs w:val="20"/>
              </w:rPr>
              <w:t>at</w:t>
            </w:r>
            <w:r w:rsidRPr="006F640A">
              <w:rPr>
                <w:sz w:val="20"/>
                <w:szCs w:val="20"/>
              </w:rPr>
              <w:t xml:space="preserve"> využití </w:t>
            </w:r>
            <w:r>
              <w:rPr>
                <w:sz w:val="20"/>
                <w:szCs w:val="20"/>
              </w:rPr>
              <w:t xml:space="preserve">rádiového </w:t>
            </w:r>
            <w:r w:rsidRPr="006F640A">
              <w:rPr>
                <w:sz w:val="20"/>
                <w:szCs w:val="20"/>
              </w:rPr>
              <w:t>spektra</w:t>
            </w:r>
          </w:p>
          <w:p w:rsidR="00890E32" w:rsidRPr="006F640A" w:rsidRDefault="00890E32" w:rsidP="00A67AEE">
            <w:pPr>
              <w:numPr>
                <w:ilvl w:val="1"/>
                <w:numId w:val="6"/>
              </w:numPr>
              <w:tabs>
                <w:tab w:val="center" w:pos="4536"/>
                <w:tab w:val="right" w:pos="9072"/>
              </w:tabs>
              <w:spacing w:before="60" w:after="60"/>
              <w:rPr>
                <w:sz w:val="20"/>
                <w:szCs w:val="20"/>
              </w:rPr>
            </w:pPr>
            <w:r>
              <w:rPr>
                <w:sz w:val="20"/>
                <w:szCs w:val="20"/>
              </w:rPr>
              <w:t xml:space="preserve">v rámci </w:t>
            </w:r>
            <w:r w:rsidRPr="006F640A">
              <w:rPr>
                <w:sz w:val="20"/>
                <w:szCs w:val="20"/>
              </w:rPr>
              <w:t xml:space="preserve">státní </w:t>
            </w:r>
            <w:r>
              <w:rPr>
                <w:sz w:val="20"/>
                <w:szCs w:val="20"/>
              </w:rPr>
              <w:t xml:space="preserve">kontroly </w:t>
            </w:r>
            <w:r w:rsidRPr="006F640A">
              <w:rPr>
                <w:sz w:val="20"/>
                <w:szCs w:val="20"/>
              </w:rPr>
              <w:t>elektronických komunikací (monitoring spektra),</w:t>
            </w:r>
          </w:p>
          <w:p w:rsidR="00890E32" w:rsidRPr="006F640A" w:rsidRDefault="00890E32" w:rsidP="00B836FA">
            <w:pPr>
              <w:numPr>
                <w:ilvl w:val="1"/>
                <w:numId w:val="6"/>
              </w:numPr>
              <w:tabs>
                <w:tab w:val="center" w:pos="4536"/>
                <w:tab w:val="right" w:pos="9072"/>
              </w:tabs>
              <w:spacing w:before="60" w:after="60"/>
              <w:rPr>
                <w:sz w:val="20"/>
                <w:szCs w:val="20"/>
              </w:rPr>
            </w:pPr>
            <w:r w:rsidRPr="006F640A">
              <w:rPr>
                <w:sz w:val="20"/>
                <w:szCs w:val="20"/>
              </w:rPr>
              <w:t xml:space="preserve">veřejnými konzultacemi </w:t>
            </w:r>
            <w:r>
              <w:rPr>
                <w:sz w:val="20"/>
                <w:szCs w:val="20"/>
              </w:rPr>
              <w:t xml:space="preserve">k záměrům </w:t>
            </w:r>
            <w:r w:rsidRPr="006F640A">
              <w:rPr>
                <w:sz w:val="20"/>
                <w:szCs w:val="20"/>
              </w:rPr>
              <w:t>potenciálního využití.</w:t>
            </w:r>
          </w:p>
        </w:tc>
      </w:tr>
      <w:tr w:rsidR="00890E32" w:rsidRPr="006F640A" w:rsidTr="00A67AEE">
        <w:tc>
          <w:tcPr>
            <w:tcW w:w="4067" w:type="dxa"/>
            <w:tcBorders>
              <w:top w:val="single" w:sz="4" w:space="0" w:color="auto"/>
              <w:left w:val="single" w:sz="4" w:space="0" w:color="auto"/>
              <w:bottom w:val="single" w:sz="12" w:space="0" w:color="auto"/>
              <w:right w:val="single" w:sz="4" w:space="0" w:color="auto"/>
            </w:tcBorders>
          </w:tcPr>
          <w:p w:rsidR="00890E32" w:rsidRPr="006F640A" w:rsidRDefault="00890E32" w:rsidP="00A67AEE">
            <w:pPr>
              <w:numPr>
                <w:ilvl w:val="0"/>
                <w:numId w:val="6"/>
              </w:numPr>
              <w:tabs>
                <w:tab w:val="center" w:pos="4536"/>
                <w:tab w:val="right" w:pos="9072"/>
              </w:tabs>
              <w:spacing w:before="60" w:after="60"/>
              <w:ind w:hanging="357"/>
              <w:rPr>
                <w:sz w:val="20"/>
                <w:szCs w:val="20"/>
              </w:rPr>
            </w:pPr>
            <w:r w:rsidRPr="006F640A">
              <w:rPr>
                <w:sz w:val="20"/>
                <w:szCs w:val="20"/>
              </w:rPr>
              <w:lastRenderedPageBreak/>
              <w:t>Flexibilita a sdílené využívání rádiového spektra</w:t>
            </w:r>
          </w:p>
        </w:tc>
        <w:tc>
          <w:tcPr>
            <w:tcW w:w="5219" w:type="dxa"/>
            <w:tcBorders>
              <w:top w:val="single" w:sz="4" w:space="0" w:color="auto"/>
              <w:left w:val="single" w:sz="4" w:space="0" w:color="auto"/>
              <w:bottom w:val="single" w:sz="12" w:space="0" w:color="auto"/>
              <w:right w:val="single" w:sz="4" w:space="0" w:color="auto"/>
            </w:tcBorders>
          </w:tcPr>
          <w:p w:rsidR="00890E32" w:rsidRPr="006F640A" w:rsidRDefault="00890E32" w:rsidP="00A67AEE">
            <w:pPr>
              <w:numPr>
                <w:ilvl w:val="0"/>
                <w:numId w:val="6"/>
              </w:numPr>
              <w:tabs>
                <w:tab w:val="center" w:pos="4536"/>
                <w:tab w:val="right" w:pos="9072"/>
              </w:tabs>
              <w:spacing w:before="60" w:after="60"/>
              <w:ind w:hanging="357"/>
              <w:rPr>
                <w:sz w:val="20"/>
                <w:szCs w:val="20"/>
              </w:rPr>
            </w:pPr>
            <w:r>
              <w:rPr>
                <w:sz w:val="20"/>
                <w:szCs w:val="20"/>
              </w:rPr>
              <w:t>Úřad vytvoří podmínky pro u</w:t>
            </w:r>
            <w:r w:rsidRPr="006F640A">
              <w:rPr>
                <w:sz w:val="20"/>
                <w:szCs w:val="20"/>
              </w:rPr>
              <w:t>platnění</w:t>
            </w:r>
          </w:p>
          <w:p w:rsidR="00890E32" w:rsidRPr="00B836FA" w:rsidRDefault="00890E32" w:rsidP="00A67AEE">
            <w:pPr>
              <w:numPr>
                <w:ilvl w:val="1"/>
                <w:numId w:val="6"/>
              </w:numPr>
              <w:tabs>
                <w:tab w:val="center" w:pos="4536"/>
                <w:tab w:val="right" w:pos="9072"/>
              </w:tabs>
              <w:spacing w:before="60" w:after="60"/>
              <w:rPr>
                <w:sz w:val="20"/>
                <w:szCs w:val="20"/>
              </w:rPr>
            </w:pPr>
            <w:r w:rsidRPr="006F640A">
              <w:rPr>
                <w:sz w:val="20"/>
                <w:szCs w:val="20"/>
              </w:rPr>
              <w:t xml:space="preserve">tržních </w:t>
            </w:r>
            <w:r w:rsidRPr="00B836FA">
              <w:rPr>
                <w:sz w:val="20"/>
                <w:szCs w:val="20"/>
              </w:rPr>
              <w:t>principů přístupu ke</w:t>
            </w:r>
            <w:r>
              <w:rPr>
                <w:sz w:val="20"/>
                <w:szCs w:val="20"/>
              </w:rPr>
              <w:t xml:space="preserve"> </w:t>
            </w:r>
            <w:r w:rsidRPr="00B836FA">
              <w:rPr>
                <w:sz w:val="20"/>
                <w:szCs w:val="20"/>
              </w:rPr>
              <w:t>spektru (obchodování s právy, převod a pronájem práv, zjednodušení autorizace</w:t>
            </w:r>
            <w:r>
              <w:rPr>
                <w:sz w:val="20"/>
                <w:szCs w:val="20"/>
              </w:rPr>
              <w:t xml:space="preserve"> včetně způsobů povolování stanic amatérské služby</w:t>
            </w:r>
            <w:r w:rsidRPr="00B836FA">
              <w:rPr>
                <w:sz w:val="20"/>
                <w:szCs w:val="20"/>
              </w:rPr>
              <w:t xml:space="preserve">, </w:t>
            </w:r>
            <w:proofErr w:type="spellStart"/>
            <w:r w:rsidRPr="00B836FA">
              <w:rPr>
                <w:sz w:val="20"/>
                <w:szCs w:val="20"/>
              </w:rPr>
              <w:t>bezlicenční</w:t>
            </w:r>
            <w:proofErr w:type="spellEnd"/>
            <w:r w:rsidRPr="00B836FA">
              <w:rPr>
                <w:sz w:val="20"/>
                <w:szCs w:val="20"/>
              </w:rPr>
              <w:t xml:space="preserve"> využití kmitočtů)</w:t>
            </w:r>
            <w:r w:rsidRPr="00C5160A">
              <w:rPr>
                <w:sz w:val="20"/>
                <w:szCs w:val="20"/>
              </w:rPr>
              <w:t>,</w:t>
            </w:r>
          </w:p>
          <w:p w:rsidR="00890E32" w:rsidRPr="00B836FA" w:rsidRDefault="00890E32" w:rsidP="00A67AEE">
            <w:pPr>
              <w:numPr>
                <w:ilvl w:val="1"/>
                <w:numId w:val="6"/>
              </w:numPr>
              <w:tabs>
                <w:tab w:val="center" w:pos="4536"/>
                <w:tab w:val="right" w:pos="9072"/>
              </w:tabs>
              <w:spacing w:before="60" w:after="60"/>
              <w:rPr>
                <w:sz w:val="20"/>
                <w:szCs w:val="20"/>
              </w:rPr>
            </w:pPr>
            <w:r w:rsidRPr="00B836FA">
              <w:rPr>
                <w:sz w:val="20"/>
                <w:szCs w:val="20"/>
              </w:rPr>
              <w:t xml:space="preserve">sdílení spektra </w:t>
            </w:r>
            <w:r>
              <w:rPr>
                <w:sz w:val="20"/>
                <w:szCs w:val="20"/>
              </w:rPr>
              <w:t xml:space="preserve">civilními i necivilními </w:t>
            </w:r>
            <w:r w:rsidRPr="00C5160A">
              <w:rPr>
                <w:sz w:val="20"/>
                <w:szCs w:val="20"/>
              </w:rPr>
              <w:t xml:space="preserve">uživateli, včetně rozšíření možností </w:t>
            </w:r>
            <w:r>
              <w:rPr>
                <w:sz w:val="20"/>
                <w:szCs w:val="20"/>
              </w:rPr>
              <w:t xml:space="preserve">vzájemného </w:t>
            </w:r>
            <w:r w:rsidRPr="00C5160A">
              <w:rPr>
                <w:sz w:val="20"/>
                <w:szCs w:val="20"/>
              </w:rPr>
              <w:t xml:space="preserve">sdílení </w:t>
            </w:r>
            <w:r>
              <w:rPr>
                <w:sz w:val="20"/>
                <w:szCs w:val="20"/>
              </w:rPr>
              <w:t xml:space="preserve">spektra </w:t>
            </w:r>
            <w:r w:rsidRPr="00C5160A">
              <w:rPr>
                <w:sz w:val="20"/>
                <w:szCs w:val="20"/>
              </w:rPr>
              <w:t xml:space="preserve">nevyužitého </w:t>
            </w:r>
            <w:r>
              <w:rPr>
                <w:sz w:val="20"/>
                <w:szCs w:val="20"/>
              </w:rPr>
              <w:t>oběma</w:t>
            </w:r>
            <w:r w:rsidRPr="00C5160A">
              <w:rPr>
                <w:sz w:val="20"/>
                <w:szCs w:val="20"/>
              </w:rPr>
              <w:t xml:space="preserve"> sektor</w:t>
            </w:r>
            <w:r>
              <w:rPr>
                <w:sz w:val="20"/>
                <w:szCs w:val="20"/>
              </w:rPr>
              <w:t>y</w:t>
            </w:r>
          </w:p>
          <w:p w:rsidR="00890E32" w:rsidRPr="006F640A" w:rsidRDefault="00890E32" w:rsidP="00A67AEE">
            <w:pPr>
              <w:numPr>
                <w:ilvl w:val="1"/>
                <w:numId w:val="6"/>
              </w:numPr>
              <w:tabs>
                <w:tab w:val="center" w:pos="4536"/>
                <w:tab w:val="right" w:pos="9072"/>
              </w:tabs>
              <w:spacing w:before="60" w:after="60"/>
              <w:rPr>
                <w:sz w:val="20"/>
                <w:szCs w:val="20"/>
              </w:rPr>
            </w:pPr>
            <w:r w:rsidRPr="00B836FA">
              <w:rPr>
                <w:sz w:val="20"/>
                <w:szCs w:val="20"/>
              </w:rPr>
              <w:t>pouze nezbytných omezujících technických podmínek užití</w:t>
            </w:r>
            <w:r w:rsidRPr="006F640A">
              <w:rPr>
                <w:sz w:val="20"/>
                <w:szCs w:val="20"/>
              </w:rPr>
              <w:t xml:space="preserve"> rádiového spektra.</w:t>
            </w:r>
          </w:p>
        </w:tc>
      </w:tr>
    </w:tbl>
    <w:p w:rsidR="00890E32" w:rsidRPr="006F640A" w:rsidRDefault="00890E32" w:rsidP="00C63D56">
      <w:pPr>
        <w:pStyle w:val="Nadpis2"/>
        <w:numPr>
          <w:ilvl w:val="1"/>
          <w:numId w:val="3"/>
        </w:numPr>
        <w:tabs>
          <w:tab w:val="clear" w:pos="1142"/>
          <w:tab w:val="num" w:pos="851"/>
        </w:tabs>
        <w:spacing w:before="360" w:after="240"/>
        <w:ind w:left="993" w:hanging="636"/>
        <w:rPr>
          <w:sz w:val="24"/>
          <w:szCs w:val="24"/>
        </w:rPr>
      </w:pPr>
      <w:bookmarkStart w:id="147" w:name="_Toc366234493"/>
      <w:r>
        <w:rPr>
          <w:sz w:val="24"/>
          <w:szCs w:val="24"/>
        </w:rPr>
        <w:t xml:space="preserve"> </w:t>
      </w:r>
      <w:bookmarkStart w:id="148" w:name="_Toc373764381"/>
      <w:r w:rsidRPr="006F640A">
        <w:rPr>
          <w:sz w:val="24"/>
          <w:szCs w:val="24"/>
        </w:rPr>
        <w:t>Principy rozvoje širokopásmových služeb a efektivního využívání kmitočtů</w:t>
      </w:r>
      <w:bookmarkEnd w:id="147"/>
      <w:bookmarkEnd w:id="148"/>
    </w:p>
    <w:p w:rsidR="00890E32" w:rsidRPr="006F640A" w:rsidRDefault="00890E32" w:rsidP="006731D6">
      <w:pPr>
        <w:spacing w:before="60"/>
        <w:ind w:firstLine="720"/>
        <w:jc w:val="both"/>
        <w:rPr>
          <w:rFonts w:cs="Arial"/>
        </w:rPr>
      </w:pPr>
      <w:r w:rsidRPr="006F640A">
        <w:rPr>
          <w:rFonts w:cs="Arial"/>
        </w:rPr>
        <w:t>Principy vyžadují:</w:t>
      </w:r>
    </w:p>
    <w:p w:rsidR="00890E32" w:rsidRPr="006F640A" w:rsidRDefault="00890E32" w:rsidP="005836B6">
      <w:pPr>
        <w:numPr>
          <w:ilvl w:val="0"/>
          <w:numId w:val="6"/>
        </w:numPr>
        <w:spacing w:before="60" w:after="60"/>
        <w:ind w:hanging="357"/>
        <w:jc w:val="both"/>
        <w:rPr>
          <w:rFonts w:cs="Arial"/>
        </w:rPr>
      </w:pPr>
      <w:r w:rsidRPr="006F640A">
        <w:rPr>
          <w:rFonts w:cs="Arial"/>
        </w:rPr>
        <w:t>Kde je to možné, umož</w:t>
      </w:r>
      <w:r>
        <w:rPr>
          <w:rFonts w:cs="Arial"/>
        </w:rPr>
        <w:t>nit</w:t>
      </w:r>
      <w:r w:rsidRPr="006F640A">
        <w:rPr>
          <w:rFonts w:cs="Arial"/>
        </w:rPr>
        <w:t xml:space="preserve"> provoz stanic, sítí a služeb na principu technologické neutrality a neutrality z hlediska služeb. V případě pásem určených k využívání službami veřejně dostupných služeb elektronických komunikací je uplatňován koncept bezdrátového přístupu ke službám elektronických komunikací (WAPECS</w:t>
      </w:r>
      <w:bookmarkStart w:id="149" w:name="_Ref365882139"/>
      <w:r w:rsidRPr="006F640A">
        <w:rPr>
          <w:rFonts w:cs="Arial"/>
          <w:vertAlign w:val="superscript"/>
        </w:rPr>
        <w:fldChar w:fldCharType="begin"/>
      </w:r>
      <w:r w:rsidRPr="006F640A">
        <w:rPr>
          <w:rFonts w:cs="Arial"/>
          <w:vertAlign w:val="superscript"/>
        </w:rPr>
        <w:instrText xml:space="preserve"> NOTEREF _Ref366516812 \h  \* MERGEFORMAT </w:instrText>
      </w:r>
      <w:r w:rsidRPr="006F640A">
        <w:rPr>
          <w:rFonts w:cs="Arial"/>
          <w:vertAlign w:val="superscript"/>
        </w:rPr>
      </w:r>
      <w:r w:rsidRPr="006F640A">
        <w:rPr>
          <w:rFonts w:cs="Arial"/>
          <w:vertAlign w:val="superscript"/>
        </w:rPr>
        <w:fldChar w:fldCharType="separate"/>
      </w:r>
      <w:r w:rsidR="003E1744">
        <w:rPr>
          <w:rFonts w:cs="Arial"/>
          <w:vertAlign w:val="superscript"/>
        </w:rPr>
        <w:t>90</w:t>
      </w:r>
      <w:r w:rsidRPr="006F640A">
        <w:rPr>
          <w:rFonts w:cs="Arial"/>
          <w:vertAlign w:val="superscript"/>
        </w:rPr>
        <w:fldChar w:fldCharType="end"/>
      </w:r>
      <w:bookmarkEnd w:id="149"/>
      <w:r w:rsidRPr="006F640A">
        <w:rPr>
          <w:rFonts w:cs="Arial"/>
        </w:rPr>
        <w:t xml:space="preserve">; viz </w:t>
      </w:r>
      <w:proofErr w:type="gramStart"/>
      <w:r w:rsidRPr="006F640A">
        <w:rPr>
          <w:rFonts w:cs="Arial"/>
        </w:rPr>
        <w:t xml:space="preserve">čl. </w:t>
      </w:r>
      <w:r>
        <w:rPr>
          <w:rFonts w:cs="Arial"/>
        </w:rPr>
        <w:fldChar w:fldCharType="begin"/>
      </w:r>
      <w:r>
        <w:rPr>
          <w:rFonts w:cs="Arial"/>
        </w:rPr>
        <w:instrText xml:space="preserve"> REF _Ref368318553 \r \h </w:instrText>
      </w:r>
      <w:r>
        <w:rPr>
          <w:rFonts w:cs="Arial"/>
        </w:rPr>
      </w:r>
      <w:r>
        <w:rPr>
          <w:rFonts w:cs="Arial"/>
        </w:rPr>
        <w:fldChar w:fldCharType="separate"/>
      </w:r>
      <w:r w:rsidR="003E1744">
        <w:rPr>
          <w:rFonts w:cs="Arial"/>
        </w:rPr>
        <w:t>6.3.4</w:t>
      </w:r>
      <w:proofErr w:type="gramEnd"/>
      <w:r>
        <w:rPr>
          <w:rFonts w:cs="Arial"/>
        </w:rPr>
        <w:fldChar w:fldCharType="end"/>
      </w:r>
      <w:r w:rsidRPr="006F640A">
        <w:rPr>
          <w:rFonts w:cs="Arial"/>
        </w:rPr>
        <w:t>).</w:t>
      </w:r>
    </w:p>
    <w:p w:rsidR="00890E32" w:rsidRPr="006F640A" w:rsidRDefault="00890E32" w:rsidP="005836B6">
      <w:pPr>
        <w:numPr>
          <w:ilvl w:val="0"/>
          <w:numId w:val="6"/>
        </w:numPr>
        <w:spacing w:before="60" w:after="60"/>
        <w:ind w:hanging="357"/>
        <w:jc w:val="both"/>
        <w:rPr>
          <w:rFonts w:cs="Arial"/>
        </w:rPr>
      </w:pPr>
      <w:r w:rsidRPr="006F640A">
        <w:rPr>
          <w:rFonts w:cs="Arial"/>
        </w:rPr>
        <w:t>Jsou uplatňovány tržní principy autorizace využívání spektra, mezi něž patří</w:t>
      </w:r>
    </w:p>
    <w:p w:rsidR="00890E32" w:rsidRPr="006F640A" w:rsidRDefault="00890E32" w:rsidP="005836B6">
      <w:pPr>
        <w:numPr>
          <w:ilvl w:val="1"/>
          <w:numId w:val="5"/>
        </w:numPr>
        <w:spacing w:before="60" w:after="60"/>
        <w:ind w:hanging="357"/>
        <w:jc w:val="both"/>
        <w:rPr>
          <w:rFonts w:cs="Arial"/>
        </w:rPr>
      </w:pPr>
      <w:r w:rsidRPr="006F640A">
        <w:rPr>
          <w:rFonts w:cs="Arial"/>
        </w:rPr>
        <w:t>v případě omezení počtu práv k využívání spektra v souladu se zákonem vyhlášen</w:t>
      </w:r>
      <w:r>
        <w:rPr>
          <w:rFonts w:cs="Arial"/>
        </w:rPr>
        <w:t>í</w:t>
      </w:r>
      <w:r w:rsidRPr="006F640A">
        <w:rPr>
          <w:rFonts w:cs="Arial"/>
        </w:rPr>
        <w:t xml:space="preserve"> výběrové</w:t>
      </w:r>
      <w:r>
        <w:rPr>
          <w:rFonts w:cs="Arial"/>
        </w:rPr>
        <w:t>ho</w:t>
      </w:r>
      <w:r w:rsidRPr="006F640A">
        <w:rPr>
          <w:rFonts w:cs="Arial"/>
        </w:rPr>
        <w:t xml:space="preserve"> řízení</w:t>
      </w:r>
      <w:r w:rsidRPr="006F640A">
        <w:rPr>
          <w:rStyle w:val="Znakapoznpodarou"/>
          <w:rFonts w:cs="Arial"/>
        </w:rPr>
        <w:footnoteReference w:id="32"/>
      </w:r>
      <w:r w:rsidRPr="006F640A">
        <w:rPr>
          <w:rFonts w:cs="Arial"/>
        </w:rPr>
        <w:t>. Přednostním způsobem udělení výlučných práv k využívání kmitočtů je aukce;</w:t>
      </w:r>
    </w:p>
    <w:p w:rsidR="00890E32" w:rsidRPr="006F640A" w:rsidRDefault="00890E32" w:rsidP="005836B6">
      <w:pPr>
        <w:numPr>
          <w:ilvl w:val="1"/>
          <w:numId w:val="5"/>
        </w:numPr>
        <w:spacing w:before="60" w:after="60"/>
        <w:ind w:hanging="357"/>
        <w:jc w:val="both"/>
        <w:rPr>
          <w:rFonts w:cs="Arial"/>
        </w:rPr>
      </w:pPr>
      <w:r w:rsidRPr="006F640A">
        <w:rPr>
          <w:rFonts w:cs="Arial"/>
        </w:rPr>
        <w:t xml:space="preserve">převod práv vyplývajících z přídělů (obchodovatelnost, druhotné obchodování s právy) a změna držitele individuálního </w:t>
      </w:r>
      <w:proofErr w:type="gramStart"/>
      <w:r w:rsidRPr="006F640A">
        <w:rPr>
          <w:rFonts w:cs="Arial"/>
        </w:rPr>
        <w:t>oprávnění (</w:t>
      </w:r>
      <w:r>
        <w:rPr>
          <w:rFonts w:cs="Arial"/>
        </w:rPr>
        <w:fldChar w:fldCharType="begin"/>
      </w:r>
      <w:r>
        <w:rPr>
          <w:rFonts w:cs="Arial"/>
        </w:rPr>
        <w:instrText xml:space="preserve"> REF _Ref372033983 \r \h </w:instrText>
      </w:r>
      <w:r>
        <w:rPr>
          <w:rFonts w:cs="Arial"/>
        </w:rPr>
      </w:r>
      <w:r>
        <w:rPr>
          <w:rFonts w:cs="Arial"/>
        </w:rPr>
        <w:fldChar w:fldCharType="separate"/>
      </w:r>
      <w:r w:rsidR="003E1744">
        <w:rPr>
          <w:rFonts w:cs="Arial"/>
        </w:rPr>
        <w:t>6.2.1.5</w:t>
      </w:r>
      <w:proofErr w:type="gramEnd"/>
      <w:r>
        <w:rPr>
          <w:rFonts w:cs="Arial"/>
        </w:rPr>
        <w:fldChar w:fldCharType="end"/>
      </w:r>
      <w:r w:rsidRPr="006F640A">
        <w:rPr>
          <w:rFonts w:cs="Arial"/>
        </w:rPr>
        <w:t>);</w:t>
      </w:r>
    </w:p>
    <w:p w:rsidR="00890E32" w:rsidRPr="006F640A" w:rsidRDefault="00890E32" w:rsidP="005836B6">
      <w:pPr>
        <w:numPr>
          <w:ilvl w:val="1"/>
          <w:numId w:val="5"/>
        </w:numPr>
        <w:spacing w:before="60" w:after="60"/>
        <w:ind w:hanging="357"/>
        <w:jc w:val="both"/>
        <w:rPr>
          <w:rFonts w:cs="Arial"/>
        </w:rPr>
      </w:pPr>
      <w:r w:rsidRPr="006F640A">
        <w:rPr>
          <w:rFonts w:cs="Arial"/>
        </w:rPr>
        <w:t xml:space="preserve">pronájem práv vyplývajících z </w:t>
      </w:r>
      <w:r w:rsidRPr="006F640A">
        <w:t>oprávnění k využívání rádiových kmitočtů</w:t>
      </w:r>
      <w:r w:rsidRPr="006F640A">
        <w:rPr>
          <w:rStyle w:val="Znakapoznpodarou"/>
          <w:rFonts w:cs="Arial"/>
        </w:rPr>
        <w:footnoteReference w:id="33"/>
      </w:r>
      <w:r w:rsidRPr="006F640A">
        <w:rPr>
          <w:rFonts w:cs="Arial"/>
        </w:rPr>
        <w:t>.</w:t>
      </w:r>
    </w:p>
    <w:p w:rsidR="00890E32" w:rsidRPr="006F640A" w:rsidRDefault="00890E32" w:rsidP="005836B6">
      <w:pPr>
        <w:numPr>
          <w:ilvl w:val="0"/>
          <w:numId w:val="6"/>
        </w:numPr>
        <w:spacing w:before="60" w:after="60"/>
        <w:ind w:hanging="357"/>
        <w:jc w:val="both"/>
        <w:rPr>
          <w:rFonts w:cs="Arial"/>
        </w:rPr>
      </w:pPr>
      <w:r w:rsidRPr="006F640A">
        <w:rPr>
          <w:rFonts w:cs="Arial"/>
        </w:rPr>
        <w:t xml:space="preserve">Autorizace stanic formou </w:t>
      </w:r>
      <w:proofErr w:type="spellStart"/>
      <w:r w:rsidRPr="006F640A">
        <w:rPr>
          <w:rFonts w:cs="Arial"/>
        </w:rPr>
        <w:t>bezlicenčního</w:t>
      </w:r>
      <w:proofErr w:type="spellEnd"/>
      <w:r w:rsidRPr="006F640A">
        <w:rPr>
          <w:rFonts w:cs="Arial"/>
        </w:rPr>
        <w:t xml:space="preserve"> provozu je zaváděna </w:t>
      </w:r>
      <w:r>
        <w:rPr>
          <w:rFonts w:cs="Arial"/>
        </w:rPr>
        <w:t>tehdy</w:t>
      </w:r>
      <w:r w:rsidRPr="006F640A">
        <w:rPr>
          <w:rFonts w:cs="Arial"/>
        </w:rPr>
        <w:t>, kdy nedojde ke vzniku škodlivého rušení, a nejsou indikovány jiné překážky.</w:t>
      </w:r>
    </w:p>
    <w:p w:rsidR="00890E32" w:rsidRPr="006F640A" w:rsidRDefault="00890E32" w:rsidP="005836B6">
      <w:pPr>
        <w:numPr>
          <w:ilvl w:val="0"/>
          <w:numId w:val="6"/>
        </w:numPr>
        <w:spacing w:before="60" w:after="60"/>
        <w:ind w:hanging="357"/>
        <w:jc w:val="both"/>
        <w:rPr>
          <w:rFonts w:cs="Arial"/>
        </w:rPr>
      </w:pPr>
      <w:r w:rsidRPr="006F640A">
        <w:rPr>
          <w:rFonts w:cs="Arial"/>
        </w:rPr>
        <w:t>Prioritou je využívání pásem těmi službami, které přinášejí vyšší celospolečenský přínos, které nelze poskytovat prostřednictvím jiných alternativních platforem (např. jiných druhů rádiových sítí</w:t>
      </w:r>
      <w:r w:rsidRPr="006F640A">
        <w:rPr>
          <w:rStyle w:val="Znakapoznpodarou"/>
          <w:rFonts w:cs="Arial"/>
        </w:rPr>
        <w:footnoteReference w:id="34"/>
      </w:r>
      <w:r w:rsidRPr="006F640A">
        <w:rPr>
          <w:rFonts w:cs="Arial"/>
        </w:rPr>
        <w:t>, pevných přenosových médií</w:t>
      </w:r>
      <w:r w:rsidRPr="006F640A">
        <w:rPr>
          <w:rStyle w:val="Znakapoznpodarou"/>
          <w:rFonts w:cs="Arial"/>
        </w:rPr>
        <w:footnoteReference w:id="35"/>
      </w:r>
      <w:r w:rsidRPr="006F640A">
        <w:rPr>
          <w:rFonts w:cs="Arial"/>
        </w:rPr>
        <w:t>.</w:t>
      </w:r>
    </w:p>
    <w:p w:rsidR="00890E32" w:rsidRPr="006F640A" w:rsidRDefault="00890E32" w:rsidP="005836B6">
      <w:pPr>
        <w:numPr>
          <w:ilvl w:val="0"/>
          <w:numId w:val="6"/>
        </w:numPr>
        <w:spacing w:before="60" w:after="60"/>
        <w:ind w:hanging="357"/>
        <w:jc w:val="both"/>
        <w:rPr>
          <w:rFonts w:cs="Arial"/>
        </w:rPr>
      </w:pPr>
      <w:r w:rsidRPr="006F640A">
        <w:rPr>
          <w:rFonts w:cs="Arial"/>
        </w:rPr>
        <w:t>Přidělení radiokomunikačním službám</w:t>
      </w:r>
      <w:r w:rsidRPr="006F640A">
        <w:rPr>
          <w:rStyle w:val="Znakapoznpodarou"/>
          <w:rFonts w:cs="Arial"/>
        </w:rPr>
        <w:footnoteReference w:id="36"/>
      </w:r>
      <w:r w:rsidRPr="006F640A">
        <w:rPr>
          <w:rFonts w:cs="Arial"/>
        </w:rPr>
        <w:t xml:space="preserve"> a podmínky využití spektra jsou průběžně aktualizovány v souladu s národními zájmy, evropským a globálním vývojem.</w:t>
      </w:r>
    </w:p>
    <w:p w:rsidR="00890E32" w:rsidRPr="006F640A" w:rsidRDefault="00890E32" w:rsidP="006640A9">
      <w:pPr>
        <w:pStyle w:val="Nadpis2"/>
        <w:numPr>
          <w:ilvl w:val="1"/>
          <w:numId w:val="3"/>
        </w:numPr>
        <w:tabs>
          <w:tab w:val="clear" w:pos="1142"/>
          <w:tab w:val="num" w:pos="900"/>
        </w:tabs>
        <w:spacing w:before="360" w:after="240"/>
        <w:ind w:left="788" w:hanging="431"/>
        <w:rPr>
          <w:sz w:val="24"/>
          <w:szCs w:val="24"/>
        </w:rPr>
      </w:pPr>
      <w:bookmarkStart w:id="150" w:name="_Toc346092891"/>
      <w:bookmarkStart w:id="151" w:name="_Ref348514038"/>
      <w:bookmarkStart w:id="152" w:name="_Ref350509627"/>
      <w:bookmarkStart w:id="153" w:name="_Toc366234494"/>
      <w:bookmarkStart w:id="154" w:name="_Ref368322941"/>
      <w:bookmarkStart w:id="155" w:name="_Ref368381856"/>
      <w:bookmarkStart w:id="156" w:name="_Ref369164084"/>
      <w:bookmarkStart w:id="157" w:name="_Toc373764382"/>
      <w:bookmarkEnd w:id="146"/>
      <w:r w:rsidRPr="006F640A">
        <w:rPr>
          <w:sz w:val="24"/>
          <w:szCs w:val="24"/>
        </w:rPr>
        <w:t>Registr rádiového spektra</w:t>
      </w:r>
      <w:bookmarkEnd w:id="150"/>
      <w:bookmarkEnd w:id="151"/>
      <w:bookmarkEnd w:id="152"/>
      <w:bookmarkEnd w:id="153"/>
      <w:bookmarkEnd w:id="154"/>
      <w:bookmarkEnd w:id="155"/>
      <w:bookmarkEnd w:id="156"/>
      <w:bookmarkEnd w:id="157"/>
    </w:p>
    <w:p w:rsidR="00890E32" w:rsidRPr="006F640A" w:rsidRDefault="00890E32" w:rsidP="005836B6">
      <w:pPr>
        <w:spacing w:before="60"/>
        <w:ind w:firstLine="720"/>
        <w:jc w:val="both"/>
        <w:rPr>
          <w:rFonts w:cs="Arial"/>
        </w:rPr>
      </w:pPr>
      <w:r>
        <w:rPr>
          <w:rFonts w:cs="Arial"/>
        </w:rPr>
        <w:t xml:space="preserve"> V </w:t>
      </w:r>
      <w:r w:rsidRPr="006F640A">
        <w:rPr>
          <w:rFonts w:cs="Arial"/>
        </w:rPr>
        <w:t xml:space="preserve">Evropské unii </w:t>
      </w:r>
      <w:r>
        <w:rPr>
          <w:rFonts w:cs="Arial"/>
        </w:rPr>
        <w:t xml:space="preserve">je </w:t>
      </w:r>
      <w:r w:rsidRPr="006F640A">
        <w:rPr>
          <w:rFonts w:cs="Arial"/>
        </w:rPr>
        <w:t xml:space="preserve">připravován registr </w:t>
      </w:r>
      <w:r>
        <w:rPr>
          <w:rFonts w:cs="Arial"/>
        </w:rPr>
        <w:t xml:space="preserve">stávajícího využívání </w:t>
      </w:r>
      <w:r w:rsidRPr="006F640A">
        <w:rPr>
          <w:rFonts w:cs="Arial"/>
        </w:rPr>
        <w:t>rádiového spektra (revize využití</w:t>
      </w:r>
      <w:r>
        <w:rPr>
          <w:rStyle w:val="Znakapoznpodarou"/>
          <w:rFonts w:cs="Arial"/>
        </w:rPr>
        <w:footnoteReference w:id="37"/>
      </w:r>
      <w:r w:rsidRPr="006F640A">
        <w:rPr>
          <w:rFonts w:cs="Arial"/>
        </w:rPr>
        <w:t xml:space="preserve">) se zaměřením na </w:t>
      </w:r>
      <w:r>
        <w:rPr>
          <w:rFonts w:cs="Arial"/>
        </w:rPr>
        <w:t xml:space="preserve">identifikaci </w:t>
      </w:r>
      <w:r w:rsidRPr="006F640A">
        <w:rPr>
          <w:rFonts w:cs="Arial"/>
        </w:rPr>
        <w:t>kmitočt</w:t>
      </w:r>
      <w:r>
        <w:rPr>
          <w:rFonts w:cs="Arial"/>
        </w:rPr>
        <w:t>ů</w:t>
      </w:r>
      <w:r w:rsidRPr="006F640A">
        <w:rPr>
          <w:rFonts w:cs="Arial"/>
        </w:rPr>
        <w:t xml:space="preserve"> </w:t>
      </w:r>
      <w:r>
        <w:rPr>
          <w:rFonts w:cs="Arial"/>
        </w:rPr>
        <w:t xml:space="preserve">v rozmezí </w:t>
      </w:r>
      <w:r w:rsidRPr="006F640A">
        <w:rPr>
          <w:rFonts w:cs="Arial"/>
        </w:rPr>
        <w:t>400 MHz až 6 GHz, které jsou vhodné k provozu sítí pro mobilní a </w:t>
      </w:r>
      <w:proofErr w:type="spellStart"/>
      <w:r w:rsidRPr="006F640A">
        <w:rPr>
          <w:rFonts w:cs="Arial"/>
        </w:rPr>
        <w:t>nomádické</w:t>
      </w:r>
      <w:proofErr w:type="spellEnd"/>
      <w:r w:rsidRPr="006F640A">
        <w:rPr>
          <w:rFonts w:cs="Arial"/>
        </w:rPr>
        <w:t xml:space="preserve"> účastníky. Upřesnění postupů směřujících k dosažení vybraných cílů evropské politiky v oblasti kmitočtů přijala E</w:t>
      </w:r>
      <w:r>
        <w:rPr>
          <w:rFonts w:cs="Arial"/>
        </w:rPr>
        <w:t>K</w:t>
      </w:r>
      <w:r w:rsidRPr="006F640A">
        <w:rPr>
          <w:rFonts w:cs="Arial"/>
        </w:rPr>
        <w:t xml:space="preserve"> prováděcím rozhodnutím [19]. Smyslem je získat podrobný přehled o využívání rádiového spektra v členských státech Unie a </w:t>
      </w:r>
      <w:r>
        <w:rPr>
          <w:rFonts w:cs="Arial"/>
        </w:rPr>
        <w:t>následně určit</w:t>
      </w:r>
      <w:r w:rsidRPr="006F640A">
        <w:rPr>
          <w:rFonts w:cs="Arial"/>
        </w:rPr>
        <w:t xml:space="preserve"> vhodná pásma k harmonizaci a k dosažení evropského cíle </w:t>
      </w:r>
      <w:r>
        <w:rPr>
          <w:rFonts w:cs="Arial"/>
        </w:rPr>
        <w:t>poskytnout úhrnně min. </w:t>
      </w:r>
      <w:r w:rsidRPr="006F640A">
        <w:rPr>
          <w:rFonts w:cs="Arial"/>
        </w:rPr>
        <w:t>1200 MHz pro vysokorychlostní přístupové sítě.</w:t>
      </w:r>
      <w:r>
        <w:rPr>
          <w:rFonts w:cs="Arial"/>
        </w:rPr>
        <w:t xml:space="preserve"> Úřad v rámci spolupráce na tomto projektu zajistí:</w:t>
      </w:r>
    </w:p>
    <w:p w:rsidR="00890E32" w:rsidRPr="006F640A" w:rsidRDefault="00890E32" w:rsidP="005836B6">
      <w:pPr>
        <w:jc w:val="both"/>
      </w:pPr>
    </w:p>
    <w:tbl>
      <w:tblPr>
        <w:tblW w:w="0" w:type="auto"/>
        <w:tblLook w:val="01E0" w:firstRow="1" w:lastRow="1" w:firstColumn="1" w:lastColumn="1" w:noHBand="0" w:noVBand="0"/>
      </w:tblPr>
      <w:tblGrid>
        <w:gridCol w:w="4067"/>
        <w:gridCol w:w="5219"/>
      </w:tblGrid>
      <w:tr w:rsidR="00890E32" w:rsidRPr="006F640A" w:rsidTr="004E6E98">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Společné strategické cíle:</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C8217D">
        <w:tc>
          <w:tcPr>
            <w:tcW w:w="4068"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Poskytnutí informací do registru </w:t>
            </w:r>
            <w:r>
              <w:rPr>
                <w:rFonts w:cs="Arial"/>
                <w:sz w:val="20"/>
                <w:szCs w:val="20"/>
              </w:rPr>
              <w:t xml:space="preserve">využívání rádiového </w:t>
            </w:r>
            <w:r w:rsidRPr="006F640A">
              <w:rPr>
                <w:rFonts w:cs="Arial"/>
                <w:sz w:val="20"/>
                <w:szCs w:val="20"/>
              </w:rPr>
              <w:t>spektra EK.</w:t>
            </w:r>
          </w:p>
          <w:p w:rsidR="00890E32" w:rsidRPr="006F640A" w:rsidRDefault="00890E32" w:rsidP="00FA6400">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Udržovat aktualizovaný stav dat v info</w:t>
            </w:r>
            <w:r>
              <w:rPr>
                <w:rFonts w:cs="Arial"/>
                <w:sz w:val="20"/>
                <w:szCs w:val="20"/>
              </w:rPr>
              <w:t>r</w:t>
            </w:r>
            <w:r w:rsidRPr="006F640A">
              <w:rPr>
                <w:rFonts w:cs="Arial"/>
                <w:sz w:val="20"/>
                <w:szCs w:val="20"/>
              </w:rPr>
              <w:t xml:space="preserve">mačním systému o </w:t>
            </w:r>
            <w:r>
              <w:rPr>
                <w:rFonts w:cs="Arial"/>
                <w:sz w:val="20"/>
                <w:szCs w:val="20"/>
              </w:rPr>
              <w:t>rádiovém</w:t>
            </w:r>
            <w:r w:rsidRPr="006F640A">
              <w:rPr>
                <w:rFonts w:cs="Arial"/>
                <w:sz w:val="20"/>
                <w:szCs w:val="20"/>
              </w:rPr>
              <w:t xml:space="preserve"> spektru Evropského komunikačního úřadu (EFIS).</w:t>
            </w:r>
          </w:p>
        </w:tc>
        <w:tc>
          <w:tcPr>
            <w:tcW w:w="5220"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Poskytnutí údajů z národní databáze pro evropský registr rádiového spektra v souladu s rozhodnutím [1</w:t>
            </w:r>
            <w:r>
              <w:rPr>
                <w:rFonts w:cs="Arial"/>
                <w:sz w:val="20"/>
                <w:szCs w:val="20"/>
              </w:rPr>
              <w:t>9</w:t>
            </w:r>
            <w:r w:rsidRPr="006F640A">
              <w:rPr>
                <w:rFonts w:cs="Arial"/>
                <w:sz w:val="20"/>
                <w:szCs w:val="20"/>
              </w:rPr>
              <w:t>], období</w:t>
            </w:r>
            <w:r>
              <w:rPr>
                <w:rFonts w:cs="Arial"/>
                <w:sz w:val="20"/>
                <w:szCs w:val="20"/>
              </w:rPr>
              <w:t xml:space="preserve"> let</w:t>
            </w:r>
            <w:r w:rsidRPr="006F640A">
              <w:rPr>
                <w:rFonts w:cs="Arial"/>
                <w:sz w:val="20"/>
                <w:szCs w:val="20"/>
              </w:rPr>
              <w:t xml:space="preserve"> 2013 až 2015.</w:t>
            </w:r>
          </w:p>
          <w:p w:rsidR="00890E32" w:rsidRPr="006F640A" w:rsidRDefault="00890E32" w:rsidP="00046E4A">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Průběžná aktualizace informací (min. 2x ročně) na portálu EFIS ve smyslu rozhodnutí </w:t>
            </w:r>
            <w:r>
              <w:rPr>
                <w:rFonts w:cs="Arial"/>
                <w:sz w:val="20"/>
                <w:szCs w:val="20"/>
              </w:rPr>
              <w:t>EK</w:t>
            </w:r>
            <w:r w:rsidRPr="006F640A">
              <w:rPr>
                <w:rFonts w:cs="Arial"/>
                <w:sz w:val="20"/>
                <w:szCs w:val="20"/>
              </w:rPr>
              <w:t xml:space="preserve"> [1</w:t>
            </w:r>
            <w:r>
              <w:rPr>
                <w:rFonts w:cs="Arial"/>
                <w:sz w:val="20"/>
                <w:szCs w:val="20"/>
              </w:rPr>
              <w:t>8</w:t>
            </w:r>
            <w:r w:rsidRPr="006F640A">
              <w:rPr>
                <w:rFonts w:cs="Arial"/>
                <w:sz w:val="20"/>
                <w:szCs w:val="20"/>
              </w:rPr>
              <w:t>] a zpráv CEPT</w:t>
            </w:r>
            <w:r w:rsidRPr="006F640A">
              <w:rPr>
                <w:rFonts w:cs="Arial"/>
                <w:vertAlign w:val="superscript"/>
              </w:rPr>
              <w:footnoteReference w:id="38"/>
            </w:r>
            <w:r w:rsidRPr="006F640A">
              <w:rPr>
                <w:rFonts w:cs="Arial"/>
                <w:sz w:val="20"/>
                <w:szCs w:val="20"/>
              </w:rPr>
              <w:t xml:space="preserve"> se zaměřením na informace o právech k</w:t>
            </w:r>
            <w:r>
              <w:rPr>
                <w:rFonts w:cs="Arial"/>
                <w:sz w:val="20"/>
                <w:szCs w:val="20"/>
              </w:rPr>
              <w:t> využívání</w:t>
            </w:r>
            <w:r w:rsidRPr="006F640A">
              <w:rPr>
                <w:rFonts w:cs="Arial"/>
                <w:sz w:val="20"/>
                <w:szCs w:val="20"/>
              </w:rPr>
              <w:t xml:space="preserve"> spektr</w:t>
            </w:r>
            <w:r>
              <w:rPr>
                <w:rFonts w:cs="Arial"/>
                <w:sz w:val="20"/>
                <w:szCs w:val="20"/>
              </w:rPr>
              <w:t>a</w:t>
            </w:r>
            <w:r w:rsidRPr="006F640A">
              <w:rPr>
                <w:rFonts w:cs="Arial"/>
                <w:sz w:val="20"/>
                <w:szCs w:val="20"/>
              </w:rPr>
              <w:t>.</w:t>
            </w:r>
          </w:p>
        </w:tc>
      </w:tr>
    </w:tbl>
    <w:p w:rsidR="00890E32" w:rsidRPr="006F640A" w:rsidRDefault="00890E32" w:rsidP="006640A9">
      <w:pPr>
        <w:pStyle w:val="Nadpis2"/>
        <w:numPr>
          <w:ilvl w:val="1"/>
          <w:numId w:val="3"/>
        </w:numPr>
        <w:tabs>
          <w:tab w:val="clear" w:pos="1142"/>
          <w:tab w:val="num" w:pos="900"/>
        </w:tabs>
        <w:spacing w:before="360" w:after="240"/>
        <w:ind w:left="788" w:hanging="431"/>
        <w:rPr>
          <w:sz w:val="24"/>
          <w:szCs w:val="24"/>
        </w:rPr>
      </w:pPr>
      <w:bookmarkStart w:id="158" w:name="_Toc346092892"/>
      <w:bookmarkStart w:id="159" w:name="_Ref348514039"/>
      <w:bookmarkStart w:id="160" w:name="_Ref358286311"/>
      <w:bookmarkStart w:id="161" w:name="_Toc366234495"/>
      <w:bookmarkStart w:id="162" w:name="_Ref368323206"/>
      <w:bookmarkStart w:id="163" w:name="_Ref368381871"/>
      <w:bookmarkStart w:id="164" w:name="_Ref369164086"/>
      <w:bookmarkStart w:id="165" w:name="_Ref372097137"/>
      <w:bookmarkStart w:id="166" w:name="_Toc373764383"/>
      <w:r w:rsidRPr="006F640A">
        <w:rPr>
          <w:sz w:val="24"/>
          <w:szCs w:val="24"/>
        </w:rPr>
        <w:t>Flexibilita ve využívání rádiového spektra</w:t>
      </w:r>
      <w:bookmarkEnd w:id="158"/>
      <w:bookmarkEnd w:id="159"/>
      <w:bookmarkEnd w:id="160"/>
      <w:bookmarkEnd w:id="161"/>
      <w:bookmarkEnd w:id="162"/>
      <w:bookmarkEnd w:id="163"/>
      <w:bookmarkEnd w:id="164"/>
      <w:r w:rsidRPr="006F640A">
        <w:rPr>
          <w:sz w:val="24"/>
          <w:szCs w:val="24"/>
        </w:rPr>
        <w:t>, přístup ke spektru</w:t>
      </w:r>
      <w:bookmarkEnd w:id="165"/>
      <w:bookmarkEnd w:id="166"/>
      <w:r w:rsidRPr="006F640A">
        <w:rPr>
          <w:sz w:val="24"/>
          <w:szCs w:val="24"/>
        </w:rPr>
        <w:t xml:space="preserve"> </w:t>
      </w:r>
    </w:p>
    <w:p w:rsidR="00A100D2" w:rsidRPr="009C6ADC" w:rsidRDefault="00890E32" w:rsidP="00CC0B90">
      <w:pPr>
        <w:spacing w:before="60"/>
        <w:ind w:firstLine="720"/>
        <w:jc w:val="both"/>
        <w:rPr>
          <w:rFonts w:cs="Arial"/>
        </w:rPr>
      </w:pPr>
      <w:r>
        <w:rPr>
          <w:rFonts w:cs="Arial"/>
        </w:rPr>
        <w:t xml:space="preserve">Rozhodnutí Evropského parlamentu a Rady </w:t>
      </w:r>
      <w:r w:rsidRPr="006F640A">
        <w:rPr>
          <w:rFonts w:cs="Arial"/>
        </w:rPr>
        <w:t>[11] je zaměřen</w:t>
      </w:r>
      <w:r>
        <w:rPr>
          <w:rFonts w:cs="Arial"/>
        </w:rPr>
        <w:t>o</w:t>
      </w:r>
      <w:r w:rsidRPr="006F640A">
        <w:rPr>
          <w:rFonts w:cs="Arial"/>
        </w:rPr>
        <w:t xml:space="preserve"> na zvyšování flexibility při využívání spektra – možnosti využívat nové technologie a přístup ke spektru </w:t>
      </w:r>
      <w:r w:rsidRPr="009C6ADC">
        <w:rPr>
          <w:rFonts w:cs="Arial"/>
        </w:rPr>
        <w:t>prostřednictvím obchodování s právy k užití rádiového spektra (převod a pronájem práv k využívání rádiového spektra).</w:t>
      </w:r>
      <w:r w:rsidR="00963771" w:rsidRPr="009C6ADC">
        <w:rPr>
          <w:rFonts w:cs="Arial"/>
        </w:rPr>
        <w:t xml:space="preserve"> </w:t>
      </w:r>
      <w:r w:rsidR="00A100D2" w:rsidRPr="009C6ADC">
        <w:rPr>
          <w:rFonts w:cs="Arial"/>
        </w:rPr>
        <w:t>S tím souvisí i potřeba analyzo</w:t>
      </w:r>
      <w:r w:rsidR="00DE35D3" w:rsidRPr="009C6ADC">
        <w:rPr>
          <w:rFonts w:cs="Arial"/>
        </w:rPr>
        <w:t>vat vývojové trendy, zefektivnit kmitočtové plánování, poskytovat</w:t>
      </w:r>
      <w:r w:rsidR="00A100D2" w:rsidRPr="009C6ADC">
        <w:rPr>
          <w:rFonts w:cs="Arial"/>
        </w:rPr>
        <w:t xml:space="preserve"> informac</w:t>
      </w:r>
      <w:r w:rsidR="00DE35D3" w:rsidRPr="009C6ADC">
        <w:rPr>
          <w:rFonts w:cs="Arial"/>
        </w:rPr>
        <w:t>e</w:t>
      </w:r>
      <w:r w:rsidR="00A100D2" w:rsidRPr="009C6ADC">
        <w:rPr>
          <w:rFonts w:cs="Arial"/>
        </w:rPr>
        <w:t xml:space="preserve"> o udělených právech k užití spektra a</w:t>
      </w:r>
      <w:r w:rsidR="00DE35D3" w:rsidRPr="009C6ADC">
        <w:rPr>
          <w:rFonts w:cs="Arial"/>
        </w:rPr>
        <w:t> </w:t>
      </w:r>
      <w:r w:rsidR="00A100D2" w:rsidRPr="009C6ADC">
        <w:rPr>
          <w:rFonts w:cs="Arial"/>
        </w:rPr>
        <w:t xml:space="preserve">o držitelích těchto práv a využívání </w:t>
      </w:r>
      <w:r w:rsidR="00DE35D3" w:rsidRPr="009C6ADC">
        <w:rPr>
          <w:rFonts w:cs="Arial"/>
        </w:rPr>
        <w:t xml:space="preserve">těchto </w:t>
      </w:r>
      <w:r w:rsidR="00A100D2" w:rsidRPr="009C6ADC">
        <w:rPr>
          <w:rFonts w:cs="Arial"/>
        </w:rPr>
        <w:t>záznamů pro účely souvisejících ekonomických agend. K pokrytí potřeb na zajištění uvedených činností př</w:t>
      </w:r>
      <w:r w:rsidR="00963771" w:rsidRPr="009C6ADC">
        <w:rPr>
          <w:rFonts w:cs="Arial"/>
        </w:rPr>
        <w:t xml:space="preserve">istoupí Úřad k modernizaci interní databáze a plánovacího software SPECTRA. </w:t>
      </w:r>
    </w:p>
    <w:p w:rsidR="00890E32" w:rsidRPr="009C6ADC" w:rsidRDefault="00890E32" w:rsidP="005836B6">
      <w:pPr>
        <w:pStyle w:val="Zkladntext"/>
        <w:spacing w:before="60"/>
        <w:ind w:firstLine="567"/>
        <w:rPr>
          <w:rFonts w:ascii="Arial" w:hAnsi="Arial" w:cs="Arial"/>
          <w:sz w:val="22"/>
        </w:rPr>
      </w:pPr>
    </w:p>
    <w:tbl>
      <w:tblPr>
        <w:tblW w:w="0" w:type="auto"/>
        <w:tblLook w:val="01E0" w:firstRow="1" w:lastRow="1" w:firstColumn="1" w:lastColumn="1" w:noHBand="0" w:noVBand="0"/>
      </w:tblPr>
      <w:tblGrid>
        <w:gridCol w:w="4067"/>
        <w:gridCol w:w="5219"/>
      </w:tblGrid>
      <w:tr w:rsidR="00890E32" w:rsidRPr="009C6ADC" w:rsidTr="006F5F6B">
        <w:tc>
          <w:tcPr>
            <w:tcW w:w="4067" w:type="dxa"/>
            <w:tcBorders>
              <w:top w:val="single" w:sz="12" w:space="0" w:color="auto"/>
              <w:left w:val="single" w:sz="4" w:space="0" w:color="auto"/>
              <w:bottom w:val="single" w:sz="12" w:space="0" w:color="auto"/>
              <w:right w:val="single" w:sz="4" w:space="0" w:color="auto"/>
            </w:tcBorders>
          </w:tcPr>
          <w:p w:rsidR="00890E32" w:rsidRPr="009C6ADC" w:rsidRDefault="00890E32" w:rsidP="00213C11">
            <w:pPr>
              <w:tabs>
                <w:tab w:val="center" w:pos="4536"/>
                <w:tab w:val="right" w:pos="9072"/>
              </w:tabs>
              <w:spacing w:before="60" w:after="60"/>
              <w:jc w:val="center"/>
              <w:rPr>
                <w:rFonts w:cs="Arial"/>
                <w:sz w:val="20"/>
                <w:szCs w:val="20"/>
              </w:rPr>
            </w:pPr>
            <w:r w:rsidRPr="009C6ADC">
              <w:rPr>
                <w:rFonts w:cs="Arial"/>
                <w:b/>
                <w:sz w:val="20"/>
                <w:szCs w:val="20"/>
              </w:rPr>
              <w:t>Společný strategický cíl:</w:t>
            </w:r>
          </w:p>
        </w:tc>
        <w:tc>
          <w:tcPr>
            <w:tcW w:w="5219" w:type="dxa"/>
            <w:tcBorders>
              <w:top w:val="single" w:sz="12" w:space="0" w:color="auto"/>
              <w:left w:val="single" w:sz="4" w:space="0" w:color="auto"/>
              <w:bottom w:val="single" w:sz="12" w:space="0" w:color="auto"/>
              <w:right w:val="single" w:sz="4" w:space="0" w:color="auto"/>
            </w:tcBorders>
          </w:tcPr>
          <w:p w:rsidR="00890E32" w:rsidRPr="009C6ADC" w:rsidRDefault="00890E32" w:rsidP="00BA5469">
            <w:pPr>
              <w:tabs>
                <w:tab w:val="center" w:pos="4536"/>
                <w:tab w:val="right" w:pos="9072"/>
              </w:tabs>
              <w:spacing w:before="60" w:after="60"/>
              <w:jc w:val="center"/>
              <w:rPr>
                <w:rFonts w:cs="Arial"/>
                <w:sz w:val="20"/>
                <w:szCs w:val="20"/>
              </w:rPr>
            </w:pPr>
            <w:r w:rsidRPr="009C6ADC">
              <w:rPr>
                <w:rFonts w:cs="Arial"/>
                <w:b/>
                <w:sz w:val="20"/>
                <w:szCs w:val="20"/>
              </w:rPr>
              <w:t>Realizace strategie:</w:t>
            </w:r>
          </w:p>
        </w:tc>
      </w:tr>
      <w:tr w:rsidR="00890E32" w:rsidRPr="006F640A" w:rsidTr="006F5F6B">
        <w:tc>
          <w:tcPr>
            <w:tcW w:w="4067" w:type="dxa"/>
            <w:tcBorders>
              <w:top w:val="single" w:sz="12" w:space="0" w:color="auto"/>
              <w:left w:val="single" w:sz="4" w:space="0" w:color="auto"/>
              <w:bottom w:val="single" w:sz="12" w:space="0" w:color="auto"/>
              <w:right w:val="single" w:sz="4" w:space="0" w:color="auto"/>
            </w:tcBorders>
          </w:tcPr>
          <w:p w:rsidR="00890E32" w:rsidRPr="009C6ADC" w:rsidRDefault="00890E32" w:rsidP="00CA2E06">
            <w:pPr>
              <w:numPr>
                <w:ilvl w:val="0"/>
                <w:numId w:val="6"/>
              </w:numPr>
              <w:tabs>
                <w:tab w:val="center" w:pos="4536"/>
                <w:tab w:val="right" w:pos="9072"/>
              </w:tabs>
              <w:spacing w:before="60" w:after="60"/>
              <w:ind w:hanging="357"/>
              <w:rPr>
                <w:rFonts w:cs="Arial"/>
                <w:b/>
                <w:sz w:val="20"/>
                <w:szCs w:val="20"/>
              </w:rPr>
            </w:pPr>
            <w:r w:rsidRPr="009C6ADC">
              <w:rPr>
                <w:rFonts w:cs="Arial"/>
                <w:sz w:val="20"/>
                <w:szCs w:val="20"/>
              </w:rPr>
              <w:t xml:space="preserve">Usnadnění přístupu </w:t>
            </w:r>
            <w:r w:rsidR="00FB42C0" w:rsidRPr="009C6ADC">
              <w:rPr>
                <w:rFonts w:cs="Arial"/>
                <w:sz w:val="20"/>
                <w:szCs w:val="20"/>
              </w:rPr>
              <w:t xml:space="preserve">ke spektru </w:t>
            </w:r>
            <w:r w:rsidRPr="009C6ADC">
              <w:rPr>
                <w:rFonts w:cs="Arial"/>
                <w:sz w:val="20"/>
                <w:szCs w:val="20"/>
              </w:rPr>
              <w:t>a flexibilita s nakládáním s rádiovým spektrem.</w:t>
            </w:r>
          </w:p>
        </w:tc>
        <w:tc>
          <w:tcPr>
            <w:tcW w:w="5219" w:type="dxa"/>
            <w:tcBorders>
              <w:top w:val="single" w:sz="12" w:space="0" w:color="auto"/>
              <w:left w:val="single" w:sz="4" w:space="0" w:color="auto"/>
              <w:bottom w:val="single" w:sz="12" w:space="0" w:color="auto"/>
              <w:right w:val="single" w:sz="4" w:space="0" w:color="auto"/>
            </w:tcBorders>
          </w:tcPr>
          <w:p w:rsidR="00890E32" w:rsidRPr="009C6ADC" w:rsidRDefault="00890E32" w:rsidP="00CA2E06">
            <w:pPr>
              <w:numPr>
                <w:ilvl w:val="0"/>
                <w:numId w:val="6"/>
              </w:numPr>
              <w:tabs>
                <w:tab w:val="center" w:pos="4536"/>
                <w:tab w:val="right" w:pos="9072"/>
              </w:tabs>
              <w:spacing w:before="60" w:after="60"/>
              <w:ind w:hanging="357"/>
              <w:rPr>
                <w:rFonts w:cs="Arial"/>
                <w:sz w:val="20"/>
                <w:szCs w:val="20"/>
              </w:rPr>
            </w:pPr>
            <w:r w:rsidRPr="009C6ADC">
              <w:rPr>
                <w:rFonts w:cs="Arial"/>
                <w:sz w:val="20"/>
                <w:szCs w:val="20"/>
              </w:rPr>
              <w:t>Úpravy informačních systémů Úřadu dostupných prostřednictvím internetu. V režimu „open data“ zpřístupnění informací o udělených právech na úrovni individuálního oprávnění k využívání rádiových kmitočtů</w:t>
            </w:r>
            <w:r w:rsidRPr="009C6ADC">
              <w:rPr>
                <w:rStyle w:val="Znakapoznpodarou"/>
                <w:rFonts w:cs="Arial"/>
                <w:sz w:val="20"/>
                <w:szCs w:val="20"/>
              </w:rPr>
              <w:footnoteReference w:id="39"/>
            </w:r>
            <w:r w:rsidRPr="009C6ADC">
              <w:rPr>
                <w:rFonts w:cs="Arial"/>
                <w:sz w:val="20"/>
                <w:szCs w:val="20"/>
              </w:rPr>
              <w:t xml:space="preserve"> k podpoře obchodovatelnosti a pronájmu práv (do r. 2015). </w:t>
            </w:r>
          </w:p>
          <w:p w:rsidR="00890E32" w:rsidRPr="009C6ADC" w:rsidRDefault="00890E32" w:rsidP="00CA2E06">
            <w:pPr>
              <w:numPr>
                <w:ilvl w:val="0"/>
                <w:numId w:val="6"/>
              </w:numPr>
              <w:tabs>
                <w:tab w:val="center" w:pos="4536"/>
                <w:tab w:val="right" w:pos="9072"/>
              </w:tabs>
              <w:spacing w:before="60" w:after="60"/>
              <w:ind w:hanging="357"/>
              <w:rPr>
                <w:rFonts w:cs="Arial"/>
                <w:sz w:val="20"/>
                <w:szCs w:val="20"/>
              </w:rPr>
            </w:pPr>
            <w:r w:rsidRPr="009C6ADC">
              <w:rPr>
                <w:rFonts w:cs="Arial"/>
                <w:sz w:val="20"/>
                <w:szCs w:val="20"/>
              </w:rPr>
              <w:t>K zajištění proveditelnosti § 19a zákona</w:t>
            </w:r>
            <w:r w:rsidRPr="009C6ADC">
              <w:rPr>
                <w:rStyle w:val="Znakapoznpodarou"/>
                <w:rFonts w:cs="Arial"/>
                <w:sz w:val="20"/>
                <w:szCs w:val="20"/>
              </w:rPr>
              <w:footnoteReference w:id="40"/>
            </w:r>
            <w:r w:rsidRPr="009C6ADC">
              <w:rPr>
                <w:rFonts w:cs="Arial"/>
                <w:sz w:val="20"/>
                <w:szCs w:val="20"/>
              </w:rPr>
              <w:t xml:space="preserve"> a poskytování informací o obsahu a držitelích IO zpracovat návrh legislativních úprav zákona a souvisejících předpisů</w:t>
            </w:r>
            <w:r w:rsidRPr="009C6ADC">
              <w:rPr>
                <w:rStyle w:val="Znakapoznpodarou"/>
                <w:rFonts w:cs="Arial"/>
                <w:sz w:val="20"/>
                <w:szCs w:val="20"/>
              </w:rPr>
              <w:footnoteReference w:id="41"/>
            </w:r>
            <w:r w:rsidRPr="009C6ADC">
              <w:rPr>
                <w:rFonts w:cs="Arial"/>
                <w:sz w:val="20"/>
                <w:szCs w:val="20"/>
              </w:rPr>
              <w:t xml:space="preserve"> (2015).</w:t>
            </w:r>
          </w:p>
          <w:p w:rsidR="00FB42C0" w:rsidRPr="009C6ADC" w:rsidRDefault="00963771" w:rsidP="000538F9">
            <w:pPr>
              <w:numPr>
                <w:ilvl w:val="0"/>
                <w:numId w:val="6"/>
              </w:numPr>
              <w:tabs>
                <w:tab w:val="center" w:pos="4536"/>
                <w:tab w:val="right" w:pos="9072"/>
              </w:tabs>
              <w:spacing w:before="60" w:after="60"/>
              <w:ind w:hanging="357"/>
              <w:rPr>
                <w:rFonts w:cs="Arial"/>
                <w:sz w:val="20"/>
                <w:szCs w:val="20"/>
              </w:rPr>
            </w:pPr>
            <w:r w:rsidRPr="009C6ADC">
              <w:rPr>
                <w:rFonts w:cs="Arial"/>
                <w:sz w:val="20"/>
                <w:szCs w:val="20"/>
              </w:rPr>
              <w:t xml:space="preserve">Zajistit postupnou aktualizaci systému SPECTRA </w:t>
            </w:r>
            <w:r w:rsidR="00FB42C0" w:rsidRPr="009C6ADC">
              <w:rPr>
                <w:rFonts w:cs="Arial"/>
                <w:sz w:val="20"/>
                <w:szCs w:val="20"/>
              </w:rPr>
              <w:t>(</w:t>
            </w:r>
            <w:r w:rsidR="00FD5E9A" w:rsidRPr="009C6ADC">
              <w:rPr>
                <w:rFonts w:cs="Arial"/>
                <w:sz w:val="20"/>
                <w:szCs w:val="20"/>
              </w:rPr>
              <w:t xml:space="preserve">od </w:t>
            </w:r>
            <w:r w:rsidRPr="009C6ADC">
              <w:rPr>
                <w:rFonts w:cs="Arial"/>
                <w:sz w:val="20"/>
                <w:szCs w:val="20"/>
              </w:rPr>
              <w:t xml:space="preserve">r. </w:t>
            </w:r>
            <w:r w:rsidR="00FB42C0" w:rsidRPr="009C6ADC">
              <w:rPr>
                <w:rFonts w:cs="Arial"/>
                <w:sz w:val="20"/>
                <w:szCs w:val="20"/>
              </w:rPr>
              <w:t>2015).</w:t>
            </w:r>
          </w:p>
          <w:p w:rsidR="00890E32" w:rsidRPr="009C6ADC" w:rsidRDefault="00890E32" w:rsidP="00B627CC">
            <w:pPr>
              <w:numPr>
                <w:ilvl w:val="0"/>
                <w:numId w:val="6"/>
              </w:numPr>
              <w:tabs>
                <w:tab w:val="center" w:pos="4536"/>
                <w:tab w:val="right" w:pos="9072"/>
              </w:tabs>
              <w:spacing w:before="60" w:after="60"/>
              <w:ind w:hanging="357"/>
              <w:rPr>
                <w:rFonts w:cs="Arial"/>
                <w:b/>
                <w:sz w:val="20"/>
                <w:szCs w:val="20"/>
              </w:rPr>
            </w:pPr>
            <w:r w:rsidRPr="009C6ADC">
              <w:rPr>
                <w:rFonts w:cs="Arial"/>
                <w:sz w:val="20"/>
                <w:szCs w:val="20"/>
              </w:rPr>
              <w:t>V odůvodněných případech rozšíření autorizačního režimu VO o autorizaci s registrací ve vybraných pásmech (od r. 2016).</w:t>
            </w:r>
          </w:p>
        </w:tc>
      </w:tr>
    </w:tbl>
    <w:p w:rsidR="00890E32" w:rsidRPr="006F640A" w:rsidRDefault="00890E32" w:rsidP="006640A9">
      <w:pPr>
        <w:pStyle w:val="Nadpis2"/>
        <w:numPr>
          <w:ilvl w:val="1"/>
          <w:numId w:val="3"/>
        </w:numPr>
        <w:tabs>
          <w:tab w:val="clear" w:pos="1142"/>
          <w:tab w:val="num" w:pos="900"/>
        </w:tabs>
        <w:spacing w:before="360" w:after="240"/>
        <w:ind w:left="788" w:hanging="431"/>
        <w:rPr>
          <w:sz w:val="24"/>
          <w:szCs w:val="24"/>
        </w:rPr>
      </w:pPr>
      <w:bookmarkStart w:id="167" w:name="_Ref348514040"/>
      <w:bookmarkStart w:id="168" w:name="_Ref358214819"/>
      <w:bookmarkStart w:id="169" w:name="_Toc366234496"/>
      <w:bookmarkStart w:id="170" w:name="_Toc373764384"/>
      <w:bookmarkStart w:id="171" w:name="_Toc346092894"/>
      <w:r w:rsidRPr="006F640A">
        <w:rPr>
          <w:sz w:val="24"/>
          <w:szCs w:val="24"/>
        </w:rPr>
        <w:t>Sdílení spektra</w:t>
      </w:r>
      <w:bookmarkEnd w:id="167"/>
      <w:bookmarkEnd w:id="168"/>
      <w:bookmarkEnd w:id="169"/>
      <w:bookmarkEnd w:id="170"/>
    </w:p>
    <w:p w:rsidR="00890E32" w:rsidRPr="006F640A" w:rsidRDefault="00890E32" w:rsidP="005836B6">
      <w:pPr>
        <w:spacing w:before="60"/>
        <w:ind w:firstLine="720"/>
        <w:jc w:val="both"/>
        <w:rPr>
          <w:rFonts w:cs="Arial"/>
        </w:rPr>
      </w:pPr>
      <w:r w:rsidRPr="006F640A">
        <w:rPr>
          <w:rFonts w:cs="Arial"/>
        </w:rPr>
        <w:t>Sdílení spektra aplikacemi a službami je jedním z nevýznamnějších postupů směřujících ke zvýšení efektivity využití spektra.</w:t>
      </w:r>
    </w:p>
    <w:p w:rsidR="00890E32" w:rsidRPr="00B225C0" w:rsidRDefault="00890E32" w:rsidP="005836B6">
      <w:pPr>
        <w:spacing w:before="60"/>
        <w:ind w:firstLine="720"/>
        <w:jc w:val="both"/>
        <w:rPr>
          <w:rFonts w:cs="Arial"/>
        </w:rPr>
      </w:pPr>
      <w:r w:rsidRPr="006F640A">
        <w:rPr>
          <w:rFonts w:cs="Arial"/>
        </w:rPr>
        <w:t xml:space="preserve">Z pohledu </w:t>
      </w:r>
      <w:r w:rsidRPr="006F640A">
        <w:rPr>
          <w:rFonts w:cs="Arial"/>
          <w:i/>
        </w:rPr>
        <w:t>provozně technického</w:t>
      </w:r>
      <w:r w:rsidRPr="006F640A">
        <w:rPr>
          <w:rFonts w:cs="Arial"/>
        </w:rPr>
        <w:t xml:space="preserve"> jsou možnosti sdílení spektra popsány v </w:t>
      </w:r>
      <w:proofErr w:type="gramStart"/>
      <w:r w:rsidRPr="006F640A">
        <w:rPr>
          <w:rFonts w:cs="Arial"/>
        </w:rPr>
        <w:t>čl. </w:t>
      </w:r>
      <w:r>
        <w:rPr>
          <w:rFonts w:cs="Arial"/>
        </w:rPr>
        <w:fldChar w:fldCharType="begin"/>
      </w:r>
      <w:r>
        <w:rPr>
          <w:rFonts w:cs="Arial"/>
        </w:rPr>
        <w:instrText xml:space="preserve"> REF _Ref348523025 \r \h </w:instrText>
      </w:r>
      <w:r>
        <w:rPr>
          <w:rFonts w:cs="Arial"/>
        </w:rPr>
      </w:r>
      <w:r>
        <w:rPr>
          <w:rFonts w:cs="Arial"/>
        </w:rPr>
        <w:fldChar w:fldCharType="separate"/>
      </w:r>
      <w:r w:rsidR="003E1744">
        <w:rPr>
          <w:rFonts w:cs="Arial"/>
        </w:rPr>
        <w:t>6.3.3</w:t>
      </w:r>
      <w:proofErr w:type="gramEnd"/>
      <w:r>
        <w:rPr>
          <w:rFonts w:cs="Arial"/>
        </w:rPr>
        <w:fldChar w:fldCharType="end"/>
      </w:r>
      <w:r w:rsidRPr="006F640A">
        <w:rPr>
          <w:rFonts w:cs="Arial"/>
        </w:rPr>
        <w:t xml:space="preserve"> a opatření vyplývající z posílení sdílení promítnuta do cílů v čl. </w:t>
      </w:r>
      <w:r w:rsidR="003947C5">
        <w:fldChar w:fldCharType="begin"/>
      </w:r>
      <w:r w:rsidR="003947C5">
        <w:instrText xml:space="preserve"> REF _Ref350152528 \r \h  \* MERGEFORMAT </w:instrText>
      </w:r>
      <w:r w:rsidR="003947C5">
        <w:fldChar w:fldCharType="separate"/>
      </w:r>
      <w:r w:rsidR="003E1744">
        <w:t>2</w:t>
      </w:r>
      <w:r w:rsidR="003947C5">
        <w:fldChar w:fldCharType="end"/>
      </w:r>
      <w:r w:rsidRPr="006F640A">
        <w:rPr>
          <w:rFonts w:cs="Arial"/>
        </w:rPr>
        <w:t xml:space="preserve">. Koncept </w:t>
      </w:r>
      <w:proofErr w:type="spellStart"/>
      <w:r w:rsidRPr="006F640A">
        <w:rPr>
          <w:rFonts w:cs="Arial"/>
        </w:rPr>
        <w:t>bezlicenčního</w:t>
      </w:r>
      <w:proofErr w:type="spellEnd"/>
      <w:r w:rsidRPr="006F640A">
        <w:rPr>
          <w:rFonts w:cs="Arial"/>
        </w:rPr>
        <w:t xml:space="preserve"> užití spektra (CUS) aplikacemi SRD, </w:t>
      </w:r>
      <w:proofErr w:type="spellStart"/>
      <w:r w:rsidRPr="006F640A">
        <w:rPr>
          <w:rFonts w:cs="Arial"/>
        </w:rPr>
        <w:t>WiFi</w:t>
      </w:r>
      <w:proofErr w:type="spellEnd"/>
      <w:r w:rsidRPr="006F640A">
        <w:rPr>
          <w:rFonts w:cs="Arial"/>
        </w:rPr>
        <w:t xml:space="preserve">, mikrovlnnými spoji ve vybraných pásmech a dalšími </w:t>
      </w:r>
      <w:r w:rsidRPr="006F640A">
        <w:rPr>
          <w:rFonts w:cs="Arial"/>
        </w:rPr>
        <w:lastRenderedPageBreak/>
        <w:t>technologiemi je v ČR široce uplatňován a bude dále rozvíjen např. v pásmech mikrovlnných spojů (</w:t>
      </w:r>
      <w:proofErr w:type="gramStart"/>
      <w:r w:rsidRPr="006F640A">
        <w:rPr>
          <w:rFonts w:cs="Arial"/>
        </w:rPr>
        <w:t>čl. </w:t>
      </w:r>
      <w:r w:rsidR="003947C5">
        <w:fldChar w:fldCharType="begin"/>
      </w:r>
      <w:r w:rsidR="003947C5">
        <w:instrText xml:space="preserve"> REF _Ref361211923 \r \h  \* MERGEFORMAT </w:instrText>
      </w:r>
      <w:r w:rsidR="003947C5">
        <w:fldChar w:fldCharType="separate"/>
      </w:r>
      <w:r w:rsidR="003E1744" w:rsidRPr="003E1744">
        <w:rPr>
          <w:rFonts w:cs="Arial"/>
        </w:rPr>
        <w:t>2.5.2</w:t>
      </w:r>
      <w:proofErr w:type="gramEnd"/>
      <w:r w:rsidR="003947C5">
        <w:fldChar w:fldCharType="end"/>
      </w:r>
      <w:r w:rsidRPr="006F640A">
        <w:rPr>
          <w:rFonts w:cs="Arial"/>
        </w:rPr>
        <w:t xml:space="preserve">). Ve </w:t>
      </w:r>
      <w:r w:rsidRPr="00B225C0">
        <w:rPr>
          <w:rFonts w:cs="Arial"/>
        </w:rPr>
        <w:t xml:space="preserve">výhledu Úřad očekává zavádění konceptu LSA (viz </w:t>
      </w:r>
      <w:proofErr w:type="gramStart"/>
      <w:r w:rsidRPr="00B225C0">
        <w:rPr>
          <w:rFonts w:cs="Arial"/>
        </w:rPr>
        <w:t xml:space="preserve">čl. </w:t>
      </w:r>
      <w:r w:rsidR="003947C5">
        <w:fldChar w:fldCharType="begin"/>
      </w:r>
      <w:r w:rsidR="003947C5">
        <w:instrText xml:space="preserve"> REF _Ref368321467 \r \h  \* MERGEFORMAT </w:instrText>
      </w:r>
      <w:r w:rsidR="003947C5">
        <w:fldChar w:fldCharType="separate"/>
      </w:r>
      <w:r w:rsidR="003E1744" w:rsidRPr="003E1744">
        <w:rPr>
          <w:rFonts w:cs="Arial"/>
        </w:rPr>
        <w:t>6.3.3.2</w:t>
      </w:r>
      <w:proofErr w:type="gramEnd"/>
      <w:r w:rsidR="003947C5">
        <w:fldChar w:fldCharType="end"/>
      </w:r>
      <w:r w:rsidRPr="00B225C0">
        <w:rPr>
          <w:rFonts w:cs="Arial"/>
        </w:rPr>
        <w:t xml:space="preserve">). </w:t>
      </w:r>
    </w:p>
    <w:p w:rsidR="00890E32" w:rsidRPr="00B225C0" w:rsidRDefault="00890E32" w:rsidP="00AA0B69">
      <w:pPr>
        <w:spacing w:before="240"/>
        <w:ind w:firstLine="720"/>
        <w:jc w:val="both"/>
        <w:rPr>
          <w:rFonts w:cs="Arial"/>
        </w:rPr>
      </w:pPr>
      <w:r w:rsidRPr="00B225C0">
        <w:rPr>
          <w:rFonts w:cs="Arial"/>
        </w:rPr>
        <w:t xml:space="preserve">Z pohledu </w:t>
      </w:r>
      <w:r w:rsidRPr="00B225C0">
        <w:rPr>
          <w:rFonts w:cs="Arial"/>
          <w:i/>
        </w:rPr>
        <w:t xml:space="preserve">legislativně administrativního </w:t>
      </w:r>
      <w:r w:rsidRPr="00B225C0">
        <w:rPr>
          <w:rFonts w:cs="Arial"/>
        </w:rPr>
        <w:t>se rozlišuje využití spektra komerčními</w:t>
      </w:r>
      <w:r>
        <w:rPr>
          <w:rStyle w:val="Znakapoznpodarou"/>
          <w:rFonts w:cs="Arial"/>
        </w:rPr>
        <w:footnoteReference w:id="42"/>
      </w:r>
      <w:r w:rsidRPr="00B225C0">
        <w:rPr>
          <w:rFonts w:cs="Arial"/>
        </w:rPr>
        <w:t xml:space="preserve"> (privátními) uživateli a veřejným </w:t>
      </w:r>
      <w:r>
        <w:rPr>
          <w:rFonts w:cs="Arial"/>
        </w:rPr>
        <w:t xml:space="preserve">(nekomerčním) </w:t>
      </w:r>
      <w:r w:rsidRPr="00B225C0">
        <w:rPr>
          <w:rFonts w:cs="Arial"/>
        </w:rPr>
        <w:t>sektorem.</w:t>
      </w:r>
      <w:bookmarkEnd w:id="171"/>
      <w:r w:rsidRPr="00B225C0">
        <w:rPr>
          <w:rFonts w:cs="Arial"/>
        </w:rPr>
        <w:t xml:space="preserve"> Hlavní využití </w:t>
      </w:r>
      <w:r w:rsidRPr="00F7557A">
        <w:rPr>
          <w:rFonts w:cs="Arial"/>
          <w:i/>
        </w:rPr>
        <w:t>veřejným</w:t>
      </w:r>
      <w:r w:rsidRPr="00B225C0">
        <w:rPr>
          <w:rFonts w:cs="Arial"/>
        </w:rPr>
        <w:t xml:space="preserve"> sektorem</w:t>
      </w:r>
      <w:r w:rsidRPr="00B225C0">
        <w:rPr>
          <w:rFonts w:cs="Arial"/>
          <w:i/>
        </w:rPr>
        <w:t xml:space="preserve"> </w:t>
      </w:r>
      <w:r w:rsidRPr="00B225C0">
        <w:rPr>
          <w:rFonts w:cs="Arial"/>
        </w:rPr>
        <w:t>v ČR je následující:</w:t>
      </w:r>
    </w:p>
    <w:p w:rsidR="00890E32" w:rsidRPr="00B225C0" w:rsidRDefault="00890E32" w:rsidP="00975531">
      <w:pPr>
        <w:numPr>
          <w:ilvl w:val="0"/>
          <w:numId w:val="8"/>
        </w:numPr>
        <w:spacing w:before="60"/>
        <w:jc w:val="both"/>
      </w:pPr>
      <w:r w:rsidRPr="00B225C0">
        <w:t>Rezort MO, který je současně největším uživatelem spektra ve veřejném sektoru.  Část spektra spravovaného tímto rezortem může být potenciálně využito pro komerční užití, např. na principu sdílení.</w:t>
      </w:r>
    </w:p>
    <w:p w:rsidR="00890E32" w:rsidRPr="00B225C0" w:rsidRDefault="00890E32" w:rsidP="00B225C0">
      <w:pPr>
        <w:spacing w:before="120"/>
        <w:ind w:firstLine="720"/>
        <w:jc w:val="both"/>
      </w:pPr>
      <w:r w:rsidRPr="00B225C0">
        <w:t>K ostatním uživatelům z veřejného sektoru dále patří</w:t>
      </w:r>
    </w:p>
    <w:p w:rsidR="00890E32" w:rsidRPr="006F640A" w:rsidRDefault="00890E32" w:rsidP="00475909">
      <w:pPr>
        <w:numPr>
          <w:ilvl w:val="0"/>
          <w:numId w:val="8"/>
        </w:numPr>
        <w:spacing w:before="60"/>
        <w:jc w:val="both"/>
      </w:pPr>
      <w:r w:rsidRPr="00B225C0">
        <w:t>letecké služby (komunikace, radionavigace</w:t>
      </w:r>
      <w:r w:rsidRPr="006F640A">
        <w:t xml:space="preserve"> a další systémy),</w:t>
      </w:r>
    </w:p>
    <w:p w:rsidR="00890E32" w:rsidRPr="006F640A" w:rsidRDefault="00890E32" w:rsidP="00475909">
      <w:pPr>
        <w:numPr>
          <w:ilvl w:val="0"/>
          <w:numId w:val="8"/>
        </w:numPr>
        <w:spacing w:before="60"/>
        <w:jc w:val="both"/>
      </w:pPr>
      <w:r w:rsidRPr="006F640A">
        <w:t xml:space="preserve">aplikace v dopravě – systémy ITS, výběr mýtného, vč. informačních a komunikačních systémů. </w:t>
      </w:r>
      <w:r>
        <w:t>S</w:t>
      </w:r>
      <w:r w:rsidRPr="006F640A">
        <w:t>pektrum je využíváno k provozu dopravní telematiky v silniční i železniční dopravě,</w:t>
      </w:r>
    </w:p>
    <w:p w:rsidR="00890E32" w:rsidRPr="006F640A" w:rsidRDefault="00890E32" w:rsidP="005836B6">
      <w:pPr>
        <w:numPr>
          <w:ilvl w:val="0"/>
          <w:numId w:val="8"/>
        </w:numPr>
        <w:spacing w:before="60"/>
        <w:jc w:val="both"/>
      </w:pPr>
      <w:r w:rsidRPr="006F640A">
        <w:t xml:space="preserve">rezort MV provozující </w:t>
      </w:r>
      <w:r>
        <w:t xml:space="preserve">zejména </w:t>
      </w:r>
      <w:r w:rsidRPr="006F640A">
        <w:t>integrovaný záchranný systém IZS,</w:t>
      </w:r>
    </w:p>
    <w:p w:rsidR="00890E32" w:rsidRPr="006F640A" w:rsidRDefault="00890E32" w:rsidP="005836B6">
      <w:pPr>
        <w:numPr>
          <w:ilvl w:val="0"/>
          <w:numId w:val="8"/>
        </w:numPr>
        <w:spacing w:before="60"/>
        <w:jc w:val="both"/>
      </w:pPr>
      <w:r w:rsidRPr="006F640A">
        <w:t>meteorologická služba (radiolokační systémy pro účely předpovědi počasí).</w:t>
      </w:r>
    </w:p>
    <w:p w:rsidR="00890E32" w:rsidRPr="006F640A" w:rsidRDefault="00890E32" w:rsidP="005836B6">
      <w:pPr>
        <w:pStyle w:val="Zkladntext"/>
        <w:spacing w:before="60"/>
        <w:ind w:firstLine="567"/>
        <w:rPr>
          <w:rFonts w:ascii="Arial" w:hAnsi="Arial" w:cs="Arial"/>
          <w:sz w:val="22"/>
        </w:rPr>
      </w:pPr>
    </w:p>
    <w:tbl>
      <w:tblPr>
        <w:tblW w:w="0" w:type="auto"/>
        <w:tblLook w:val="01E0" w:firstRow="1" w:lastRow="1" w:firstColumn="1" w:lastColumn="1" w:noHBand="0" w:noVBand="0"/>
      </w:tblPr>
      <w:tblGrid>
        <w:gridCol w:w="4067"/>
        <w:gridCol w:w="5219"/>
      </w:tblGrid>
      <w:tr w:rsidR="00890E32" w:rsidRPr="006F640A" w:rsidTr="009028D4">
        <w:tc>
          <w:tcPr>
            <w:tcW w:w="4067"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Společné strategické cíle</w:t>
            </w:r>
            <w:r w:rsidRPr="006F640A">
              <w:rPr>
                <w:rFonts w:cs="Arial"/>
                <w:sz w:val="20"/>
                <w:szCs w:val="20"/>
              </w:rPr>
              <w:t>:</w:t>
            </w:r>
          </w:p>
        </w:tc>
        <w:tc>
          <w:tcPr>
            <w:tcW w:w="5219"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9028D4">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921FEC">
            <w:pPr>
              <w:numPr>
                <w:ilvl w:val="0"/>
                <w:numId w:val="6"/>
              </w:numPr>
              <w:tabs>
                <w:tab w:val="center" w:pos="4536"/>
                <w:tab w:val="right" w:pos="9072"/>
              </w:tabs>
              <w:spacing w:before="60" w:after="60"/>
              <w:ind w:hanging="357"/>
              <w:rPr>
                <w:sz w:val="20"/>
                <w:szCs w:val="20"/>
              </w:rPr>
            </w:pPr>
            <w:r w:rsidRPr="006F640A">
              <w:rPr>
                <w:sz w:val="20"/>
                <w:szCs w:val="20"/>
              </w:rPr>
              <w:t xml:space="preserve">V návrhu podmínek využití spektra budou zohledňovány cíle </w:t>
            </w:r>
            <w:proofErr w:type="spellStart"/>
            <w:r w:rsidRPr="006F640A">
              <w:rPr>
                <w:sz w:val="20"/>
                <w:szCs w:val="20"/>
              </w:rPr>
              <w:t>bezlicenčního</w:t>
            </w:r>
            <w:proofErr w:type="spellEnd"/>
            <w:r w:rsidRPr="006F640A">
              <w:rPr>
                <w:sz w:val="20"/>
                <w:szCs w:val="20"/>
              </w:rPr>
              <w:t xml:space="preserve"> využití spektra a sdílení spektra.</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Průběžná revize PVRS zejména v návaznosti na přijetí harmonizačních dokumentů.</w:t>
            </w:r>
          </w:p>
        </w:tc>
      </w:tr>
      <w:tr w:rsidR="00890E32" w:rsidRPr="006F640A" w:rsidTr="00ED5A7C">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9028D4">
            <w:pPr>
              <w:numPr>
                <w:ilvl w:val="0"/>
                <w:numId w:val="6"/>
              </w:numPr>
              <w:tabs>
                <w:tab w:val="center" w:pos="4536"/>
                <w:tab w:val="right" w:pos="9072"/>
              </w:tabs>
              <w:spacing w:before="60" w:after="60"/>
              <w:ind w:hanging="357"/>
              <w:rPr>
                <w:sz w:val="20"/>
                <w:szCs w:val="20"/>
              </w:rPr>
            </w:pPr>
            <w:r w:rsidRPr="006F640A">
              <w:rPr>
                <w:sz w:val="20"/>
                <w:szCs w:val="20"/>
              </w:rPr>
              <w:t>Zpřístupnit</w:t>
            </w:r>
            <w:r w:rsidRPr="006F640A">
              <w:rPr>
                <w:rFonts w:cs="Arial"/>
                <w:sz w:val="20"/>
                <w:szCs w:val="20"/>
              </w:rPr>
              <w:t xml:space="preserve"> pro sdílené využití</w:t>
            </w:r>
          </w:p>
          <w:p w:rsidR="00890E32" w:rsidRPr="006F640A" w:rsidRDefault="00890E32" w:rsidP="009028D4">
            <w:pPr>
              <w:numPr>
                <w:ilvl w:val="1"/>
                <w:numId w:val="6"/>
              </w:numPr>
              <w:tabs>
                <w:tab w:val="center" w:pos="4536"/>
                <w:tab w:val="right" w:pos="9072"/>
              </w:tabs>
              <w:rPr>
                <w:sz w:val="20"/>
                <w:szCs w:val="20"/>
              </w:rPr>
            </w:pPr>
            <w:r w:rsidRPr="006F640A">
              <w:rPr>
                <w:rFonts w:cs="Arial"/>
                <w:sz w:val="20"/>
                <w:szCs w:val="20"/>
              </w:rPr>
              <w:t>pásmo 5,8 GHz,</w:t>
            </w:r>
          </w:p>
          <w:p w:rsidR="00890E32" w:rsidRPr="006F640A" w:rsidRDefault="00890E32" w:rsidP="009028D4">
            <w:pPr>
              <w:numPr>
                <w:ilvl w:val="1"/>
                <w:numId w:val="6"/>
              </w:numPr>
              <w:tabs>
                <w:tab w:val="center" w:pos="4536"/>
                <w:tab w:val="right" w:pos="9072"/>
              </w:tabs>
              <w:rPr>
                <w:sz w:val="20"/>
                <w:szCs w:val="20"/>
              </w:rPr>
            </w:pPr>
            <w:r w:rsidRPr="006F640A">
              <w:rPr>
                <w:rFonts w:cs="Arial"/>
                <w:sz w:val="20"/>
                <w:szCs w:val="20"/>
              </w:rPr>
              <w:t xml:space="preserve">pásma UHF a VHF. </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ED5A7C">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Pásmo 5,8 GHz pro FWA – viz </w:t>
            </w:r>
            <w:proofErr w:type="gramStart"/>
            <w:r w:rsidRPr="006F640A">
              <w:rPr>
                <w:rFonts w:cs="Arial"/>
                <w:sz w:val="20"/>
                <w:szCs w:val="20"/>
              </w:rPr>
              <w:t>čl. </w:t>
            </w:r>
            <w:r w:rsidR="003947C5">
              <w:fldChar w:fldCharType="begin"/>
            </w:r>
            <w:r w:rsidR="003947C5">
              <w:instrText xml:space="preserve"> REF _Ref363571142 \r \h  \* MERGEFORMAT </w:instrText>
            </w:r>
            <w:r w:rsidR="003947C5">
              <w:fldChar w:fldCharType="separate"/>
            </w:r>
            <w:r w:rsidR="003E1744" w:rsidRPr="003E1744">
              <w:rPr>
                <w:rFonts w:cs="Arial"/>
                <w:sz w:val="20"/>
                <w:szCs w:val="20"/>
              </w:rPr>
              <w:t>2.2.2</w:t>
            </w:r>
            <w:proofErr w:type="gramEnd"/>
            <w:r w:rsidR="003947C5">
              <w:fldChar w:fldCharType="end"/>
            </w:r>
            <w:r w:rsidRPr="006F640A">
              <w:rPr>
                <w:rFonts w:cs="Arial"/>
                <w:sz w:val="20"/>
                <w:szCs w:val="20"/>
              </w:rPr>
              <w:t>.</w:t>
            </w:r>
          </w:p>
          <w:p w:rsidR="00890E32" w:rsidRPr="006F640A" w:rsidRDefault="00890E32" w:rsidP="009C6ADC">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Pásma VHF a UHF k využití bílých míst </w:t>
            </w:r>
            <w:r>
              <w:rPr>
                <w:rFonts w:cs="Arial"/>
                <w:sz w:val="20"/>
                <w:szCs w:val="20"/>
              </w:rPr>
              <w:t xml:space="preserve"> </w:t>
            </w:r>
            <w:r w:rsidR="009C6ADC">
              <w:rPr>
                <w:rFonts w:cs="Arial"/>
                <w:sz w:val="20"/>
                <w:szCs w:val="20"/>
              </w:rPr>
              <w:t>–</w:t>
            </w:r>
            <w:r>
              <w:rPr>
                <w:rFonts w:cs="Arial"/>
                <w:sz w:val="20"/>
                <w:szCs w:val="20"/>
              </w:rPr>
              <w:t xml:space="preserve"> viz </w:t>
            </w:r>
            <w:proofErr w:type="gramStart"/>
            <w:r>
              <w:rPr>
                <w:rFonts w:cs="Arial"/>
                <w:sz w:val="20"/>
                <w:szCs w:val="20"/>
              </w:rPr>
              <w:t xml:space="preserve">čl. </w:t>
            </w:r>
            <w:r w:rsidR="003947C5">
              <w:fldChar w:fldCharType="begin"/>
            </w:r>
            <w:r w:rsidR="003947C5">
              <w:instrText xml:space="preserve"> REF _Ref363484252 \r \h  \* MERGEFORMAT </w:instrText>
            </w:r>
            <w:r w:rsidR="003947C5">
              <w:fldChar w:fldCharType="separate"/>
            </w:r>
            <w:r w:rsidR="003E1744" w:rsidRPr="003E1744">
              <w:rPr>
                <w:rFonts w:cs="Arial"/>
                <w:sz w:val="20"/>
                <w:szCs w:val="20"/>
              </w:rPr>
              <w:t>2.3.1.2</w:t>
            </w:r>
            <w:proofErr w:type="gramEnd"/>
            <w:r w:rsidR="003947C5">
              <w:fldChar w:fldCharType="end"/>
            </w:r>
            <w:r w:rsidRPr="006F640A">
              <w:rPr>
                <w:rFonts w:cs="Arial"/>
                <w:sz w:val="20"/>
                <w:szCs w:val="20"/>
              </w:rPr>
              <w:t>.</w:t>
            </w:r>
          </w:p>
        </w:tc>
      </w:tr>
      <w:tr w:rsidR="00890E32" w:rsidRPr="006F640A" w:rsidTr="009028D4">
        <w:tc>
          <w:tcPr>
            <w:tcW w:w="4067"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Úprava regula</w:t>
            </w:r>
            <w:r>
              <w:rPr>
                <w:rFonts w:cs="Arial"/>
                <w:sz w:val="20"/>
                <w:szCs w:val="20"/>
              </w:rPr>
              <w:t xml:space="preserve">čního </w:t>
            </w:r>
            <w:r w:rsidRPr="006F640A">
              <w:rPr>
                <w:rFonts w:cs="Arial"/>
                <w:sz w:val="20"/>
                <w:szCs w:val="20"/>
              </w:rPr>
              <w:t xml:space="preserve">rámce umožňujícího zavedení konceptu LSA a kognitivních technologií. </w:t>
            </w:r>
          </w:p>
        </w:tc>
        <w:tc>
          <w:tcPr>
            <w:tcW w:w="5219" w:type="dxa"/>
            <w:tcBorders>
              <w:top w:val="single" w:sz="4"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 xml:space="preserve">Po vydání </w:t>
            </w:r>
            <w:proofErr w:type="spellStart"/>
            <w:r w:rsidRPr="006F640A">
              <w:rPr>
                <w:rFonts w:cs="Arial"/>
                <w:sz w:val="20"/>
                <w:szCs w:val="20"/>
              </w:rPr>
              <w:t>technicko</w:t>
            </w:r>
            <w:proofErr w:type="spellEnd"/>
            <w:r w:rsidRPr="006F640A">
              <w:rPr>
                <w:rFonts w:cs="Arial"/>
                <w:sz w:val="20"/>
                <w:szCs w:val="20"/>
              </w:rPr>
              <w:t xml:space="preserve"> regulatorních dokumentů z úrovně EK, CEPT a ITU zahájit diskusi k LSA, a na základě právně procesní analýzy, vč. analýzy souvisejících účinků, navrhnout úpravy příslušné legislativy</w:t>
            </w:r>
            <w:r>
              <w:rPr>
                <w:rFonts w:cs="Arial"/>
                <w:sz w:val="20"/>
                <w:szCs w:val="20"/>
              </w:rPr>
              <w:t xml:space="preserve"> (2015).</w:t>
            </w:r>
          </w:p>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sz w:val="20"/>
                <w:szCs w:val="20"/>
              </w:rPr>
              <w:t>V </w:t>
            </w:r>
            <w:r w:rsidRPr="006F640A">
              <w:rPr>
                <w:rFonts w:cs="Arial"/>
                <w:sz w:val="20"/>
                <w:szCs w:val="20"/>
              </w:rPr>
              <w:t>dlouhodobém</w:t>
            </w:r>
            <w:r w:rsidRPr="006F640A">
              <w:rPr>
                <w:sz w:val="20"/>
                <w:szCs w:val="20"/>
              </w:rPr>
              <w:t xml:space="preserve"> horizontu směřovat k zavedení konceptu LSA pásmu 2,3–2,4 GHz.</w:t>
            </w:r>
          </w:p>
        </w:tc>
      </w:tr>
      <w:tr w:rsidR="00890E32" w:rsidRPr="006F640A" w:rsidTr="00ED5A7C">
        <w:tc>
          <w:tcPr>
            <w:tcW w:w="4067" w:type="dxa"/>
            <w:tcBorders>
              <w:top w:val="single" w:sz="4" w:space="0" w:color="auto"/>
              <w:left w:val="single" w:sz="4" w:space="0" w:color="auto"/>
              <w:bottom w:val="single" w:sz="12" w:space="0" w:color="auto"/>
              <w:right w:val="single" w:sz="4" w:space="0" w:color="auto"/>
            </w:tcBorders>
          </w:tcPr>
          <w:p w:rsidR="00890E32" w:rsidRPr="006F640A" w:rsidRDefault="00890E32" w:rsidP="00940747">
            <w:pPr>
              <w:numPr>
                <w:ilvl w:val="0"/>
                <w:numId w:val="6"/>
              </w:numPr>
              <w:tabs>
                <w:tab w:val="center" w:pos="4536"/>
                <w:tab w:val="right" w:pos="9072"/>
              </w:tabs>
              <w:spacing w:before="60" w:after="60"/>
              <w:rPr>
                <w:sz w:val="20"/>
                <w:szCs w:val="20"/>
              </w:rPr>
            </w:pPr>
            <w:r>
              <w:rPr>
                <w:sz w:val="20"/>
                <w:szCs w:val="20"/>
              </w:rPr>
              <w:t>Vzájemné s</w:t>
            </w:r>
            <w:r w:rsidRPr="006F640A">
              <w:rPr>
                <w:sz w:val="20"/>
                <w:szCs w:val="20"/>
              </w:rPr>
              <w:t xml:space="preserve">dílení kmitočtů civilními </w:t>
            </w:r>
            <w:r>
              <w:rPr>
                <w:sz w:val="20"/>
                <w:szCs w:val="20"/>
              </w:rPr>
              <w:t xml:space="preserve"> a </w:t>
            </w:r>
            <w:r w:rsidRPr="006F640A">
              <w:rPr>
                <w:sz w:val="20"/>
                <w:szCs w:val="20"/>
              </w:rPr>
              <w:t>necivilním</w:t>
            </w:r>
            <w:r>
              <w:rPr>
                <w:sz w:val="20"/>
                <w:szCs w:val="20"/>
              </w:rPr>
              <w:t>i</w:t>
            </w:r>
            <w:r w:rsidRPr="006F640A">
              <w:rPr>
                <w:sz w:val="20"/>
                <w:szCs w:val="20"/>
              </w:rPr>
              <w:t xml:space="preserve"> </w:t>
            </w:r>
            <w:r>
              <w:rPr>
                <w:sz w:val="20"/>
                <w:szCs w:val="20"/>
              </w:rPr>
              <w:t>uživateli</w:t>
            </w:r>
            <w:r w:rsidRPr="006F640A">
              <w:rPr>
                <w:sz w:val="20"/>
                <w:szCs w:val="20"/>
              </w:rPr>
              <w:t>.</w:t>
            </w:r>
          </w:p>
        </w:tc>
        <w:tc>
          <w:tcPr>
            <w:tcW w:w="5219" w:type="dxa"/>
            <w:tcBorders>
              <w:top w:val="single" w:sz="4" w:space="0" w:color="auto"/>
              <w:left w:val="single" w:sz="4" w:space="0" w:color="auto"/>
              <w:bottom w:val="single" w:sz="12" w:space="0" w:color="auto"/>
              <w:right w:val="single" w:sz="4" w:space="0" w:color="auto"/>
            </w:tcBorders>
          </w:tcPr>
          <w:p w:rsidR="00890E32" w:rsidRPr="006F640A" w:rsidRDefault="00890E32" w:rsidP="00EC76EE">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 návaznosti na aktivity Ú</w:t>
            </w:r>
            <w:r>
              <w:rPr>
                <w:rFonts w:cs="Arial"/>
                <w:sz w:val="20"/>
                <w:szCs w:val="20"/>
              </w:rPr>
              <w:t>řadu</w:t>
            </w:r>
            <w:r w:rsidRPr="006F640A">
              <w:rPr>
                <w:rFonts w:cs="Arial"/>
                <w:sz w:val="20"/>
                <w:szCs w:val="20"/>
              </w:rPr>
              <w:t xml:space="preserve"> a rezortu MO – viz </w:t>
            </w:r>
            <w:proofErr w:type="gramStart"/>
            <w:r w:rsidRPr="006F640A">
              <w:rPr>
                <w:rFonts w:cs="Arial"/>
                <w:sz w:val="20"/>
                <w:szCs w:val="20"/>
              </w:rPr>
              <w:t>čl. </w:t>
            </w:r>
            <w:r w:rsidR="003947C5">
              <w:fldChar w:fldCharType="begin"/>
            </w:r>
            <w:r w:rsidR="003947C5">
              <w:instrText xml:space="preserve"> REF _Ref361146337 \r \h  \* MERGEFORMAT </w:instrText>
            </w:r>
            <w:r w:rsidR="003947C5">
              <w:fldChar w:fldCharType="separate"/>
            </w:r>
            <w:r w:rsidR="003E1744" w:rsidRPr="003E1744">
              <w:rPr>
                <w:rFonts w:cs="Arial"/>
                <w:sz w:val="20"/>
                <w:szCs w:val="20"/>
              </w:rPr>
              <w:t>2.9.2</w:t>
            </w:r>
            <w:proofErr w:type="gramEnd"/>
            <w:r w:rsidR="003947C5">
              <w:fldChar w:fldCharType="end"/>
            </w:r>
            <w:r w:rsidRPr="006F640A">
              <w:rPr>
                <w:rFonts w:cs="Arial"/>
                <w:sz w:val="20"/>
                <w:szCs w:val="20"/>
              </w:rPr>
              <w:t>.</w:t>
            </w:r>
          </w:p>
        </w:tc>
      </w:tr>
    </w:tbl>
    <w:p w:rsidR="00890E32" w:rsidRPr="006F640A" w:rsidRDefault="00890E32" w:rsidP="006640A9">
      <w:pPr>
        <w:pStyle w:val="Nadpis2"/>
        <w:numPr>
          <w:ilvl w:val="1"/>
          <w:numId w:val="3"/>
        </w:numPr>
        <w:tabs>
          <w:tab w:val="clear" w:pos="1142"/>
          <w:tab w:val="num" w:pos="900"/>
        </w:tabs>
        <w:spacing w:before="360" w:after="240"/>
        <w:ind w:left="788" w:hanging="431"/>
        <w:rPr>
          <w:sz w:val="24"/>
          <w:szCs w:val="24"/>
        </w:rPr>
      </w:pPr>
      <w:bookmarkStart w:id="172" w:name="_Ref349727059"/>
      <w:bookmarkStart w:id="173" w:name="_Toc366234497"/>
      <w:bookmarkStart w:id="174" w:name="_Toc373764385"/>
      <w:r w:rsidRPr="006F640A">
        <w:rPr>
          <w:sz w:val="24"/>
          <w:szCs w:val="24"/>
        </w:rPr>
        <w:t>Prevence a odstraňování rušení (Interference management)</w:t>
      </w:r>
      <w:bookmarkEnd w:id="172"/>
      <w:bookmarkEnd w:id="173"/>
      <w:bookmarkEnd w:id="174"/>
    </w:p>
    <w:p w:rsidR="00890E32" w:rsidRDefault="00890E32" w:rsidP="005836B6">
      <w:pPr>
        <w:spacing w:before="60"/>
        <w:ind w:firstLine="720"/>
        <w:jc w:val="both"/>
        <w:rPr>
          <w:rFonts w:cs="Arial"/>
        </w:rPr>
      </w:pPr>
      <w:r w:rsidRPr="006F640A">
        <w:rPr>
          <w:rFonts w:cs="Arial"/>
        </w:rPr>
        <w:t>Hlavním úkolem správy spektra je</w:t>
      </w:r>
      <w:r w:rsidRPr="006F640A">
        <w:rPr>
          <w:rFonts w:cs="Arial"/>
          <w:i/>
        </w:rPr>
        <w:t xml:space="preserve"> zajištění kompatibility</w:t>
      </w:r>
      <w:r w:rsidRPr="006F640A">
        <w:rPr>
          <w:rFonts w:cs="Arial"/>
        </w:rPr>
        <w:t xml:space="preserve"> užití kmitočtů, tj. nerušeného vzájemného provozu stanic v jednotlivých radiokomunikačních službách. Mezi nástroje k dosažení takového stavu, kromě postupů popsaných v </w:t>
      </w:r>
      <w:proofErr w:type="gramStart"/>
      <w:r w:rsidRPr="006F640A">
        <w:rPr>
          <w:rFonts w:cs="Arial"/>
        </w:rPr>
        <w:t>čl. </w:t>
      </w:r>
      <w:r>
        <w:rPr>
          <w:rFonts w:cs="Arial"/>
        </w:rPr>
        <w:fldChar w:fldCharType="begin"/>
      </w:r>
      <w:r>
        <w:rPr>
          <w:rFonts w:cs="Arial"/>
        </w:rPr>
        <w:instrText xml:space="preserve"> REF _Ref366214909 \r \h </w:instrText>
      </w:r>
      <w:r>
        <w:rPr>
          <w:rFonts w:cs="Arial"/>
        </w:rPr>
      </w:r>
      <w:r>
        <w:rPr>
          <w:rFonts w:cs="Arial"/>
        </w:rPr>
        <w:fldChar w:fldCharType="separate"/>
      </w:r>
      <w:r w:rsidR="003E1744">
        <w:rPr>
          <w:rFonts w:cs="Arial"/>
        </w:rPr>
        <w:t>6.2.1.1</w:t>
      </w:r>
      <w:proofErr w:type="gramEnd"/>
      <w:r>
        <w:rPr>
          <w:rFonts w:cs="Arial"/>
        </w:rPr>
        <w:fldChar w:fldCharType="end"/>
      </w:r>
      <w:r w:rsidRPr="006F640A">
        <w:rPr>
          <w:rFonts w:cs="Arial"/>
        </w:rPr>
        <w:t>, patří plánování, koordinace, zavádění pokročilých technik vzájemné koexistence stanic a kontrola využívání rádiového spektra. Vzhledem ke stoupající intenzitě užití spektra nabývá problematika zajištění kompatibility stále většího významu.</w:t>
      </w:r>
    </w:p>
    <w:p w:rsidR="00890E32" w:rsidRPr="006F640A" w:rsidRDefault="00890E32" w:rsidP="005836B6">
      <w:pPr>
        <w:spacing w:before="60"/>
        <w:ind w:firstLine="720"/>
        <w:jc w:val="both"/>
        <w:rPr>
          <w:rFonts w:cs="Arial"/>
        </w:rPr>
      </w:pPr>
      <w:r w:rsidRPr="006F640A">
        <w:rPr>
          <w:rFonts w:cs="Arial"/>
        </w:rPr>
        <w:t>Z pohledu poskytovatelů a uživatelů veřejně dostupných služeb elektronických komunikací má význam zejména problematika rušení televizního příjmu a bezdrátového připojení k internetu.</w:t>
      </w:r>
    </w:p>
    <w:p w:rsidR="00890E32" w:rsidRPr="006F640A" w:rsidRDefault="00890E32" w:rsidP="005836B6">
      <w:pPr>
        <w:spacing w:before="60"/>
        <w:ind w:firstLine="720"/>
        <w:jc w:val="both"/>
        <w:rPr>
          <w:rFonts w:cs="Arial"/>
        </w:rPr>
      </w:pPr>
      <w:r w:rsidRPr="006F640A">
        <w:rPr>
          <w:rFonts w:cs="Arial"/>
        </w:rPr>
        <w:t xml:space="preserve">Postupy při šetření </w:t>
      </w:r>
      <w:r w:rsidRPr="006F640A">
        <w:rPr>
          <w:rFonts w:cs="Arial"/>
          <w:i/>
        </w:rPr>
        <w:t>rušení příjmu zemského televizního vysílání</w:t>
      </w:r>
      <w:r w:rsidRPr="006F640A">
        <w:rPr>
          <w:rFonts w:cs="Arial"/>
        </w:rPr>
        <w:t xml:space="preserve"> provozem sítí LTE v pásmu 800 MHz jsou upraveny již zveřejněnou metodikou</w:t>
      </w:r>
      <w:r w:rsidRPr="006F640A">
        <w:rPr>
          <w:rStyle w:val="Znakapoznpodarou"/>
          <w:rFonts w:cs="Arial"/>
        </w:rPr>
        <w:footnoteReference w:id="43"/>
      </w:r>
      <w:r w:rsidRPr="006F640A">
        <w:rPr>
          <w:rFonts w:cs="Arial"/>
        </w:rPr>
        <w:t xml:space="preserve">, která bude upravována na </w:t>
      </w:r>
      <w:r w:rsidRPr="006F640A">
        <w:rPr>
          <w:rFonts w:cs="Arial"/>
        </w:rPr>
        <w:lastRenderedPageBreak/>
        <w:t>základě aktuálních poznatků a zkušeností provozovatelů LTE, televizních sítí, Úřadu a s využitím zkušeností ze zahraničí.</w:t>
      </w:r>
    </w:p>
    <w:p w:rsidR="00890E32" w:rsidRPr="006F640A" w:rsidRDefault="00890E32" w:rsidP="005836B6">
      <w:pPr>
        <w:spacing w:before="60"/>
        <w:ind w:firstLine="720"/>
        <w:jc w:val="both"/>
        <w:rPr>
          <w:rFonts w:cs="Arial"/>
        </w:rPr>
      </w:pPr>
      <w:r w:rsidRPr="006F640A">
        <w:rPr>
          <w:rFonts w:cs="Arial"/>
        </w:rPr>
        <w:t xml:space="preserve">V případě provozu sítí určených k </w:t>
      </w:r>
      <w:r w:rsidRPr="006F640A">
        <w:rPr>
          <w:rFonts w:cs="Arial"/>
          <w:i/>
        </w:rPr>
        <w:t>bezdrátovému připojení k internetu</w:t>
      </w:r>
      <w:r w:rsidRPr="006F640A">
        <w:rPr>
          <w:rFonts w:cs="Arial"/>
        </w:rPr>
        <w:t xml:space="preserve"> dochází v pásmu 5,60–5,65 GHz ke škodlivému rušení meteorologických radarů provozem stanic </w:t>
      </w:r>
      <w:proofErr w:type="spellStart"/>
      <w:r w:rsidRPr="006F640A">
        <w:rPr>
          <w:rFonts w:cs="Arial"/>
        </w:rPr>
        <w:t>WiFi</w:t>
      </w:r>
      <w:proofErr w:type="spellEnd"/>
      <w:r w:rsidRPr="006F640A">
        <w:rPr>
          <w:rFonts w:cs="Arial"/>
        </w:rPr>
        <w:t xml:space="preserve"> (RLAN) </w:t>
      </w:r>
      <w:r>
        <w:rPr>
          <w:rFonts w:cs="Arial"/>
        </w:rPr>
        <w:t xml:space="preserve">porušováním stanovených podmínek </w:t>
      </w:r>
      <w:r w:rsidRPr="006F640A">
        <w:rPr>
          <w:rStyle w:val="Znakapoznpodarou"/>
          <w:rFonts w:cs="Arial"/>
        </w:rPr>
        <w:footnoteReference w:id="44"/>
      </w:r>
      <w:r>
        <w:rPr>
          <w:rFonts w:cs="Arial"/>
        </w:rPr>
        <w:t>.</w:t>
      </w:r>
    </w:p>
    <w:p w:rsidR="00890E32" w:rsidRPr="006F640A" w:rsidRDefault="00890E32" w:rsidP="007B43C8">
      <w:pPr>
        <w:spacing w:before="60" w:after="120"/>
        <w:ind w:firstLine="720"/>
        <w:jc w:val="both"/>
        <w:rPr>
          <w:rFonts w:cs="Arial"/>
        </w:rPr>
      </w:pPr>
      <w:r w:rsidRPr="006F640A">
        <w:rPr>
          <w:rFonts w:cs="Arial"/>
        </w:rPr>
        <w:t xml:space="preserve">Kromě </w:t>
      </w:r>
      <w:r>
        <w:rPr>
          <w:rFonts w:cs="Arial"/>
        </w:rPr>
        <w:t xml:space="preserve">uplatnění </w:t>
      </w:r>
      <w:r w:rsidRPr="006F640A">
        <w:rPr>
          <w:rFonts w:cs="Arial"/>
        </w:rPr>
        <w:t>standardních postupů vyplývajících z národní legislativy jsou navržena tato opatření:</w:t>
      </w:r>
    </w:p>
    <w:tbl>
      <w:tblPr>
        <w:tblW w:w="0" w:type="auto"/>
        <w:tblLook w:val="01E0" w:firstRow="1" w:lastRow="1" w:firstColumn="1" w:lastColumn="1" w:noHBand="0" w:noVBand="0"/>
      </w:tblPr>
      <w:tblGrid>
        <w:gridCol w:w="4067"/>
        <w:gridCol w:w="5219"/>
      </w:tblGrid>
      <w:tr w:rsidR="00890E32" w:rsidRPr="006F640A" w:rsidTr="009028D4">
        <w:tc>
          <w:tcPr>
            <w:tcW w:w="4067" w:type="dxa"/>
            <w:tcBorders>
              <w:top w:val="single" w:sz="12" w:space="0" w:color="auto"/>
              <w:left w:val="single" w:sz="4" w:space="0" w:color="auto"/>
              <w:bottom w:val="single" w:sz="12" w:space="0" w:color="auto"/>
              <w:right w:val="single" w:sz="4" w:space="0" w:color="auto"/>
            </w:tcBorders>
          </w:tcPr>
          <w:p w:rsidR="00890E32" w:rsidRPr="006F640A" w:rsidRDefault="00890E32" w:rsidP="00190572">
            <w:pPr>
              <w:tabs>
                <w:tab w:val="center" w:pos="4536"/>
                <w:tab w:val="right" w:pos="9072"/>
              </w:tabs>
              <w:spacing w:before="60" w:after="60"/>
              <w:jc w:val="center"/>
              <w:rPr>
                <w:rFonts w:cs="Arial"/>
                <w:sz w:val="20"/>
                <w:szCs w:val="20"/>
              </w:rPr>
            </w:pPr>
            <w:r w:rsidRPr="006F640A">
              <w:rPr>
                <w:rFonts w:cs="Arial"/>
                <w:b/>
                <w:sz w:val="20"/>
                <w:szCs w:val="20"/>
              </w:rPr>
              <w:t>Strategický cíl</w:t>
            </w:r>
            <w:r w:rsidRPr="006F640A">
              <w:rPr>
                <w:rFonts w:cs="Arial"/>
                <w:sz w:val="20"/>
                <w:szCs w:val="20"/>
              </w:rPr>
              <w:t>:</w:t>
            </w:r>
          </w:p>
        </w:tc>
        <w:tc>
          <w:tcPr>
            <w:tcW w:w="5219"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A31A91">
        <w:trPr>
          <w:trHeight w:val="347"/>
        </w:trPr>
        <w:tc>
          <w:tcPr>
            <w:tcW w:w="4067"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Dlouhodobým cílem je</w:t>
            </w:r>
          </w:p>
          <w:p w:rsidR="00890E32" w:rsidRPr="006F640A" w:rsidRDefault="00890E32" w:rsidP="009028D4">
            <w:pPr>
              <w:numPr>
                <w:ilvl w:val="1"/>
                <w:numId w:val="6"/>
              </w:numPr>
              <w:tabs>
                <w:tab w:val="center" w:pos="4536"/>
                <w:tab w:val="right" w:pos="9072"/>
              </w:tabs>
              <w:spacing w:before="60" w:after="60"/>
              <w:rPr>
                <w:rFonts w:cs="Arial"/>
                <w:sz w:val="20"/>
                <w:szCs w:val="20"/>
              </w:rPr>
            </w:pPr>
            <w:r w:rsidRPr="006F640A">
              <w:rPr>
                <w:rFonts w:cs="Arial"/>
                <w:sz w:val="20"/>
                <w:szCs w:val="20"/>
              </w:rPr>
              <w:t>předcházet rušení a zjišťovat důvody rušení,</w:t>
            </w:r>
          </w:p>
          <w:p w:rsidR="00890E32" w:rsidRPr="006F640A" w:rsidRDefault="00890E32" w:rsidP="009028D4">
            <w:pPr>
              <w:numPr>
                <w:ilvl w:val="1"/>
                <w:numId w:val="6"/>
              </w:numPr>
              <w:tabs>
                <w:tab w:val="center" w:pos="4536"/>
                <w:tab w:val="right" w:pos="9072"/>
              </w:tabs>
              <w:spacing w:before="60" w:after="60"/>
              <w:rPr>
                <w:rFonts w:cs="Arial"/>
                <w:sz w:val="20"/>
                <w:szCs w:val="20"/>
              </w:rPr>
            </w:pPr>
            <w:r w:rsidRPr="006F640A">
              <w:rPr>
                <w:rFonts w:cs="Arial"/>
                <w:sz w:val="20"/>
                <w:szCs w:val="20"/>
              </w:rPr>
              <w:t>prevence a odstraňování rušení v pásmu 5 GHz (5,60–5,65 GHz) a rušení TV příjmu provozem mobilních sítí v pásmu 800 MHz (a perspektivně 700 MHz).</w:t>
            </w:r>
          </w:p>
          <w:p w:rsidR="00890E32" w:rsidRPr="006F640A" w:rsidRDefault="00890E32" w:rsidP="009028D4">
            <w:pPr>
              <w:tabs>
                <w:tab w:val="center" w:pos="4536"/>
                <w:tab w:val="right" w:pos="9072"/>
              </w:tabs>
              <w:spacing w:before="60" w:after="60"/>
              <w:rPr>
                <w:rFonts w:cs="Arial"/>
                <w:sz w:val="20"/>
                <w:szCs w:val="20"/>
              </w:rPr>
            </w:pPr>
          </w:p>
        </w:tc>
        <w:tc>
          <w:tcPr>
            <w:tcW w:w="5219" w:type="dxa"/>
            <w:tcBorders>
              <w:top w:val="single" w:sz="4" w:space="0" w:color="auto"/>
              <w:left w:val="single" w:sz="4" w:space="0" w:color="auto"/>
              <w:bottom w:val="single" w:sz="12" w:space="0" w:color="auto"/>
              <w:right w:val="single" w:sz="4" w:space="0" w:color="auto"/>
            </w:tcBorders>
          </w:tcPr>
          <w:p w:rsidR="00890E32" w:rsidRPr="006F640A" w:rsidRDefault="00890E32" w:rsidP="00996D0F">
            <w:pPr>
              <w:numPr>
                <w:ilvl w:val="0"/>
                <w:numId w:val="6"/>
              </w:numPr>
              <w:tabs>
                <w:tab w:val="center" w:pos="4536"/>
                <w:tab w:val="right" w:pos="9072"/>
              </w:tabs>
              <w:spacing w:before="60" w:after="60"/>
              <w:rPr>
                <w:rFonts w:cs="Arial"/>
                <w:sz w:val="20"/>
                <w:szCs w:val="20"/>
              </w:rPr>
            </w:pPr>
            <w:r w:rsidRPr="006F640A">
              <w:rPr>
                <w:rFonts w:cs="Arial"/>
                <w:sz w:val="20"/>
                <w:szCs w:val="20"/>
              </w:rPr>
              <w:t xml:space="preserve">Informační kampaně zaměřené na provozovatele sítí </w:t>
            </w:r>
            <w:proofErr w:type="spellStart"/>
            <w:r w:rsidRPr="006F640A">
              <w:rPr>
                <w:rFonts w:cs="Arial"/>
                <w:sz w:val="20"/>
                <w:szCs w:val="20"/>
              </w:rPr>
              <w:t>WiFi</w:t>
            </w:r>
            <w:proofErr w:type="spellEnd"/>
            <w:r w:rsidRPr="006F640A">
              <w:rPr>
                <w:rFonts w:cs="Arial"/>
                <w:sz w:val="20"/>
                <w:szCs w:val="20"/>
              </w:rPr>
              <w:t xml:space="preserve">/FWA v pásmu 5 GHz </w:t>
            </w:r>
            <w:r>
              <w:rPr>
                <w:rFonts w:cs="Arial"/>
                <w:sz w:val="20"/>
                <w:szCs w:val="20"/>
              </w:rPr>
              <w:t xml:space="preserve">v zájmu </w:t>
            </w:r>
            <w:r w:rsidRPr="006F640A">
              <w:rPr>
                <w:rFonts w:cs="Arial"/>
                <w:sz w:val="20"/>
                <w:szCs w:val="20"/>
              </w:rPr>
              <w:t>dodržování stanovených p</w:t>
            </w:r>
            <w:r>
              <w:rPr>
                <w:rFonts w:cs="Arial"/>
                <w:sz w:val="20"/>
                <w:szCs w:val="20"/>
              </w:rPr>
              <w:t xml:space="preserve">odmínek </w:t>
            </w:r>
            <w:r w:rsidRPr="006F640A">
              <w:rPr>
                <w:rFonts w:cs="Arial"/>
                <w:sz w:val="20"/>
                <w:szCs w:val="20"/>
              </w:rPr>
              <w:t>(průběžně).</w:t>
            </w:r>
          </w:p>
          <w:p w:rsidR="00890E32" w:rsidRPr="006F640A" w:rsidRDefault="00890E32" w:rsidP="00996D0F">
            <w:pPr>
              <w:numPr>
                <w:ilvl w:val="0"/>
                <w:numId w:val="6"/>
              </w:numPr>
              <w:tabs>
                <w:tab w:val="center" w:pos="4536"/>
                <w:tab w:val="right" w:pos="9072"/>
              </w:tabs>
              <w:spacing w:before="60" w:after="60"/>
              <w:rPr>
                <w:rFonts w:cs="Arial"/>
                <w:sz w:val="20"/>
                <w:szCs w:val="20"/>
              </w:rPr>
            </w:pPr>
            <w:r w:rsidRPr="006F640A">
              <w:rPr>
                <w:rFonts w:cs="Arial"/>
                <w:sz w:val="20"/>
                <w:szCs w:val="20"/>
              </w:rPr>
              <w:t>Úprava metodiky postupu při šetření vzájemného rušení stanic mobilních sítí (LTE) a vysílacích televizních sítí (</w:t>
            </w:r>
            <w:proofErr w:type="gramStart"/>
            <w:r w:rsidRPr="006F640A">
              <w:rPr>
                <w:rFonts w:cs="Arial"/>
                <w:sz w:val="20"/>
                <w:szCs w:val="20"/>
              </w:rPr>
              <w:t>DVB) (průběžně</w:t>
            </w:r>
            <w:proofErr w:type="gramEnd"/>
            <w:r w:rsidRPr="006F640A">
              <w:rPr>
                <w:rFonts w:cs="Arial"/>
                <w:sz w:val="20"/>
                <w:szCs w:val="20"/>
              </w:rPr>
              <w:t>).</w:t>
            </w:r>
          </w:p>
        </w:tc>
      </w:tr>
    </w:tbl>
    <w:p w:rsidR="00890E32" w:rsidRPr="006F640A" w:rsidRDefault="00890E32" w:rsidP="006640A9">
      <w:pPr>
        <w:pStyle w:val="Nadpis2"/>
        <w:numPr>
          <w:ilvl w:val="1"/>
          <w:numId w:val="3"/>
        </w:numPr>
        <w:tabs>
          <w:tab w:val="clear" w:pos="1142"/>
          <w:tab w:val="num" w:pos="900"/>
        </w:tabs>
        <w:spacing w:before="360" w:after="240"/>
        <w:ind w:left="788" w:hanging="431"/>
        <w:rPr>
          <w:sz w:val="24"/>
          <w:szCs w:val="24"/>
        </w:rPr>
      </w:pPr>
      <w:bookmarkStart w:id="175" w:name="_Toc346092896"/>
      <w:bookmarkStart w:id="176" w:name="_Ref352162567"/>
      <w:bookmarkStart w:id="177" w:name="_Ref363298917"/>
      <w:bookmarkStart w:id="178" w:name="_Toc366234499"/>
      <w:bookmarkStart w:id="179" w:name="_Toc373764386"/>
      <w:r w:rsidRPr="006F640A">
        <w:rPr>
          <w:sz w:val="24"/>
          <w:szCs w:val="24"/>
        </w:rPr>
        <w:t>Poplatková politika</w:t>
      </w:r>
      <w:bookmarkEnd w:id="175"/>
      <w:bookmarkEnd w:id="176"/>
      <w:r w:rsidRPr="006F640A">
        <w:rPr>
          <w:sz w:val="24"/>
          <w:szCs w:val="24"/>
        </w:rPr>
        <w:t xml:space="preserve"> a cena spektra</w:t>
      </w:r>
      <w:bookmarkEnd w:id="177"/>
      <w:bookmarkEnd w:id="178"/>
      <w:bookmarkEnd w:id="179"/>
    </w:p>
    <w:p w:rsidR="00890E32" w:rsidRPr="006F640A" w:rsidRDefault="00890E32" w:rsidP="005836B6">
      <w:pPr>
        <w:spacing w:before="60"/>
        <w:ind w:firstLine="720"/>
        <w:jc w:val="both"/>
        <w:rPr>
          <w:rFonts w:cs="Arial"/>
        </w:rPr>
      </w:pPr>
      <w:r w:rsidRPr="006F640A">
        <w:rPr>
          <w:rFonts w:cs="Arial"/>
        </w:rPr>
        <w:t>V současnosti nejsou připravovány bezprostřední kroky v oblasti změn poplatkové politiky. Navržené cíle sledují podporu vyváženého přístupu ke spektru a rozv</w:t>
      </w:r>
      <w:r>
        <w:rPr>
          <w:rFonts w:cs="Arial"/>
        </w:rPr>
        <w:t>oje</w:t>
      </w:r>
      <w:r w:rsidRPr="006F640A">
        <w:rPr>
          <w:rFonts w:cs="Arial"/>
        </w:rPr>
        <w:t xml:space="preserve"> hospodářsk</w:t>
      </w:r>
      <w:r>
        <w:rPr>
          <w:rFonts w:cs="Arial"/>
        </w:rPr>
        <w:t xml:space="preserve">é </w:t>
      </w:r>
      <w:r w:rsidRPr="006F640A">
        <w:rPr>
          <w:rFonts w:cs="Arial"/>
        </w:rPr>
        <w:t>soutěž</w:t>
      </w:r>
      <w:r>
        <w:rPr>
          <w:rFonts w:cs="Arial"/>
        </w:rPr>
        <w:t>e</w:t>
      </w:r>
      <w:r w:rsidRPr="006F640A">
        <w:rPr>
          <w:rFonts w:cs="Arial"/>
        </w:rPr>
        <w:t xml:space="preserve"> v oblasti elektronických komunikací.</w:t>
      </w:r>
    </w:p>
    <w:p w:rsidR="00890E32" w:rsidRPr="00921FEC" w:rsidRDefault="00890E32" w:rsidP="001879D9">
      <w:pPr>
        <w:spacing w:before="60"/>
        <w:ind w:firstLine="720"/>
        <w:jc w:val="both"/>
        <w:rPr>
          <w:rFonts w:cs="Arial"/>
        </w:rPr>
      </w:pPr>
      <w:r w:rsidRPr="006F640A">
        <w:rPr>
          <w:rFonts w:cs="Arial"/>
        </w:rPr>
        <w:t xml:space="preserve">Změna sazeb nařízením vlády [6] nově vymezila stanovení poplatků v pevné službě a snížila jejich výši ve </w:t>
      </w:r>
      <w:r w:rsidRPr="00921FEC">
        <w:rPr>
          <w:rFonts w:cs="Arial"/>
        </w:rPr>
        <w:t>dvou krocích v letech 2013 a 2014. To přispěje k příznivějším podmínkám provozu pevných spojů, u kterých se očekává nárůst významu v souvislosti s rozvojem vysokorychlostních komunikačních sítí (</w:t>
      </w:r>
      <w:proofErr w:type="gramStart"/>
      <w:r w:rsidRPr="00921FEC">
        <w:rPr>
          <w:rFonts w:cs="Arial"/>
        </w:rPr>
        <w:t>čl. </w:t>
      </w:r>
      <w:r w:rsidR="003947C5">
        <w:fldChar w:fldCharType="begin"/>
      </w:r>
      <w:r w:rsidR="003947C5">
        <w:instrText xml:space="preserve"> REF _Ref363639042 \r \h  \* MERGEFORMAT </w:instrText>
      </w:r>
      <w:r w:rsidR="003947C5">
        <w:fldChar w:fldCharType="separate"/>
      </w:r>
      <w:r w:rsidR="003E1744" w:rsidRPr="003E1744">
        <w:rPr>
          <w:rFonts w:cs="Arial"/>
        </w:rPr>
        <w:t>2.5</w:t>
      </w:r>
      <w:r w:rsidR="003947C5">
        <w:fldChar w:fldCharType="end"/>
      </w:r>
      <w:r w:rsidRPr="00921FEC">
        <w:rPr>
          <w:rFonts w:cs="Arial"/>
        </w:rPr>
        <w:t>).</w:t>
      </w:r>
      <w:proofErr w:type="gramEnd"/>
    </w:p>
    <w:p w:rsidR="00890E32" w:rsidRPr="00A76DED" w:rsidRDefault="00890E32" w:rsidP="00190572">
      <w:pPr>
        <w:spacing w:before="60"/>
        <w:ind w:firstLine="720"/>
        <w:jc w:val="both"/>
        <w:rPr>
          <w:rFonts w:cs="Arial"/>
        </w:rPr>
      </w:pPr>
      <w:r w:rsidRPr="00A76DED">
        <w:rPr>
          <w:rFonts w:cs="Arial"/>
        </w:rPr>
        <w:t>S rozvojem vysokorychlostních mobilních komunikací, uplatněním nových technologií, konvergence služeb a způsobů sdílení spektra lze předpokládat, že v budoucnu může být poplatková politika opět revidována.</w:t>
      </w:r>
    </w:p>
    <w:p w:rsidR="00890E32" w:rsidRPr="00A76DED" w:rsidRDefault="00890E32" w:rsidP="00190572">
      <w:pPr>
        <w:spacing w:before="60"/>
        <w:ind w:firstLine="720"/>
        <w:jc w:val="both"/>
        <w:rPr>
          <w:rFonts w:cs="Arial"/>
        </w:rPr>
      </w:pPr>
      <w:r w:rsidRPr="00A76DED">
        <w:rPr>
          <w:rFonts w:cs="Arial"/>
        </w:rPr>
        <w:t>Kromě poplatkové politiky je třeba zohlednit také tržní cenu spektra, která má odrážet jeho užitnou hodnotu a má proto být respektována i v ceně přístupu ke spektru, tj. např. ve stanovení nejnižší nabídky ve výběrových řízeních</w:t>
      </w:r>
      <w:r w:rsidRPr="00A76DED">
        <w:rPr>
          <w:rStyle w:val="Znakapoznpodarou"/>
          <w:rFonts w:cs="Arial"/>
        </w:rPr>
        <w:footnoteReference w:id="45"/>
      </w:r>
      <w:r w:rsidRPr="00A76DED">
        <w:rPr>
          <w:rFonts w:cs="Arial"/>
        </w:rPr>
        <w:t>.</w:t>
      </w:r>
    </w:p>
    <w:p w:rsidR="00890E32" w:rsidRPr="00A76DED" w:rsidRDefault="00890E32" w:rsidP="00190572">
      <w:pPr>
        <w:spacing w:before="60"/>
        <w:ind w:firstLine="720"/>
        <w:jc w:val="both"/>
        <w:rPr>
          <w:rFonts w:cs="Arial"/>
        </w:rPr>
      </w:pPr>
      <w:r w:rsidRPr="00A76DED">
        <w:rPr>
          <w:rFonts w:cs="Arial"/>
        </w:rPr>
        <w:t>Objektivní</w:t>
      </w:r>
      <w:r>
        <w:rPr>
          <w:rFonts w:cs="Arial"/>
        </w:rPr>
        <w:t xml:space="preserve"> tj. tržní</w:t>
      </w:r>
      <w:r w:rsidRPr="00A76DED">
        <w:rPr>
          <w:rFonts w:cs="Arial"/>
        </w:rPr>
        <w:t xml:space="preserve"> hodnotě spektra se budou přibližovat ceny s postupným uplatňováním obchodování s právy k užití spektra.</w:t>
      </w:r>
    </w:p>
    <w:p w:rsidR="00890E32" w:rsidRPr="006F640A" w:rsidRDefault="00890E32" w:rsidP="00190572">
      <w:pPr>
        <w:spacing w:before="60"/>
        <w:ind w:firstLine="720"/>
        <w:jc w:val="both"/>
        <w:rPr>
          <w:rFonts w:cs="Arial"/>
        </w:rPr>
      </w:pPr>
      <w:r w:rsidRPr="00A76DED">
        <w:rPr>
          <w:rFonts w:cs="Arial"/>
        </w:rPr>
        <w:t>Dalším cílem bude odstranění disproporce v nákladech za přístup ke spektru v případech, kdy dosud práva k užití rádiového spektra (co do rozsahu a možností užití</w:t>
      </w:r>
      <w:r w:rsidRPr="006F640A">
        <w:rPr>
          <w:rFonts w:cs="Arial"/>
        </w:rPr>
        <w:t xml:space="preserve"> spektra srovnatelných) jsou udělována jak výběrovým řízením formou přídělů (s platbou ceny vzešlé z výběrového řízení), tak autorizací mimo výběrová řízení (tj. jen za administrativní poplatek </w:t>
      </w:r>
      <w:r>
        <w:rPr>
          <w:rFonts w:cs="Arial"/>
        </w:rPr>
        <w:t>vyměřený při</w:t>
      </w:r>
      <w:r w:rsidRPr="006F640A">
        <w:rPr>
          <w:rFonts w:cs="Arial"/>
        </w:rPr>
        <w:t xml:space="preserve"> vydání individuálního oprávnění</w:t>
      </w:r>
      <w:r>
        <w:rPr>
          <w:rFonts w:cs="Arial"/>
        </w:rPr>
        <w:t>).</w:t>
      </w:r>
    </w:p>
    <w:p w:rsidR="00890E32" w:rsidRPr="006F640A" w:rsidRDefault="00890E32" w:rsidP="005836B6">
      <w:pPr>
        <w:rPr>
          <w:color w:val="0000FF"/>
        </w:rPr>
      </w:pPr>
    </w:p>
    <w:tbl>
      <w:tblPr>
        <w:tblW w:w="0" w:type="auto"/>
        <w:tblLayout w:type="fixed"/>
        <w:tblLook w:val="01E0" w:firstRow="1" w:lastRow="1" w:firstColumn="1" w:lastColumn="1" w:noHBand="0" w:noVBand="0"/>
      </w:tblPr>
      <w:tblGrid>
        <w:gridCol w:w="4361"/>
        <w:gridCol w:w="4925"/>
      </w:tblGrid>
      <w:tr w:rsidR="00890E32" w:rsidRPr="006F640A" w:rsidTr="009028D4">
        <w:tc>
          <w:tcPr>
            <w:tcW w:w="4361"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t>Dlouhodobé společné strategické cíle</w:t>
            </w:r>
            <w:r w:rsidRPr="006F640A">
              <w:rPr>
                <w:rFonts w:cs="Arial"/>
                <w:sz w:val="20"/>
                <w:szCs w:val="20"/>
              </w:rPr>
              <w:t>:</w:t>
            </w:r>
          </w:p>
        </w:tc>
        <w:tc>
          <w:tcPr>
            <w:tcW w:w="4925"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b/>
                <w:sz w:val="20"/>
                <w:szCs w:val="20"/>
              </w:rPr>
            </w:pPr>
            <w:r w:rsidRPr="006F640A">
              <w:rPr>
                <w:rFonts w:cs="Arial"/>
                <w:b/>
                <w:sz w:val="20"/>
                <w:szCs w:val="20"/>
              </w:rPr>
              <w:t>Realizace strategických opatření:</w:t>
            </w:r>
          </w:p>
        </w:tc>
      </w:tr>
      <w:tr w:rsidR="00890E32" w:rsidRPr="006F640A" w:rsidTr="009028D4">
        <w:tc>
          <w:tcPr>
            <w:tcW w:w="4361"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Vyrovnávání podmínek volné soutěže, zohlednění konvergence pevné, pohyblivé a rozhlasové služby.</w:t>
            </w:r>
          </w:p>
        </w:tc>
        <w:tc>
          <w:tcPr>
            <w:tcW w:w="4925" w:type="dxa"/>
            <w:tcBorders>
              <w:top w:val="single" w:sz="4" w:space="0" w:color="auto"/>
              <w:left w:val="single" w:sz="4" w:space="0" w:color="auto"/>
              <w:bottom w:val="single" w:sz="12"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Analyzovat sjednocování poplatkové politiky s ohledem na konvergenci radiokomunikačních služeb (průběžně).</w:t>
            </w:r>
          </w:p>
        </w:tc>
      </w:tr>
      <w:tr w:rsidR="00890E32" w:rsidRPr="006F640A" w:rsidTr="009028D4">
        <w:tc>
          <w:tcPr>
            <w:tcW w:w="4361"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jc w:val="center"/>
              <w:rPr>
                <w:rFonts w:cs="Arial"/>
                <w:sz w:val="20"/>
                <w:szCs w:val="20"/>
              </w:rPr>
            </w:pPr>
            <w:r w:rsidRPr="006F640A">
              <w:rPr>
                <w:rFonts w:cs="Arial"/>
                <w:b/>
                <w:sz w:val="20"/>
                <w:szCs w:val="20"/>
              </w:rPr>
              <w:lastRenderedPageBreak/>
              <w:t>Střednědobé společné strategické cíle</w:t>
            </w:r>
            <w:r w:rsidRPr="006F640A">
              <w:rPr>
                <w:rFonts w:cs="Arial"/>
                <w:sz w:val="20"/>
                <w:szCs w:val="20"/>
              </w:rPr>
              <w:t>:</w:t>
            </w:r>
          </w:p>
        </w:tc>
        <w:tc>
          <w:tcPr>
            <w:tcW w:w="4925" w:type="dxa"/>
            <w:tcBorders>
              <w:top w:val="single" w:sz="12" w:space="0" w:color="auto"/>
              <w:left w:val="single" w:sz="4" w:space="0" w:color="auto"/>
              <w:bottom w:val="single" w:sz="12" w:space="0" w:color="auto"/>
              <w:right w:val="single" w:sz="4" w:space="0" w:color="auto"/>
            </w:tcBorders>
          </w:tcPr>
          <w:p w:rsidR="00890E32" w:rsidRPr="006F640A" w:rsidRDefault="00890E32" w:rsidP="004E6E98">
            <w:pPr>
              <w:tabs>
                <w:tab w:val="center" w:pos="4536"/>
                <w:tab w:val="right" w:pos="9072"/>
              </w:tabs>
              <w:spacing w:before="60" w:after="60"/>
              <w:ind w:left="3"/>
              <w:rPr>
                <w:rFonts w:cs="Arial"/>
                <w:sz w:val="20"/>
                <w:szCs w:val="20"/>
              </w:rPr>
            </w:pPr>
          </w:p>
        </w:tc>
      </w:tr>
      <w:tr w:rsidR="00890E32" w:rsidRPr="006F640A" w:rsidTr="009028D4">
        <w:tc>
          <w:tcPr>
            <w:tcW w:w="4361" w:type="dxa"/>
            <w:tcBorders>
              <w:top w:val="single" w:sz="12" w:space="0" w:color="auto"/>
              <w:left w:val="single" w:sz="4" w:space="0" w:color="auto"/>
              <w:bottom w:val="single" w:sz="4" w:space="0" w:color="auto"/>
              <w:right w:val="single" w:sz="4" w:space="0" w:color="auto"/>
            </w:tcBorders>
          </w:tcPr>
          <w:p w:rsidR="00890E32" w:rsidRPr="006F640A" w:rsidRDefault="00890E32" w:rsidP="008C4338">
            <w:pPr>
              <w:numPr>
                <w:ilvl w:val="0"/>
                <w:numId w:val="6"/>
              </w:numPr>
              <w:tabs>
                <w:tab w:val="center" w:pos="4536"/>
                <w:tab w:val="right" w:pos="9072"/>
              </w:tabs>
              <w:spacing w:before="60" w:after="60"/>
              <w:ind w:hanging="357"/>
              <w:rPr>
                <w:rFonts w:cs="Arial"/>
                <w:sz w:val="20"/>
                <w:szCs w:val="20"/>
              </w:rPr>
            </w:pPr>
            <w:r>
              <w:rPr>
                <w:rFonts w:cs="Arial"/>
                <w:sz w:val="20"/>
                <w:szCs w:val="20"/>
              </w:rPr>
              <w:t>Nastavit optimální</w:t>
            </w:r>
            <w:r w:rsidRPr="006F640A">
              <w:rPr>
                <w:rFonts w:cs="Arial"/>
                <w:sz w:val="20"/>
                <w:szCs w:val="20"/>
              </w:rPr>
              <w:t xml:space="preserve"> </w:t>
            </w:r>
            <w:r>
              <w:rPr>
                <w:rFonts w:cs="Arial"/>
                <w:sz w:val="20"/>
                <w:szCs w:val="20"/>
              </w:rPr>
              <w:t xml:space="preserve">úhrady </w:t>
            </w:r>
            <w:r w:rsidRPr="006F640A">
              <w:rPr>
                <w:rFonts w:cs="Arial"/>
                <w:sz w:val="20"/>
                <w:szCs w:val="20"/>
              </w:rPr>
              <w:t xml:space="preserve">za užití kmitočtů v pevné </w:t>
            </w:r>
            <w:r>
              <w:rPr>
                <w:rFonts w:cs="Arial"/>
                <w:sz w:val="20"/>
                <w:szCs w:val="20"/>
              </w:rPr>
              <w:t xml:space="preserve">a pohyblivé </w:t>
            </w:r>
            <w:r w:rsidRPr="006F640A">
              <w:rPr>
                <w:rFonts w:cs="Arial"/>
                <w:sz w:val="20"/>
                <w:szCs w:val="20"/>
              </w:rPr>
              <w:t>službě.</w:t>
            </w:r>
          </w:p>
        </w:tc>
        <w:tc>
          <w:tcPr>
            <w:tcW w:w="4925" w:type="dxa"/>
            <w:tcBorders>
              <w:top w:val="single" w:sz="12" w:space="0" w:color="auto"/>
              <w:left w:val="single" w:sz="4" w:space="0" w:color="auto"/>
              <w:bottom w:val="single" w:sz="4" w:space="0" w:color="auto"/>
              <w:right w:val="single" w:sz="4" w:space="0" w:color="auto"/>
            </w:tcBorders>
          </w:tcPr>
          <w:p w:rsidR="00890E32" w:rsidRPr="006F640A" w:rsidRDefault="00890E32" w:rsidP="004E6E98">
            <w:pPr>
              <w:numPr>
                <w:ilvl w:val="0"/>
                <w:numId w:val="6"/>
              </w:numPr>
              <w:tabs>
                <w:tab w:val="center" w:pos="4536"/>
                <w:tab w:val="right" w:pos="9072"/>
              </w:tabs>
              <w:spacing w:before="60" w:after="60"/>
              <w:ind w:hanging="357"/>
              <w:rPr>
                <w:rFonts w:cs="Arial"/>
                <w:sz w:val="20"/>
                <w:szCs w:val="20"/>
              </w:rPr>
            </w:pPr>
            <w:r w:rsidRPr="006F640A">
              <w:rPr>
                <w:rFonts w:cs="Arial"/>
                <w:sz w:val="20"/>
                <w:szCs w:val="20"/>
              </w:rPr>
              <w:t>Vyhodnotit efekt změn poplatkové politiky a dopady na rozšiřování vysokorychlostních komunikací v pevných spojích po roce od snížení poplatků (za rok 2013), následně po dalším snížení (za rok 2014) a posoudit potřebu dalších opatření (</w:t>
            </w:r>
            <w:r>
              <w:rPr>
                <w:rFonts w:cs="Arial"/>
                <w:sz w:val="20"/>
                <w:szCs w:val="20"/>
              </w:rPr>
              <w:t xml:space="preserve">rok </w:t>
            </w:r>
            <w:r w:rsidRPr="006F640A">
              <w:rPr>
                <w:rFonts w:cs="Arial"/>
                <w:sz w:val="20"/>
                <w:szCs w:val="20"/>
              </w:rPr>
              <w:t>2015).</w:t>
            </w:r>
          </w:p>
        </w:tc>
      </w:tr>
      <w:tr w:rsidR="00890E32" w:rsidRPr="006F640A" w:rsidTr="00105677">
        <w:tc>
          <w:tcPr>
            <w:tcW w:w="4361" w:type="dxa"/>
            <w:tcBorders>
              <w:top w:val="single" w:sz="4" w:space="0" w:color="auto"/>
              <w:left w:val="single" w:sz="4" w:space="0" w:color="auto"/>
              <w:bottom w:val="single" w:sz="4" w:space="0" w:color="auto"/>
              <w:right w:val="single" w:sz="4" w:space="0" w:color="auto"/>
            </w:tcBorders>
          </w:tcPr>
          <w:p w:rsidR="00890E32" w:rsidRPr="00651E14" w:rsidRDefault="00890E32" w:rsidP="00D71A4F">
            <w:pPr>
              <w:numPr>
                <w:ilvl w:val="0"/>
                <w:numId w:val="6"/>
              </w:numPr>
              <w:tabs>
                <w:tab w:val="center" w:pos="4536"/>
                <w:tab w:val="right" w:pos="9072"/>
              </w:tabs>
              <w:spacing w:before="60" w:after="60"/>
              <w:ind w:hanging="357"/>
              <w:rPr>
                <w:rFonts w:cs="Arial"/>
                <w:sz w:val="20"/>
                <w:szCs w:val="20"/>
              </w:rPr>
            </w:pPr>
            <w:r>
              <w:rPr>
                <w:rFonts w:cs="Arial"/>
                <w:sz w:val="20"/>
                <w:szCs w:val="20"/>
              </w:rPr>
              <w:t>Zohlednění tržní hodnoty spektra do poplatků za využívání kmitočtů celoplošnými pohyblivými sítěmi.</w:t>
            </w:r>
          </w:p>
        </w:tc>
        <w:tc>
          <w:tcPr>
            <w:tcW w:w="4925" w:type="dxa"/>
            <w:tcBorders>
              <w:top w:val="single" w:sz="4" w:space="0" w:color="auto"/>
              <w:left w:val="single" w:sz="4" w:space="0" w:color="auto"/>
              <w:bottom w:val="single" w:sz="4" w:space="0" w:color="auto"/>
              <w:right w:val="single" w:sz="4" w:space="0" w:color="auto"/>
            </w:tcBorders>
          </w:tcPr>
          <w:p w:rsidR="00890E32" w:rsidRPr="00D71A4F" w:rsidRDefault="00890E32" w:rsidP="00371F16">
            <w:pPr>
              <w:numPr>
                <w:ilvl w:val="0"/>
                <w:numId w:val="6"/>
              </w:numPr>
              <w:tabs>
                <w:tab w:val="center" w:pos="4536"/>
                <w:tab w:val="right" w:pos="9072"/>
              </w:tabs>
              <w:spacing w:before="60" w:after="60"/>
              <w:ind w:hanging="357"/>
              <w:rPr>
                <w:rFonts w:cs="Arial"/>
                <w:sz w:val="20"/>
                <w:szCs w:val="20"/>
              </w:rPr>
            </w:pPr>
            <w:r>
              <w:rPr>
                <w:rFonts w:cs="Arial"/>
                <w:sz w:val="20"/>
                <w:szCs w:val="20"/>
              </w:rPr>
              <w:t>Provést analýzu poplatkové politiky a r</w:t>
            </w:r>
            <w:r w:rsidRPr="004C2A6E">
              <w:rPr>
                <w:rFonts w:cs="Arial"/>
                <w:sz w:val="20"/>
                <w:szCs w:val="20"/>
              </w:rPr>
              <w:t xml:space="preserve">ozčlenění tarifikace podle kmitočtových pásem </w:t>
            </w:r>
            <w:r>
              <w:rPr>
                <w:rFonts w:cs="Arial"/>
                <w:sz w:val="20"/>
                <w:szCs w:val="20"/>
              </w:rPr>
              <w:t>zavedením dalších spektrálních koeficientů</w:t>
            </w:r>
            <w:r w:rsidRPr="004C2A6E">
              <w:rPr>
                <w:rFonts w:cs="Arial"/>
                <w:sz w:val="20"/>
                <w:szCs w:val="20"/>
              </w:rPr>
              <w:t xml:space="preserve"> </w:t>
            </w:r>
            <w:r>
              <w:rPr>
                <w:rFonts w:cs="Arial"/>
                <w:sz w:val="20"/>
                <w:szCs w:val="20"/>
              </w:rPr>
              <w:t>(2015).</w:t>
            </w:r>
          </w:p>
        </w:tc>
      </w:tr>
      <w:tr w:rsidR="00890E32" w:rsidRPr="006F640A" w:rsidTr="00922C0A">
        <w:trPr>
          <w:trHeight w:val="1306"/>
        </w:trPr>
        <w:tc>
          <w:tcPr>
            <w:tcW w:w="4361" w:type="dxa"/>
            <w:tcBorders>
              <w:top w:val="single" w:sz="4" w:space="0" w:color="auto"/>
              <w:left w:val="single" w:sz="4" w:space="0" w:color="auto"/>
              <w:bottom w:val="single" w:sz="12" w:space="0" w:color="auto"/>
              <w:right w:val="single" w:sz="4" w:space="0" w:color="auto"/>
            </w:tcBorders>
          </w:tcPr>
          <w:p w:rsidR="00890E32" w:rsidRPr="00AD4281" w:rsidRDefault="00890E32" w:rsidP="005C7239">
            <w:pPr>
              <w:numPr>
                <w:ilvl w:val="0"/>
                <w:numId w:val="6"/>
              </w:numPr>
              <w:tabs>
                <w:tab w:val="center" w:pos="4536"/>
                <w:tab w:val="right" w:pos="9072"/>
              </w:tabs>
              <w:spacing w:before="60" w:after="60"/>
              <w:ind w:hanging="357"/>
              <w:rPr>
                <w:rFonts w:cs="Arial"/>
                <w:sz w:val="20"/>
                <w:szCs w:val="20"/>
              </w:rPr>
            </w:pPr>
            <w:r w:rsidRPr="00AD4281">
              <w:rPr>
                <w:rFonts w:cs="Arial"/>
                <w:sz w:val="20"/>
                <w:szCs w:val="20"/>
              </w:rPr>
              <w:t xml:space="preserve">Zavedení </w:t>
            </w:r>
            <w:r>
              <w:rPr>
                <w:rFonts w:cs="Arial"/>
                <w:sz w:val="20"/>
                <w:szCs w:val="20"/>
              </w:rPr>
              <w:t xml:space="preserve">mechanismů </w:t>
            </w:r>
            <w:r w:rsidRPr="00AD4281">
              <w:rPr>
                <w:rFonts w:cs="Arial"/>
                <w:sz w:val="20"/>
                <w:szCs w:val="20"/>
              </w:rPr>
              <w:t xml:space="preserve">eliminujících </w:t>
            </w:r>
            <w:r>
              <w:rPr>
                <w:rFonts w:cs="Arial"/>
                <w:sz w:val="20"/>
                <w:szCs w:val="20"/>
              </w:rPr>
              <w:t xml:space="preserve">nedůvodné </w:t>
            </w:r>
            <w:r w:rsidRPr="00AD4281">
              <w:rPr>
                <w:rFonts w:cs="Arial"/>
                <w:sz w:val="20"/>
                <w:szCs w:val="20"/>
              </w:rPr>
              <w:t>rozdíly v nákladech za přístup ke spektru při udělování práv k užití na základě žádosti přímo (IO</w:t>
            </w:r>
            <w:r>
              <w:rPr>
                <w:rFonts w:cs="Arial"/>
                <w:sz w:val="20"/>
                <w:szCs w:val="20"/>
              </w:rPr>
              <w:t xml:space="preserve"> bez přídělu</w:t>
            </w:r>
            <w:r w:rsidRPr="00AD4281">
              <w:rPr>
                <w:rFonts w:cs="Arial"/>
                <w:sz w:val="20"/>
                <w:szCs w:val="20"/>
              </w:rPr>
              <w:t>) a formou výběrového řízení (příděl).</w:t>
            </w:r>
          </w:p>
        </w:tc>
        <w:tc>
          <w:tcPr>
            <w:tcW w:w="4925" w:type="dxa"/>
            <w:tcBorders>
              <w:top w:val="single" w:sz="4" w:space="0" w:color="auto"/>
              <w:left w:val="single" w:sz="4" w:space="0" w:color="auto"/>
              <w:bottom w:val="single" w:sz="12" w:space="0" w:color="auto"/>
              <w:right w:val="single" w:sz="4" w:space="0" w:color="auto"/>
            </w:tcBorders>
          </w:tcPr>
          <w:p w:rsidR="00890E32" w:rsidRPr="00AD4281" w:rsidRDefault="00890E32" w:rsidP="00940747">
            <w:pPr>
              <w:tabs>
                <w:tab w:val="center" w:pos="4536"/>
                <w:tab w:val="right" w:pos="9072"/>
              </w:tabs>
              <w:spacing w:before="60" w:after="60"/>
              <w:ind w:left="360"/>
              <w:rPr>
                <w:rFonts w:cs="Arial"/>
                <w:sz w:val="20"/>
                <w:szCs w:val="20"/>
              </w:rPr>
            </w:pPr>
            <w:r w:rsidRPr="00AD4281">
              <w:rPr>
                <w:rFonts w:cs="Arial"/>
                <w:sz w:val="20"/>
                <w:szCs w:val="20"/>
              </w:rPr>
              <w:t>Připravit návrh postupu k zajištění přístupu ke spektru, který zohlední cenu spektra při uplatnění různých forem autorizace. V případě potřeby návrh novely nařízení vlády [6], popř. zákona (2016).</w:t>
            </w:r>
          </w:p>
        </w:tc>
      </w:tr>
    </w:tbl>
    <w:p w:rsidR="00890E32" w:rsidRPr="006F640A" w:rsidRDefault="00890E32" w:rsidP="004F636D">
      <w:pPr>
        <w:pStyle w:val="Nadpis2"/>
        <w:numPr>
          <w:ilvl w:val="1"/>
          <w:numId w:val="3"/>
        </w:numPr>
        <w:tabs>
          <w:tab w:val="clear" w:pos="1142"/>
          <w:tab w:val="num" w:pos="900"/>
        </w:tabs>
        <w:spacing w:before="360" w:after="240"/>
        <w:ind w:left="788" w:hanging="431"/>
        <w:rPr>
          <w:sz w:val="24"/>
          <w:szCs w:val="24"/>
        </w:rPr>
      </w:pPr>
      <w:bookmarkStart w:id="180" w:name="_Ref349740173"/>
      <w:bookmarkStart w:id="181" w:name="_Ref349740191"/>
      <w:bookmarkStart w:id="182" w:name="_Ref349740233"/>
      <w:bookmarkStart w:id="183" w:name="_Toc366234498"/>
      <w:bookmarkStart w:id="184" w:name="_Toc346092893"/>
      <w:bookmarkStart w:id="185" w:name="_Toc373764387"/>
      <w:bookmarkStart w:id="186" w:name="_Toc346092899"/>
      <w:bookmarkStart w:id="187" w:name="_Ref349732333"/>
      <w:bookmarkStart w:id="188" w:name="_Toc366234500"/>
      <w:bookmarkStart w:id="189" w:name="_Ref368382112"/>
      <w:r w:rsidRPr="006F640A">
        <w:rPr>
          <w:sz w:val="24"/>
          <w:szCs w:val="24"/>
        </w:rPr>
        <w:t>Podpora hospodářské soutěže</w:t>
      </w:r>
      <w:bookmarkEnd w:id="180"/>
      <w:bookmarkEnd w:id="181"/>
      <w:bookmarkEnd w:id="182"/>
      <w:bookmarkEnd w:id="183"/>
      <w:r w:rsidRPr="006F640A">
        <w:rPr>
          <w:sz w:val="24"/>
          <w:szCs w:val="24"/>
        </w:rPr>
        <w:t xml:space="preserve"> </w:t>
      </w:r>
      <w:bookmarkEnd w:id="184"/>
      <w:r w:rsidRPr="006F640A">
        <w:rPr>
          <w:sz w:val="24"/>
          <w:szCs w:val="24"/>
        </w:rPr>
        <w:t>v dlouhodobém horizontu</w:t>
      </w:r>
      <w:bookmarkEnd w:id="185"/>
    </w:p>
    <w:p w:rsidR="00890E32" w:rsidRPr="006F640A" w:rsidRDefault="00890E32" w:rsidP="005A25AA">
      <w:pPr>
        <w:spacing w:before="60"/>
        <w:ind w:firstLine="720"/>
        <w:jc w:val="both"/>
        <w:rPr>
          <w:rFonts w:cs="Arial"/>
        </w:rPr>
      </w:pPr>
      <w:r w:rsidRPr="006F640A">
        <w:rPr>
          <w:rFonts w:cs="Arial"/>
        </w:rPr>
        <w:t>Přechod na tržní mechanizmy nakládání s právy k využívání rádiového spektra významně posiluje roli spektra v hospodářské soutěži. Flexibilní, rychlý přístup k</w:t>
      </w:r>
      <w:r>
        <w:rPr>
          <w:rFonts w:cs="Arial"/>
        </w:rPr>
        <w:t>e </w:t>
      </w:r>
      <w:r w:rsidRPr="006F640A">
        <w:rPr>
          <w:rFonts w:cs="Arial"/>
        </w:rPr>
        <w:t>spektru předchází</w:t>
      </w:r>
      <w:r>
        <w:rPr>
          <w:rFonts w:cs="Arial"/>
        </w:rPr>
        <w:t xml:space="preserve"> případům jeho </w:t>
      </w:r>
      <w:r w:rsidRPr="006F640A">
        <w:rPr>
          <w:rFonts w:cs="Arial"/>
        </w:rPr>
        <w:t>blokování omezeným počtem uživatelů</w:t>
      </w:r>
      <w:r>
        <w:rPr>
          <w:rFonts w:cs="Arial"/>
        </w:rPr>
        <w:t>.</w:t>
      </w:r>
      <w:r w:rsidRPr="006F640A">
        <w:rPr>
          <w:rFonts w:cs="Arial"/>
        </w:rPr>
        <w:t xml:space="preserve"> Flexibilní podmínky využití spektra dovolují provedení technologické inovace bez potřeby předchozích administrativních úkonů. </w:t>
      </w:r>
      <w:r>
        <w:rPr>
          <w:rFonts w:cs="Arial"/>
        </w:rPr>
        <w:t xml:space="preserve">Tím se pro podnikatele a uživatele vytvářejí podmínky podporující </w:t>
      </w:r>
      <w:r w:rsidRPr="006F640A">
        <w:rPr>
          <w:rFonts w:cs="Arial"/>
        </w:rPr>
        <w:t xml:space="preserve">soutěž platforem </w:t>
      </w:r>
      <w:r>
        <w:rPr>
          <w:rFonts w:cs="Arial"/>
        </w:rPr>
        <w:t xml:space="preserve">a nových služeb, </w:t>
      </w:r>
      <w:r w:rsidRPr="006F640A">
        <w:rPr>
          <w:rFonts w:cs="Arial"/>
        </w:rPr>
        <w:t>soutěž technologií,</w:t>
      </w:r>
      <w:r>
        <w:rPr>
          <w:rFonts w:cs="Arial"/>
        </w:rPr>
        <w:t xml:space="preserve"> a ve svém důsledku soutěžní prostředí na trhu.</w:t>
      </w:r>
      <w:r w:rsidRPr="006F640A">
        <w:rPr>
          <w:rFonts w:cs="Arial"/>
        </w:rPr>
        <w:t xml:space="preserve"> </w:t>
      </w:r>
      <w:r>
        <w:rPr>
          <w:rFonts w:cs="Arial"/>
        </w:rPr>
        <w:t>K tomu účelu Úřad bude postupovat s ohledem na</w:t>
      </w:r>
      <w:r w:rsidRPr="006F640A">
        <w:rPr>
          <w:rFonts w:cs="Arial"/>
        </w:rPr>
        <w:t>:</w:t>
      </w:r>
    </w:p>
    <w:p w:rsidR="00890E32" w:rsidRPr="006F640A" w:rsidRDefault="00890E32" w:rsidP="00736EA6">
      <w:pPr>
        <w:numPr>
          <w:ilvl w:val="0"/>
          <w:numId w:val="30"/>
        </w:numPr>
        <w:spacing w:before="60"/>
        <w:jc w:val="both"/>
        <w:rPr>
          <w:rFonts w:cs="Arial"/>
        </w:rPr>
      </w:pPr>
      <w:r w:rsidRPr="006F640A">
        <w:rPr>
          <w:rFonts w:cs="Arial"/>
        </w:rPr>
        <w:t>Uplatnění technologické neutrality</w:t>
      </w:r>
      <w:r>
        <w:rPr>
          <w:rStyle w:val="Znakapoznpodarou"/>
          <w:rFonts w:cs="Arial"/>
        </w:rPr>
        <w:footnoteReference w:id="46"/>
      </w:r>
      <w:r w:rsidRPr="006F640A">
        <w:rPr>
          <w:rFonts w:cs="Arial"/>
        </w:rPr>
        <w:t xml:space="preserve"> vč. LRTC,</w:t>
      </w:r>
    </w:p>
    <w:p w:rsidR="00890E32" w:rsidRPr="006F640A" w:rsidRDefault="00890E32" w:rsidP="00736EA6">
      <w:pPr>
        <w:numPr>
          <w:ilvl w:val="0"/>
          <w:numId w:val="30"/>
        </w:numPr>
        <w:spacing w:before="60"/>
        <w:jc w:val="both"/>
        <w:rPr>
          <w:rFonts w:cs="Arial"/>
        </w:rPr>
      </w:pPr>
      <w:r w:rsidRPr="006F640A">
        <w:rPr>
          <w:rFonts w:cs="Arial"/>
        </w:rPr>
        <w:t>uplatnění vhodných způsobů autorizace a výběrového řízení,</w:t>
      </w:r>
    </w:p>
    <w:p w:rsidR="00890E32" w:rsidRPr="006F640A" w:rsidRDefault="00890E32" w:rsidP="00736EA6">
      <w:pPr>
        <w:numPr>
          <w:ilvl w:val="0"/>
          <w:numId w:val="30"/>
        </w:numPr>
        <w:spacing w:before="60"/>
        <w:jc w:val="both"/>
        <w:rPr>
          <w:rFonts w:cs="Arial"/>
        </w:rPr>
      </w:pPr>
      <w:r w:rsidRPr="006F640A">
        <w:rPr>
          <w:rFonts w:cs="Arial"/>
        </w:rPr>
        <w:t>flexibilní využívání spektra,</w:t>
      </w:r>
    </w:p>
    <w:p w:rsidR="00890E32" w:rsidRPr="006F640A" w:rsidRDefault="00890E32" w:rsidP="00736EA6">
      <w:pPr>
        <w:numPr>
          <w:ilvl w:val="0"/>
          <w:numId w:val="30"/>
        </w:numPr>
        <w:spacing w:before="60"/>
        <w:jc w:val="both"/>
        <w:rPr>
          <w:rFonts w:cs="Arial"/>
        </w:rPr>
      </w:pPr>
      <w:r w:rsidRPr="006F640A">
        <w:rPr>
          <w:rFonts w:cs="Arial"/>
        </w:rPr>
        <w:t>transparentnost</w:t>
      </w:r>
    </w:p>
    <w:p w:rsidR="00890E32" w:rsidRPr="006F640A" w:rsidRDefault="00890E32" w:rsidP="00736EA6">
      <w:pPr>
        <w:numPr>
          <w:ilvl w:val="0"/>
          <w:numId w:val="30"/>
        </w:numPr>
        <w:spacing w:before="60"/>
        <w:jc w:val="both"/>
        <w:rPr>
          <w:rFonts w:cs="Arial"/>
        </w:rPr>
      </w:pPr>
      <w:r w:rsidRPr="006F640A">
        <w:rPr>
          <w:rFonts w:cs="Arial"/>
        </w:rPr>
        <w:t>a odstraňování překážek přístupu ke spektru, které jsou popsány v předchozích kapitolách.</w:t>
      </w:r>
    </w:p>
    <w:bookmarkEnd w:id="186"/>
    <w:bookmarkEnd w:id="187"/>
    <w:bookmarkEnd w:id="188"/>
    <w:bookmarkEnd w:id="189"/>
    <w:p w:rsidR="00890E32" w:rsidRPr="00EA728E" w:rsidRDefault="00890E32" w:rsidP="00634E98">
      <w:pPr>
        <w:spacing w:before="360"/>
        <w:ind w:firstLine="709"/>
        <w:jc w:val="both"/>
        <w:rPr>
          <w:rFonts w:cs="Arial"/>
          <w:bCs/>
          <w:i/>
          <w:szCs w:val="19"/>
        </w:rPr>
      </w:pPr>
      <w:r w:rsidRPr="00EA728E">
        <w:rPr>
          <w:rFonts w:cs="Arial"/>
          <w:bCs/>
          <w:i/>
          <w:szCs w:val="19"/>
        </w:rPr>
        <w:t>Dlouhodobým cílovým stavem je situace, kdy spektrum určené pro komerční využití (harmonizovaná pásma) je přiděleno, jeho využití probíhá bez administrativních zásahů státu a ke změně držitelů práv k užití spektra dochází formou obchodování s právy</w:t>
      </w:r>
      <w:r>
        <w:rPr>
          <w:rStyle w:val="Znakapoznpodarou"/>
          <w:rFonts w:cs="Arial"/>
          <w:bCs/>
          <w:i/>
          <w:szCs w:val="19"/>
        </w:rPr>
        <w:footnoteReference w:id="47"/>
      </w:r>
      <w:r w:rsidRPr="00EA728E">
        <w:rPr>
          <w:rFonts w:cs="Arial"/>
          <w:bCs/>
          <w:i/>
          <w:szCs w:val="19"/>
        </w:rPr>
        <w:t xml:space="preserve">. </w:t>
      </w:r>
    </w:p>
    <w:p w:rsidR="00890E32" w:rsidRPr="00EA728E" w:rsidRDefault="00890E32" w:rsidP="00634E98">
      <w:pPr>
        <w:spacing w:before="360"/>
        <w:rPr>
          <w:rFonts w:cs="Arial"/>
          <w:bCs/>
          <w:szCs w:val="19"/>
        </w:rPr>
        <w:sectPr w:rsidR="00890E32" w:rsidRPr="00EA728E" w:rsidSect="00BC0715">
          <w:headerReference w:type="default" r:id="rId17"/>
          <w:pgSz w:w="11906" w:h="16838" w:code="9"/>
          <w:pgMar w:top="1418" w:right="1418" w:bottom="1418" w:left="1418" w:header="709" w:footer="709" w:gutter="0"/>
          <w:cols w:space="708"/>
          <w:docGrid w:linePitch="360"/>
        </w:sectPr>
      </w:pPr>
    </w:p>
    <w:p w:rsidR="00890E32" w:rsidRPr="006F640A" w:rsidRDefault="00890E32" w:rsidP="006F7B81">
      <w:pPr>
        <w:pStyle w:val="Nadpis1"/>
        <w:numPr>
          <w:ilvl w:val="0"/>
          <w:numId w:val="3"/>
        </w:numPr>
        <w:spacing w:before="480"/>
        <w:ind w:left="357" w:hanging="357"/>
        <w:rPr>
          <w:bCs w:val="0"/>
          <w:sz w:val="28"/>
          <w:szCs w:val="28"/>
        </w:rPr>
      </w:pPr>
      <w:bookmarkStart w:id="190" w:name="_Toc366234501"/>
      <w:bookmarkStart w:id="191" w:name="_Ref366248027"/>
      <w:bookmarkStart w:id="192" w:name="_Ref369004867"/>
      <w:bookmarkStart w:id="193" w:name="_Ref369006690"/>
      <w:bookmarkStart w:id="194" w:name="_Ref370459218"/>
      <w:bookmarkStart w:id="195" w:name="_Ref372728834"/>
      <w:bookmarkStart w:id="196" w:name="_Toc373764388"/>
      <w:r w:rsidRPr="006F640A">
        <w:rPr>
          <w:bCs w:val="0"/>
          <w:sz w:val="28"/>
          <w:szCs w:val="28"/>
        </w:rPr>
        <w:lastRenderedPageBreak/>
        <w:t>PLNĚNÍ SPECIFICKÝCH CÍLŮ STÁTNÍ POLITIKY</w:t>
      </w:r>
      <w:bookmarkEnd w:id="190"/>
      <w:bookmarkEnd w:id="191"/>
      <w:bookmarkEnd w:id="192"/>
      <w:bookmarkEnd w:id="193"/>
      <w:bookmarkEnd w:id="194"/>
      <w:bookmarkEnd w:id="195"/>
      <w:bookmarkEnd w:id="196"/>
    </w:p>
    <w:p w:rsidR="00890E32" w:rsidRPr="006F640A" w:rsidRDefault="00890E32" w:rsidP="00E13368">
      <w:pPr>
        <w:pStyle w:val="Nadpis2"/>
        <w:numPr>
          <w:ilvl w:val="1"/>
          <w:numId w:val="3"/>
        </w:numPr>
        <w:tabs>
          <w:tab w:val="clear" w:pos="1142"/>
          <w:tab w:val="num" w:pos="900"/>
        </w:tabs>
        <w:spacing w:before="360" w:after="240"/>
        <w:ind w:left="788" w:hanging="431"/>
        <w:rPr>
          <w:sz w:val="24"/>
          <w:szCs w:val="24"/>
        </w:rPr>
      </w:pPr>
      <w:bookmarkStart w:id="197" w:name="_Ref372646535"/>
      <w:bookmarkStart w:id="198" w:name="_Toc373764389"/>
      <w:r w:rsidRPr="006F640A">
        <w:rPr>
          <w:sz w:val="24"/>
          <w:szCs w:val="24"/>
        </w:rPr>
        <w:t>Zadání politiky Digitální Česko</w:t>
      </w:r>
      <w:bookmarkEnd w:id="197"/>
      <w:bookmarkEnd w:id="198"/>
    </w:p>
    <w:p w:rsidR="00890E32" w:rsidRPr="006F640A" w:rsidRDefault="00890E32" w:rsidP="006C35F9">
      <w:pPr>
        <w:spacing w:before="60"/>
        <w:ind w:firstLine="720"/>
        <w:jc w:val="both"/>
      </w:pPr>
      <w:r w:rsidRPr="006F640A">
        <w:t xml:space="preserve">Dokument Strategie správy </w:t>
      </w:r>
      <w:r w:rsidR="00EC639F">
        <w:t xml:space="preserve">rádiového </w:t>
      </w:r>
      <w:r w:rsidRPr="006F640A">
        <w:t>spektra byl připraven se záměrem poskytnout ucelený přehled o systému správy spektra, zavádění tržních mechanismů do správy spektra, aktuální situaci i vývojových trendech užití spektra vč. uvedení věcných souvislostí s užitím spektra na nadnárodní úrovni.</w:t>
      </w:r>
    </w:p>
    <w:p w:rsidR="00890E32" w:rsidRPr="006F640A" w:rsidRDefault="00890E32" w:rsidP="004100A1">
      <w:pPr>
        <w:spacing w:before="60"/>
        <w:ind w:firstLine="696"/>
        <w:jc w:val="both"/>
        <w:rPr>
          <w:rFonts w:cs="Arial"/>
        </w:rPr>
      </w:pPr>
      <w:r w:rsidRPr="006F640A">
        <w:t>Digitální</w:t>
      </w:r>
      <w:r w:rsidRPr="006F640A">
        <w:rPr>
          <w:rFonts w:cs="Arial"/>
        </w:rPr>
        <w:t xml:space="preserve"> Česko v. 2.0 – Cesta k digitální ekonomice </w:t>
      </w:r>
      <w:r>
        <w:rPr>
          <w:rFonts w:cs="Arial"/>
        </w:rPr>
        <w:t xml:space="preserve">uvádí pro </w:t>
      </w:r>
      <w:r w:rsidRPr="006F640A">
        <w:rPr>
          <w:rFonts w:cs="Arial"/>
        </w:rPr>
        <w:t>vypracování národní strategie správy</w:t>
      </w:r>
      <w:r w:rsidR="00EC639F">
        <w:rPr>
          <w:rFonts w:cs="Arial"/>
        </w:rPr>
        <w:t xml:space="preserve"> rádiového</w:t>
      </w:r>
      <w:r w:rsidRPr="006F640A">
        <w:rPr>
          <w:rFonts w:cs="Arial"/>
        </w:rPr>
        <w:t xml:space="preserve"> spektra za účelem efektivního využití rádiového spektra ve prospěch koncových uživatelů </w:t>
      </w:r>
      <w:r w:rsidRPr="006F640A">
        <w:rPr>
          <w:rFonts w:cs="Arial"/>
          <w:i/>
        </w:rPr>
        <w:t>výčet hlavních součástí strategie</w:t>
      </w:r>
      <w:r w:rsidRPr="006F640A">
        <w:rPr>
          <w:rStyle w:val="Znakapoznpodarou"/>
          <w:rFonts w:cs="Arial"/>
        </w:rPr>
        <w:footnoteReference w:id="48"/>
      </w:r>
      <w:r w:rsidRPr="006F640A">
        <w:rPr>
          <w:rFonts w:cs="Arial"/>
        </w:rPr>
        <w:t>. Jsou jimi:</w:t>
      </w:r>
    </w:p>
    <w:p w:rsidR="00890E32" w:rsidRDefault="00890E32" w:rsidP="00D23393">
      <w:pPr>
        <w:pStyle w:val="ListParagraph1"/>
        <w:numPr>
          <w:ilvl w:val="0"/>
          <w:numId w:val="19"/>
        </w:numPr>
        <w:spacing w:beforeLines="40" w:before="96" w:after="0" w:line="240" w:lineRule="auto"/>
        <w:jc w:val="both"/>
        <w:rPr>
          <w:rFonts w:ascii="Arial" w:hAnsi="Arial" w:cs="Arial"/>
        </w:rPr>
      </w:pPr>
      <w:r w:rsidRPr="006F640A">
        <w:rPr>
          <w:rFonts w:ascii="Arial" w:hAnsi="Arial" w:cs="Arial"/>
        </w:rPr>
        <w:t xml:space="preserve">Inventarizace stávajícího využití spektra a přijetí takových následných opatření včetně </w:t>
      </w:r>
      <w:proofErr w:type="spellStart"/>
      <w:r w:rsidRPr="006F640A">
        <w:rPr>
          <w:rFonts w:ascii="Arial" w:hAnsi="Arial" w:cs="Arial"/>
        </w:rPr>
        <w:t>refarmingu</w:t>
      </w:r>
      <w:proofErr w:type="spellEnd"/>
      <w:r w:rsidRPr="006F640A">
        <w:rPr>
          <w:rStyle w:val="Znakapoznpodarou"/>
          <w:rFonts w:ascii="Arial" w:hAnsi="Arial" w:cs="Arial"/>
        </w:rPr>
        <w:footnoteReference w:id="49"/>
      </w:r>
      <w:r w:rsidRPr="006F640A">
        <w:rPr>
          <w:rFonts w:ascii="Arial" w:hAnsi="Arial" w:cs="Arial"/>
        </w:rPr>
        <w:t xml:space="preserve"> kmitočtových pásem, kterými dojde k uvolnění dodatečného množství spektra pro vysokorychlostní přístup k internetu,</w:t>
      </w:r>
    </w:p>
    <w:p w:rsidR="00890E32" w:rsidRDefault="00890E32" w:rsidP="00D23393">
      <w:pPr>
        <w:numPr>
          <w:ilvl w:val="0"/>
          <w:numId w:val="19"/>
        </w:numPr>
        <w:spacing w:beforeLines="40" w:before="96"/>
        <w:jc w:val="both"/>
        <w:rPr>
          <w:rFonts w:cs="Arial"/>
        </w:rPr>
      </w:pPr>
      <w:r w:rsidRPr="006F640A">
        <w:rPr>
          <w:rFonts w:cs="Arial"/>
        </w:rPr>
        <w:t>optimalizace využívání spektra pro veřejné bezpečnostní a záchranné složky s cílem kvantifikovat a zefektivnit využívání spektra ve veřejném zájmu,</w:t>
      </w:r>
    </w:p>
    <w:p w:rsidR="00890E32" w:rsidRDefault="00890E32" w:rsidP="00D23393">
      <w:pPr>
        <w:numPr>
          <w:ilvl w:val="0"/>
          <w:numId w:val="19"/>
        </w:numPr>
        <w:spacing w:beforeLines="40" w:before="96"/>
        <w:jc w:val="both"/>
        <w:rPr>
          <w:rFonts w:cs="Arial"/>
        </w:rPr>
      </w:pPr>
      <w:r w:rsidRPr="006F640A">
        <w:rPr>
          <w:rFonts w:cs="Arial"/>
        </w:rPr>
        <w:t>způsob autorizace uživatelů spektra a podpora flexibilního přístupu k přidělování radiového spektra,</w:t>
      </w:r>
    </w:p>
    <w:p w:rsidR="00890E32" w:rsidRDefault="00890E32" w:rsidP="00D23393">
      <w:pPr>
        <w:numPr>
          <w:ilvl w:val="0"/>
          <w:numId w:val="19"/>
        </w:numPr>
        <w:spacing w:beforeLines="40" w:before="96"/>
        <w:jc w:val="both"/>
        <w:rPr>
          <w:rFonts w:cs="Arial"/>
        </w:rPr>
      </w:pPr>
      <w:r w:rsidRPr="006F640A">
        <w:rPr>
          <w:rFonts w:cs="Arial"/>
        </w:rPr>
        <w:t>další zavádění a podpora sítí pro vysokorychlostní přístup k internetu, spojené s rozvojem konkurenčního prostředí na trhu,</w:t>
      </w:r>
    </w:p>
    <w:p w:rsidR="00890E32" w:rsidRDefault="00890E32" w:rsidP="00D23393">
      <w:pPr>
        <w:numPr>
          <w:ilvl w:val="0"/>
          <w:numId w:val="19"/>
        </w:numPr>
        <w:spacing w:beforeLines="40" w:before="96"/>
        <w:jc w:val="both"/>
        <w:rPr>
          <w:rFonts w:cs="Arial"/>
        </w:rPr>
      </w:pPr>
      <w:r w:rsidRPr="006F640A">
        <w:rPr>
          <w:rFonts w:cs="Arial"/>
        </w:rPr>
        <w:t xml:space="preserve">zavádění prostředků pro nepersonální komunikaci (např. </w:t>
      </w:r>
      <w:proofErr w:type="spellStart"/>
      <w:r w:rsidRPr="006F640A">
        <w:rPr>
          <w:rFonts w:cs="Arial"/>
        </w:rPr>
        <w:t>machine</w:t>
      </w:r>
      <w:proofErr w:type="spellEnd"/>
      <w:r w:rsidRPr="006F640A">
        <w:rPr>
          <w:rFonts w:cs="Arial"/>
        </w:rPr>
        <w:t xml:space="preserve"> to </w:t>
      </w:r>
      <w:proofErr w:type="spellStart"/>
      <w:proofErr w:type="gramStart"/>
      <w:r w:rsidRPr="006F640A">
        <w:rPr>
          <w:rFonts w:cs="Arial"/>
        </w:rPr>
        <w:t>machine</w:t>
      </w:r>
      <w:proofErr w:type="spellEnd"/>
      <w:r w:rsidRPr="006F640A">
        <w:rPr>
          <w:rFonts w:cs="Arial"/>
        </w:rPr>
        <w:t xml:space="preserve"> </w:t>
      </w:r>
      <w:r w:rsidRPr="006F640A">
        <w:rPr>
          <w:rFonts w:cs="Arial"/>
        </w:rPr>
        <w:softHyphen/>
        <w:t>– M2M</w:t>
      </w:r>
      <w:proofErr w:type="gramEnd"/>
      <w:r w:rsidRPr="006F640A">
        <w:rPr>
          <w:rFonts w:cs="Arial"/>
        </w:rPr>
        <w:t>) s cílem podpořit využívání nových technologií a inovativních služeb,</w:t>
      </w:r>
    </w:p>
    <w:p w:rsidR="00890E32" w:rsidRDefault="00890E32" w:rsidP="00D23393">
      <w:pPr>
        <w:numPr>
          <w:ilvl w:val="0"/>
          <w:numId w:val="19"/>
        </w:numPr>
        <w:spacing w:beforeLines="40" w:before="96"/>
        <w:jc w:val="both"/>
        <w:rPr>
          <w:rFonts w:cs="Arial"/>
        </w:rPr>
      </w:pPr>
      <w:r w:rsidRPr="006F640A">
        <w:rPr>
          <w:rFonts w:cs="Arial"/>
        </w:rPr>
        <w:t>sdílené využívání spektra s cílem zefektivnit a maximalizovat využití jednotlivých kmitočtových pásem, včetně těch, která jsou v současné době určena pro vojenské využití,</w:t>
      </w:r>
    </w:p>
    <w:p w:rsidR="00890E32" w:rsidRDefault="00890E32" w:rsidP="00D23393">
      <w:pPr>
        <w:numPr>
          <w:ilvl w:val="0"/>
          <w:numId w:val="19"/>
        </w:numPr>
        <w:spacing w:beforeLines="40" w:before="96"/>
        <w:jc w:val="both"/>
        <w:rPr>
          <w:rFonts w:cs="Arial"/>
        </w:rPr>
      </w:pPr>
      <w:r w:rsidRPr="006F640A">
        <w:rPr>
          <w:rFonts w:cs="Arial"/>
        </w:rPr>
        <w:t>principy obchodovatelnosti práv k užití spektra, s cílem podpořit sekundární obchodovatelnost co největšího množství spektra,</w:t>
      </w:r>
    </w:p>
    <w:p w:rsidR="00890E32" w:rsidRDefault="00890E32" w:rsidP="00D23393">
      <w:pPr>
        <w:numPr>
          <w:ilvl w:val="0"/>
          <w:numId w:val="19"/>
        </w:numPr>
        <w:spacing w:beforeLines="40" w:before="96"/>
        <w:jc w:val="both"/>
        <w:rPr>
          <w:rFonts w:cs="Arial"/>
        </w:rPr>
      </w:pPr>
      <w:r w:rsidRPr="006F640A">
        <w:rPr>
          <w:rFonts w:cs="Arial"/>
        </w:rPr>
        <w:t>podmínky pro další technologický rozvoj terestrického digitálního televizního a rozhlasového vysílání,</w:t>
      </w:r>
    </w:p>
    <w:p w:rsidR="00890E32" w:rsidRDefault="00890E32" w:rsidP="00D23393">
      <w:pPr>
        <w:numPr>
          <w:ilvl w:val="0"/>
          <w:numId w:val="19"/>
        </w:numPr>
        <w:spacing w:beforeLines="40" w:before="96"/>
        <w:jc w:val="both"/>
        <w:rPr>
          <w:rFonts w:cs="Arial"/>
        </w:rPr>
      </w:pPr>
      <w:r w:rsidRPr="006F640A">
        <w:rPr>
          <w:rFonts w:cs="Arial"/>
        </w:rPr>
        <w:t>vhodný způsob zpoplatnění využívání rádiových kmitočtů s ohledem na plnění cílů této politiky.</w:t>
      </w:r>
    </w:p>
    <w:p w:rsidR="00890E32" w:rsidRPr="00EA728E" w:rsidRDefault="00890E32" w:rsidP="00B6250E">
      <w:pPr>
        <w:pStyle w:val="Nadpis2"/>
        <w:numPr>
          <w:ilvl w:val="1"/>
          <w:numId w:val="3"/>
        </w:numPr>
        <w:tabs>
          <w:tab w:val="clear" w:pos="1142"/>
          <w:tab w:val="num" w:pos="900"/>
        </w:tabs>
        <w:spacing w:before="360" w:after="240"/>
        <w:ind w:left="788" w:hanging="431"/>
        <w:rPr>
          <w:sz w:val="24"/>
          <w:szCs w:val="24"/>
        </w:rPr>
      </w:pPr>
      <w:bookmarkStart w:id="199" w:name="_Toc373764390"/>
      <w:r w:rsidRPr="00EA728E">
        <w:rPr>
          <w:sz w:val="24"/>
          <w:szCs w:val="24"/>
        </w:rPr>
        <w:t>Navrhovaná opatření pro naplnění politiky Digitální Česko</w:t>
      </w:r>
      <w:bookmarkEnd w:id="199"/>
    </w:p>
    <w:p w:rsidR="00890E32" w:rsidRPr="006F640A" w:rsidRDefault="00890E32" w:rsidP="007B37E9">
      <w:pPr>
        <w:spacing w:before="240"/>
        <w:ind w:firstLine="720"/>
        <w:jc w:val="both"/>
      </w:pPr>
      <w:r w:rsidRPr="006F640A">
        <w:t>Výše uvedené body stanovující dlouhodobé cíle dokumentu jsou a budou naplňovány</w:t>
      </w:r>
      <w:r>
        <w:t xml:space="preserve"> realizací opatření uvedených v kapitolách </w:t>
      </w:r>
      <w:r>
        <w:fldChar w:fldCharType="begin"/>
      </w:r>
      <w:r>
        <w:instrText xml:space="preserve"> REF _Ref366247943 \r \h </w:instrText>
      </w:r>
      <w:r>
        <w:fldChar w:fldCharType="separate"/>
      </w:r>
      <w:r w:rsidR="003E1744">
        <w:t>2</w:t>
      </w:r>
      <w:r>
        <w:fldChar w:fldCharType="end"/>
      </w:r>
      <w:r>
        <w:t xml:space="preserve"> a </w:t>
      </w:r>
      <w:r>
        <w:fldChar w:fldCharType="begin"/>
      </w:r>
      <w:r>
        <w:instrText xml:space="preserve"> REF _Ref372728597 \r \h </w:instrText>
      </w:r>
      <w:r>
        <w:fldChar w:fldCharType="separate"/>
      </w:r>
      <w:r w:rsidR="003E1744">
        <w:t>3</w:t>
      </w:r>
      <w:r>
        <w:fldChar w:fldCharType="end"/>
      </w:r>
      <w:r>
        <w:t xml:space="preserve"> v souladu s</w:t>
      </w:r>
      <w:r w:rsidRPr="006F640A">
        <w:t xml:space="preserve"> realizaci Rozhodnutí Evropského parlamentu a Rady č. 243/2012/EU ze dne 14. března 2012 o vytvoření víceletého programu rádiového spektra, </w:t>
      </w:r>
      <w:r>
        <w:t>následujícím způsobem</w:t>
      </w:r>
      <w:r w:rsidRPr="006F640A">
        <w:t>:</w:t>
      </w:r>
    </w:p>
    <w:p w:rsidR="00890E32" w:rsidRPr="00FF6342" w:rsidRDefault="00890E32" w:rsidP="005347B7">
      <w:pPr>
        <w:spacing w:before="240"/>
        <w:ind w:left="720" w:hanging="720"/>
        <w:jc w:val="both"/>
        <w:rPr>
          <w:u w:val="single"/>
        </w:rPr>
      </w:pPr>
      <w:r w:rsidRPr="00FF6342">
        <w:rPr>
          <w:u w:val="single"/>
        </w:rPr>
        <w:t>ad 1)</w:t>
      </w:r>
      <w:r w:rsidRPr="00FF6342">
        <w:rPr>
          <w:u w:val="single"/>
        </w:rPr>
        <w:tab/>
        <w:t xml:space="preserve">Zajištěním dostupnosti harmonizovaného rádiového spektra pro vysokorychlostní přístup internetu v úhrnném rozsahu </w:t>
      </w:r>
      <w:r>
        <w:rPr>
          <w:u w:val="single"/>
        </w:rPr>
        <w:t>min. </w:t>
      </w:r>
      <w:r w:rsidRPr="00FF6342">
        <w:rPr>
          <w:u w:val="single"/>
        </w:rPr>
        <w:t xml:space="preserve">1200 MHz </w:t>
      </w:r>
    </w:p>
    <w:p w:rsidR="00890E32" w:rsidRPr="006F640A" w:rsidRDefault="00890E32" w:rsidP="00736EA6">
      <w:pPr>
        <w:numPr>
          <w:ilvl w:val="0"/>
          <w:numId w:val="20"/>
        </w:numPr>
        <w:tabs>
          <w:tab w:val="clear" w:pos="720"/>
          <w:tab w:val="num" w:pos="1080"/>
        </w:tabs>
        <w:spacing w:before="120"/>
        <w:ind w:left="1080"/>
      </w:pPr>
      <w:r w:rsidRPr="006F640A">
        <w:t xml:space="preserve">autorizací harmonizovaného pásma 3,7 GHz – </w:t>
      </w:r>
      <w:r>
        <w:t>přípravou a zahájením výběrového řízení v r. 2014,</w:t>
      </w:r>
    </w:p>
    <w:p w:rsidR="00890E32" w:rsidRPr="006F640A" w:rsidRDefault="00890E32" w:rsidP="00736EA6">
      <w:pPr>
        <w:numPr>
          <w:ilvl w:val="0"/>
          <w:numId w:val="20"/>
        </w:numPr>
        <w:tabs>
          <w:tab w:val="clear" w:pos="720"/>
          <w:tab w:val="num" w:pos="1080"/>
        </w:tabs>
        <w:spacing w:before="120"/>
        <w:ind w:left="1080"/>
      </w:pPr>
      <w:r>
        <w:lastRenderedPageBreak/>
        <w:t>zajištěním</w:t>
      </w:r>
      <w:r w:rsidRPr="006F640A">
        <w:t xml:space="preserve"> příprav</w:t>
      </w:r>
      <w:r>
        <w:t>y</w:t>
      </w:r>
      <w:r w:rsidRPr="006F640A">
        <w:t xml:space="preserve"> registru spektra, z něhož vzejdou návrhy harmonizace nových pásem pro vysokorychlostní přístup – průběžně v</w:t>
      </w:r>
      <w:r>
        <w:t xml:space="preserve"> letech </w:t>
      </w:r>
      <w:r w:rsidRPr="006F640A">
        <w:t>201</w:t>
      </w:r>
      <w:r>
        <w:t>4</w:t>
      </w:r>
      <w:r w:rsidRPr="006F640A">
        <w:t xml:space="preserve"> – 2015,</w:t>
      </w:r>
    </w:p>
    <w:p w:rsidR="00890E32" w:rsidRDefault="00890E32" w:rsidP="00736EA6">
      <w:pPr>
        <w:numPr>
          <w:ilvl w:val="0"/>
          <w:numId w:val="20"/>
        </w:numPr>
        <w:tabs>
          <w:tab w:val="clear" w:pos="720"/>
          <w:tab w:val="num" w:pos="1080"/>
        </w:tabs>
        <w:spacing w:before="120"/>
        <w:ind w:left="1080"/>
      </w:pPr>
      <w:r w:rsidRPr="006F640A">
        <w:t>implementací harmonizačních rozhodnutí k novým pásmům – v termínech stanovených těmito rozhodnutími – průběžně</w:t>
      </w:r>
      <w:r>
        <w:t>,</w:t>
      </w:r>
    </w:p>
    <w:p w:rsidR="00890E32" w:rsidRPr="006F640A" w:rsidRDefault="00890E32" w:rsidP="00736EA6">
      <w:pPr>
        <w:numPr>
          <w:ilvl w:val="0"/>
          <w:numId w:val="20"/>
        </w:numPr>
        <w:tabs>
          <w:tab w:val="clear" w:pos="720"/>
          <w:tab w:val="num" w:pos="1080"/>
        </w:tabs>
        <w:spacing w:before="120"/>
        <w:ind w:left="1080"/>
      </w:pPr>
      <w:r w:rsidRPr="00F7557A">
        <w:t xml:space="preserve">akceptováním společného návrhu operátorů na provedení </w:t>
      </w:r>
      <w:proofErr w:type="spellStart"/>
      <w:r w:rsidRPr="00F7557A">
        <w:t>refarmingu</w:t>
      </w:r>
      <w:proofErr w:type="spellEnd"/>
      <w:r w:rsidRPr="00F7557A">
        <w:t xml:space="preserve"> v</w:t>
      </w:r>
      <w:r>
        <w:t> </w:t>
      </w:r>
      <w:r w:rsidRPr="00F7557A">
        <w:t>harmonizovaném pásmu 900 MHz</w:t>
      </w:r>
      <w:r>
        <w:t xml:space="preserve"> – následně po obdržení návrhu.</w:t>
      </w:r>
    </w:p>
    <w:p w:rsidR="00890E32" w:rsidRPr="006F640A" w:rsidRDefault="00890E32" w:rsidP="00D01C7E">
      <w:pPr>
        <w:spacing w:before="120"/>
        <w:ind w:firstLine="720"/>
        <w:jc w:val="both"/>
        <w:rPr>
          <w:i/>
        </w:rPr>
      </w:pPr>
      <w:r w:rsidRPr="006F640A">
        <w:rPr>
          <w:i/>
        </w:rPr>
        <w:t xml:space="preserve">(blíže viz </w:t>
      </w:r>
      <w:proofErr w:type="gramStart"/>
      <w:r w:rsidRPr="006F640A">
        <w:rPr>
          <w:i/>
        </w:rPr>
        <w:t xml:space="preserve">čl. </w:t>
      </w:r>
      <w:r w:rsidR="003947C5">
        <w:fldChar w:fldCharType="begin"/>
      </w:r>
      <w:r w:rsidR="003947C5">
        <w:instrText xml:space="preserve"> REF _Ref361315317 \n \h  \* MERGEFORMAT </w:instrText>
      </w:r>
      <w:r w:rsidR="003947C5">
        <w:fldChar w:fldCharType="separate"/>
      </w:r>
      <w:r w:rsidR="003E1744" w:rsidRPr="003E1744">
        <w:rPr>
          <w:i/>
        </w:rPr>
        <w:t>2.1.2</w:t>
      </w:r>
      <w:proofErr w:type="gramEnd"/>
      <w:r w:rsidR="003947C5">
        <w:fldChar w:fldCharType="end"/>
      </w:r>
      <w:r w:rsidRPr="006F640A">
        <w:rPr>
          <w:i/>
        </w:rPr>
        <w:t xml:space="preserve">, </w:t>
      </w:r>
      <w:r w:rsidR="003947C5">
        <w:fldChar w:fldCharType="begin"/>
      </w:r>
      <w:r w:rsidR="003947C5">
        <w:instrText xml:space="preserve"> REF _Ref368322941 \n \h  \* MERGEFORMAT </w:instrText>
      </w:r>
      <w:r w:rsidR="003947C5">
        <w:fldChar w:fldCharType="separate"/>
      </w:r>
      <w:r w:rsidR="003E1744" w:rsidRPr="003E1744">
        <w:rPr>
          <w:i/>
        </w:rPr>
        <w:t>3.3</w:t>
      </w:r>
      <w:r w:rsidR="003947C5">
        <w:fldChar w:fldCharType="end"/>
      </w:r>
      <w:r w:rsidRPr="006F640A">
        <w:rPr>
          <w:i/>
        </w:rPr>
        <w:t>)</w:t>
      </w:r>
    </w:p>
    <w:p w:rsidR="00890E32" w:rsidRPr="00FF6342" w:rsidRDefault="00890E32" w:rsidP="006A3479">
      <w:pPr>
        <w:keepNext/>
        <w:spacing w:before="240"/>
        <w:ind w:left="720" w:hanging="720"/>
        <w:jc w:val="both"/>
        <w:rPr>
          <w:u w:val="single"/>
        </w:rPr>
      </w:pPr>
      <w:r w:rsidRPr="00FF6342">
        <w:rPr>
          <w:u w:val="single"/>
        </w:rPr>
        <w:t>ad 2)</w:t>
      </w:r>
      <w:r w:rsidRPr="00FF6342">
        <w:rPr>
          <w:u w:val="single"/>
        </w:rPr>
        <w:tab/>
        <w:t xml:space="preserve">Přípravou podmínek pro zajištění vysokorychlostních komunikací pro potřeby bezpečnostních a záchranných složek </w:t>
      </w:r>
    </w:p>
    <w:p w:rsidR="00890E32" w:rsidRPr="006F640A" w:rsidRDefault="00890E32" w:rsidP="00736EA6">
      <w:pPr>
        <w:numPr>
          <w:ilvl w:val="0"/>
          <w:numId w:val="21"/>
        </w:numPr>
        <w:tabs>
          <w:tab w:val="clear" w:pos="720"/>
          <w:tab w:val="left" w:pos="1080"/>
        </w:tabs>
        <w:spacing w:before="120"/>
        <w:ind w:left="1080"/>
      </w:pPr>
      <w:r w:rsidRPr="006F640A">
        <w:t xml:space="preserve">pokračováním účasti v pracovních orgánech EU připravujících jednotné technické řešení vysokorychlostních komunikací bezpečnostních a záchranných složek </w:t>
      </w:r>
      <w:r>
        <w:t>v letech 2014</w:t>
      </w:r>
      <w:r w:rsidRPr="006F640A">
        <w:t>–2015,</w:t>
      </w:r>
    </w:p>
    <w:p w:rsidR="00890E32" w:rsidRPr="006F640A" w:rsidRDefault="00890E32" w:rsidP="00736EA6">
      <w:pPr>
        <w:numPr>
          <w:ilvl w:val="0"/>
          <w:numId w:val="21"/>
        </w:numPr>
        <w:tabs>
          <w:tab w:val="clear" w:pos="720"/>
          <w:tab w:val="left" w:pos="1080"/>
        </w:tabs>
        <w:spacing w:before="120"/>
        <w:ind w:left="1080"/>
      </w:pPr>
      <w:r w:rsidRPr="006F640A">
        <w:t>iniciací formulování národní komunikační strategie bezpečnostních a záchranných složek rezortem MV – v r</w:t>
      </w:r>
      <w:r>
        <w:t>oce</w:t>
      </w:r>
      <w:r w:rsidRPr="006F640A">
        <w:t xml:space="preserve"> </w:t>
      </w:r>
      <w:r w:rsidRPr="00B20CF7">
        <w:t>2014,</w:t>
      </w:r>
    </w:p>
    <w:p w:rsidR="00890E32" w:rsidRPr="006F640A" w:rsidRDefault="00890E32" w:rsidP="00736EA6">
      <w:pPr>
        <w:numPr>
          <w:ilvl w:val="0"/>
          <w:numId w:val="21"/>
        </w:numPr>
        <w:tabs>
          <w:tab w:val="clear" w:pos="720"/>
          <w:tab w:val="left" w:pos="1080"/>
        </w:tabs>
        <w:spacing w:before="120"/>
        <w:ind w:left="1080"/>
      </w:pPr>
      <w:r w:rsidRPr="006F640A">
        <w:t>podle přijaté národní strategie (viz b) v působnosti Úřadu její realizací – návazně na</w:t>
      </w:r>
      <w:r w:rsidRPr="006F640A" w:rsidDel="00BB1464">
        <w:t xml:space="preserve"> </w:t>
      </w:r>
      <w:r w:rsidRPr="006F640A">
        <w:t>b).</w:t>
      </w:r>
    </w:p>
    <w:p w:rsidR="00890E32" w:rsidRPr="006F640A" w:rsidRDefault="00890E32" w:rsidP="006640A9">
      <w:pPr>
        <w:tabs>
          <w:tab w:val="left" w:pos="1080"/>
        </w:tabs>
        <w:spacing w:before="120"/>
        <w:ind w:left="720"/>
      </w:pPr>
      <w:r w:rsidRPr="006F640A">
        <w:rPr>
          <w:i/>
        </w:rPr>
        <w:t xml:space="preserve">(blíže viz </w:t>
      </w:r>
      <w:proofErr w:type="gramStart"/>
      <w:r w:rsidRPr="006F640A">
        <w:rPr>
          <w:i/>
        </w:rPr>
        <w:t xml:space="preserve">čl. </w:t>
      </w:r>
      <w:r w:rsidR="003947C5">
        <w:fldChar w:fldCharType="begin"/>
      </w:r>
      <w:r w:rsidR="003947C5">
        <w:instrText xml:space="preserve"> REF _Ref363571142 \n \h  \* MERGEFORMAT </w:instrText>
      </w:r>
      <w:r w:rsidR="003947C5">
        <w:fldChar w:fldCharType="separate"/>
      </w:r>
      <w:r w:rsidR="003E1744" w:rsidRPr="003E1744">
        <w:rPr>
          <w:i/>
        </w:rPr>
        <w:t>2.2.2</w:t>
      </w:r>
      <w:proofErr w:type="gramEnd"/>
      <w:r w:rsidR="003947C5">
        <w:fldChar w:fldCharType="end"/>
      </w:r>
      <w:r w:rsidRPr="006F640A">
        <w:rPr>
          <w:i/>
        </w:rPr>
        <w:t xml:space="preserve">, </w:t>
      </w:r>
      <w:r w:rsidR="003947C5">
        <w:fldChar w:fldCharType="begin"/>
      </w:r>
      <w:r w:rsidR="003947C5">
        <w:instrText xml:space="preserve"> REF _Ref361217977 \n \h  \* MERGEFORMAT </w:instrText>
      </w:r>
      <w:r w:rsidR="003947C5">
        <w:fldChar w:fldCharType="separate"/>
      </w:r>
      <w:r w:rsidR="003E1744" w:rsidRPr="003E1744">
        <w:rPr>
          <w:i/>
        </w:rPr>
        <w:t>2.8.3.1</w:t>
      </w:r>
      <w:r w:rsidR="003947C5">
        <w:fldChar w:fldCharType="end"/>
      </w:r>
      <w:r w:rsidRPr="006F640A">
        <w:rPr>
          <w:i/>
        </w:rPr>
        <w:t>)</w:t>
      </w:r>
    </w:p>
    <w:p w:rsidR="00890E32" w:rsidRPr="00FF6342" w:rsidRDefault="00890E32" w:rsidP="006A3479">
      <w:pPr>
        <w:keepNext/>
        <w:spacing w:before="240"/>
        <w:ind w:left="720" w:hanging="720"/>
        <w:jc w:val="both"/>
        <w:rPr>
          <w:u w:val="single"/>
        </w:rPr>
      </w:pPr>
      <w:r w:rsidRPr="00FF6342">
        <w:rPr>
          <w:u w:val="single"/>
        </w:rPr>
        <w:t xml:space="preserve">ad 3) </w:t>
      </w:r>
      <w:r w:rsidRPr="00FF6342">
        <w:rPr>
          <w:u w:val="single"/>
        </w:rPr>
        <w:tab/>
        <w:t xml:space="preserve">Usnadněním a flexibilitou přístupu ke spektru </w:t>
      </w:r>
    </w:p>
    <w:p w:rsidR="00890E32" w:rsidRPr="006F640A" w:rsidRDefault="00890E32" w:rsidP="00736EA6">
      <w:pPr>
        <w:numPr>
          <w:ilvl w:val="0"/>
          <w:numId w:val="22"/>
        </w:numPr>
        <w:tabs>
          <w:tab w:val="clear" w:pos="1680"/>
          <w:tab w:val="num" w:pos="1080"/>
        </w:tabs>
        <w:spacing w:before="120"/>
        <w:ind w:left="1080" w:hanging="360"/>
        <w:jc w:val="both"/>
      </w:pPr>
      <w:r w:rsidRPr="006F640A">
        <w:t xml:space="preserve">ve vybraných pásmech postupným přechodem z autorizace formou IO na </w:t>
      </w:r>
      <w:proofErr w:type="spellStart"/>
      <w:r w:rsidRPr="006F640A">
        <w:t>bezlicenční</w:t>
      </w:r>
      <w:proofErr w:type="spellEnd"/>
      <w:r w:rsidRPr="006F640A">
        <w:t xml:space="preserve"> využití (VO), popř. </w:t>
      </w:r>
      <w:proofErr w:type="spellStart"/>
      <w:r w:rsidRPr="006F640A">
        <w:t>bezlicenční</w:t>
      </w:r>
      <w:proofErr w:type="spellEnd"/>
      <w:r w:rsidRPr="006F640A">
        <w:t xml:space="preserve"> využití doplněné o registraci uživatelů (stanic) – r</w:t>
      </w:r>
      <w:r>
        <w:t>ok</w:t>
      </w:r>
      <w:r w:rsidRPr="006F640A">
        <w:t xml:space="preserve"> 2016,</w:t>
      </w:r>
    </w:p>
    <w:p w:rsidR="00890E32" w:rsidRPr="006F640A" w:rsidRDefault="00890E32" w:rsidP="00736EA6">
      <w:pPr>
        <w:numPr>
          <w:ilvl w:val="0"/>
          <w:numId w:val="22"/>
        </w:numPr>
        <w:tabs>
          <w:tab w:val="clear" w:pos="1680"/>
          <w:tab w:val="num" w:pos="1080"/>
        </w:tabs>
        <w:spacing w:before="120"/>
        <w:ind w:left="1080" w:hanging="360"/>
      </w:pPr>
      <w:r w:rsidRPr="006F640A">
        <w:t>uplatněním elektronických žádostí k udělení individuálních oprávnění k využívání rádiových kmitočtů – v r</w:t>
      </w:r>
      <w:r>
        <w:t>oce</w:t>
      </w:r>
      <w:r w:rsidRPr="006F640A">
        <w:t xml:space="preserve"> 2015.</w:t>
      </w:r>
    </w:p>
    <w:p w:rsidR="00890E32" w:rsidRPr="006F640A" w:rsidRDefault="00890E32" w:rsidP="006640A9">
      <w:pPr>
        <w:spacing w:before="120"/>
        <w:ind w:left="720"/>
      </w:pPr>
      <w:r w:rsidRPr="006F640A">
        <w:rPr>
          <w:i/>
        </w:rPr>
        <w:t xml:space="preserve">(blíže viz </w:t>
      </w:r>
      <w:proofErr w:type="gramStart"/>
      <w:r w:rsidRPr="006F640A">
        <w:rPr>
          <w:i/>
        </w:rPr>
        <w:t xml:space="preserve">čl. </w:t>
      </w:r>
      <w:r w:rsidR="003947C5">
        <w:fldChar w:fldCharType="begin"/>
      </w:r>
      <w:r w:rsidR="003947C5">
        <w:instrText xml:space="preserve"> REF _Ref363567860 \r \h  \* MERGEFORMAT </w:instrText>
      </w:r>
      <w:r w:rsidR="003947C5">
        <w:fldChar w:fldCharType="separate"/>
      </w:r>
      <w:r w:rsidR="003E1744" w:rsidRPr="003E1744">
        <w:rPr>
          <w:i/>
        </w:rPr>
        <w:t>2.6.2</w:t>
      </w:r>
      <w:proofErr w:type="gramEnd"/>
      <w:r w:rsidR="003947C5">
        <w:fldChar w:fldCharType="end"/>
      </w:r>
      <w:r w:rsidRPr="006F640A">
        <w:rPr>
          <w:i/>
        </w:rPr>
        <w:t xml:space="preserve">, </w:t>
      </w:r>
      <w:r w:rsidR="003947C5">
        <w:fldChar w:fldCharType="begin"/>
      </w:r>
      <w:r w:rsidR="003947C5">
        <w:instrText xml:space="preserve"> REF _Ref361211923 \r \h  \* MERGEFORMAT </w:instrText>
      </w:r>
      <w:r w:rsidR="003947C5">
        <w:fldChar w:fldCharType="separate"/>
      </w:r>
      <w:r w:rsidR="003E1744" w:rsidRPr="003E1744">
        <w:rPr>
          <w:i/>
        </w:rPr>
        <w:t>2.5.2</w:t>
      </w:r>
      <w:r w:rsidR="003947C5">
        <w:fldChar w:fldCharType="end"/>
      </w:r>
      <w:r w:rsidRPr="006F640A">
        <w:rPr>
          <w:i/>
        </w:rPr>
        <w:t xml:space="preserve">, </w:t>
      </w:r>
      <w:r w:rsidR="003947C5">
        <w:fldChar w:fldCharType="begin"/>
      </w:r>
      <w:r w:rsidR="003947C5">
        <w:instrText xml:space="preserve"> REF _Ref368323206 \n \h  \* MERGEFORMAT </w:instrText>
      </w:r>
      <w:r w:rsidR="003947C5">
        <w:fldChar w:fldCharType="separate"/>
      </w:r>
      <w:r w:rsidR="003E1744" w:rsidRPr="003E1744">
        <w:rPr>
          <w:i/>
        </w:rPr>
        <w:t>3.4</w:t>
      </w:r>
      <w:r w:rsidR="003947C5">
        <w:fldChar w:fldCharType="end"/>
      </w:r>
      <w:r w:rsidRPr="006F640A">
        <w:rPr>
          <w:i/>
        </w:rPr>
        <w:t>)</w:t>
      </w:r>
    </w:p>
    <w:p w:rsidR="00890E32" w:rsidRPr="00FF6342" w:rsidRDefault="00890E32" w:rsidP="006A3479">
      <w:pPr>
        <w:keepNext/>
        <w:spacing w:before="240"/>
        <w:ind w:left="720" w:hanging="720"/>
        <w:jc w:val="both"/>
        <w:rPr>
          <w:u w:val="single"/>
        </w:rPr>
      </w:pPr>
      <w:r w:rsidRPr="00FF6342">
        <w:rPr>
          <w:u w:val="single"/>
        </w:rPr>
        <w:t>ad 4)</w:t>
      </w:r>
      <w:r w:rsidRPr="00FF6342">
        <w:rPr>
          <w:u w:val="single"/>
        </w:rPr>
        <w:tab/>
        <w:t>Přijetím opatření k rozšiřování vysokorychlostních sítí, plošnou dostupnosti přístupu k internetu zajištěním podmínek pro rozvoj páteřních sítí, infrastruktury propojení přístupových bodů</w:t>
      </w:r>
    </w:p>
    <w:p w:rsidR="00890E32" w:rsidRPr="006F640A" w:rsidRDefault="00890E32" w:rsidP="00736EA6">
      <w:pPr>
        <w:numPr>
          <w:ilvl w:val="0"/>
          <w:numId w:val="23"/>
        </w:numPr>
        <w:spacing w:before="120"/>
        <w:jc w:val="both"/>
      </w:pPr>
      <w:r>
        <w:t xml:space="preserve">dokončením </w:t>
      </w:r>
      <w:r w:rsidRPr="006F640A">
        <w:t>příprav</w:t>
      </w:r>
      <w:r>
        <w:t>y</w:t>
      </w:r>
      <w:r w:rsidRPr="006F640A">
        <w:t xml:space="preserve"> a realizací projektu přímé podpory výstavby infrastrukturních sítí ve spolupráci s MPO </w:t>
      </w:r>
      <w:r>
        <w:t xml:space="preserve">v letech </w:t>
      </w:r>
      <w:r w:rsidRPr="006F640A">
        <w:t>201</w:t>
      </w:r>
      <w:r>
        <w:t>4</w:t>
      </w:r>
      <w:r w:rsidRPr="006F640A">
        <w:t xml:space="preserve"> až 20</w:t>
      </w:r>
      <w:r>
        <w:t>20</w:t>
      </w:r>
      <w:r w:rsidRPr="006F640A">
        <w:t>,</w:t>
      </w:r>
    </w:p>
    <w:p w:rsidR="00890E32" w:rsidRDefault="00890E32" w:rsidP="00F7557A">
      <w:pPr>
        <w:numPr>
          <w:ilvl w:val="0"/>
          <w:numId w:val="22"/>
        </w:numPr>
        <w:tabs>
          <w:tab w:val="clear" w:pos="1680"/>
          <w:tab w:val="num" w:pos="1080"/>
        </w:tabs>
        <w:spacing w:before="120"/>
        <w:ind w:left="1080" w:hanging="360"/>
        <w:jc w:val="both"/>
      </w:pPr>
      <w:r w:rsidRPr="006F640A">
        <w:t>pokrytím požadavků na budování bezdrátové infrastruktury vysokorychlostních sítí, na připojení a propojení přístupových bodů, vč. úprav podmínek využití rádiového spektra pevnými spoji, a to za rovných podmínek pro provozovatele sítí – průběžně.</w:t>
      </w:r>
    </w:p>
    <w:p w:rsidR="00890E32" w:rsidRPr="006F640A" w:rsidRDefault="00890E32" w:rsidP="006640A9">
      <w:pPr>
        <w:spacing w:before="120"/>
        <w:ind w:left="720"/>
      </w:pPr>
      <w:r w:rsidRPr="006F640A">
        <w:rPr>
          <w:i/>
        </w:rPr>
        <w:t xml:space="preserve">(blíže viz </w:t>
      </w:r>
      <w:proofErr w:type="gramStart"/>
      <w:r w:rsidRPr="006F640A">
        <w:rPr>
          <w:i/>
        </w:rPr>
        <w:t xml:space="preserve">čl. </w:t>
      </w:r>
      <w:r w:rsidR="003947C5">
        <w:fldChar w:fldCharType="begin"/>
      </w:r>
      <w:r w:rsidR="003947C5">
        <w:instrText xml:space="preserve"> REF _Ref361211923 \n \h  \* MERGEFORMAT </w:instrText>
      </w:r>
      <w:r w:rsidR="003947C5">
        <w:fldChar w:fldCharType="separate"/>
      </w:r>
      <w:r w:rsidR="003E1744" w:rsidRPr="003E1744">
        <w:rPr>
          <w:i/>
        </w:rPr>
        <w:t>2.5.2</w:t>
      </w:r>
      <w:proofErr w:type="gramEnd"/>
      <w:r w:rsidR="003947C5">
        <w:fldChar w:fldCharType="end"/>
      </w:r>
      <w:r w:rsidRPr="006F640A">
        <w:rPr>
          <w:i/>
        </w:rPr>
        <w:t>)</w:t>
      </w:r>
    </w:p>
    <w:p w:rsidR="00890E32" w:rsidRPr="00C5160A" w:rsidRDefault="00890E32" w:rsidP="006A3479">
      <w:pPr>
        <w:keepNext/>
        <w:spacing w:before="240"/>
        <w:ind w:left="720" w:hanging="720"/>
        <w:jc w:val="both"/>
        <w:rPr>
          <w:u w:val="single"/>
        </w:rPr>
      </w:pPr>
      <w:r w:rsidRPr="00C5160A">
        <w:rPr>
          <w:u w:val="single"/>
        </w:rPr>
        <w:t>Ad 5)</w:t>
      </w:r>
      <w:r w:rsidRPr="00C5160A">
        <w:rPr>
          <w:u w:val="single"/>
        </w:rPr>
        <w:tab/>
        <w:t>Zajištěním přístupu ke spektru prostředků M2M pro nepersonální komunikace zavedením podmínek využití rádiového spektra těmito prostředky do</w:t>
      </w:r>
    </w:p>
    <w:p w:rsidR="00890E32" w:rsidRPr="006F640A" w:rsidRDefault="00890E32" w:rsidP="005347B7">
      <w:pPr>
        <w:spacing w:before="120"/>
        <w:ind w:left="1080" w:hanging="360"/>
        <w:jc w:val="both"/>
      </w:pPr>
      <w:r w:rsidRPr="006F640A">
        <w:t>a)</w:t>
      </w:r>
      <w:r w:rsidRPr="006F640A">
        <w:tab/>
        <w:t>plánu využití rádiového spektra a</w:t>
      </w:r>
    </w:p>
    <w:p w:rsidR="00890E32" w:rsidRPr="006F640A" w:rsidRDefault="00890E32" w:rsidP="00736EA6">
      <w:pPr>
        <w:numPr>
          <w:ilvl w:val="0"/>
          <w:numId w:val="23"/>
        </w:numPr>
        <w:spacing w:before="120"/>
        <w:jc w:val="both"/>
      </w:pPr>
      <w:r w:rsidRPr="006F640A">
        <w:t>všeobecného oprávnění</w:t>
      </w:r>
    </w:p>
    <w:p w:rsidR="00890E32" w:rsidRPr="006F640A" w:rsidRDefault="00890E32" w:rsidP="005347B7">
      <w:pPr>
        <w:spacing w:before="120"/>
        <w:ind w:left="720"/>
        <w:jc w:val="both"/>
      </w:pPr>
      <w:r w:rsidRPr="006F640A">
        <w:t>v souladu s obsahem a termíny harmonizačních dokumentů, které budou pro prostředky nepersonální komunikace přijaty.</w:t>
      </w:r>
    </w:p>
    <w:p w:rsidR="00890E32" w:rsidRPr="006F640A" w:rsidRDefault="00890E32" w:rsidP="005347B7">
      <w:pPr>
        <w:spacing w:before="120"/>
        <w:ind w:left="720"/>
        <w:jc w:val="both"/>
      </w:pPr>
      <w:r w:rsidRPr="006F640A">
        <w:rPr>
          <w:i/>
        </w:rPr>
        <w:t xml:space="preserve">(blíže viz </w:t>
      </w:r>
      <w:proofErr w:type="gramStart"/>
      <w:r w:rsidRPr="006F640A">
        <w:rPr>
          <w:i/>
        </w:rPr>
        <w:t xml:space="preserve">čl. </w:t>
      </w:r>
      <w:r w:rsidR="003947C5">
        <w:fldChar w:fldCharType="begin"/>
      </w:r>
      <w:r w:rsidR="003947C5">
        <w:instrText xml:space="preserve"> REF _Ref361315317 \r \h  \* MERGEFORMAT </w:instrText>
      </w:r>
      <w:r w:rsidR="003947C5">
        <w:fldChar w:fldCharType="separate"/>
      </w:r>
      <w:r w:rsidR="003E1744" w:rsidRPr="003E1744">
        <w:rPr>
          <w:i/>
        </w:rPr>
        <w:t>2.1.2</w:t>
      </w:r>
      <w:proofErr w:type="gramEnd"/>
      <w:r w:rsidR="003947C5">
        <w:fldChar w:fldCharType="end"/>
      </w:r>
      <w:r w:rsidRPr="006F640A">
        <w:rPr>
          <w:i/>
        </w:rPr>
        <w:t xml:space="preserve">, </w:t>
      </w:r>
      <w:r w:rsidR="003947C5">
        <w:fldChar w:fldCharType="begin"/>
      </w:r>
      <w:r w:rsidR="003947C5">
        <w:instrText xml:space="preserve"> REF _Ref361211923 \n \h  \* MERGEFORMAT </w:instrText>
      </w:r>
      <w:r w:rsidR="003947C5">
        <w:fldChar w:fldCharType="separate"/>
      </w:r>
      <w:r w:rsidR="003E1744" w:rsidRPr="003E1744">
        <w:rPr>
          <w:i/>
        </w:rPr>
        <w:t>2.5.2</w:t>
      </w:r>
      <w:r w:rsidR="003947C5">
        <w:fldChar w:fldCharType="end"/>
      </w:r>
      <w:r w:rsidRPr="006F640A">
        <w:rPr>
          <w:i/>
        </w:rPr>
        <w:t xml:space="preserve">, </w:t>
      </w:r>
      <w:r w:rsidR="003947C5">
        <w:fldChar w:fldCharType="begin"/>
      </w:r>
      <w:r w:rsidR="003947C5">
        <w:instrText xml:space="preserve"> REF _Ref363567860 \n \h  \* MERGEFORMAT </w:instrText>
      </w:r>
      <w:r w:rsidR="003947C5">
        <w:fldChar w:fldCharType="separate"/>
      </w:r>
      <w:r w:rsidR="003E1744" w:rsidRPr="003E1744">
        <w:rPr>
          <w:i/>
        </w:rPr>
        <w:t>2.6.2</w:t>
      </w:r>
      <w:r w:rsidR="003947C5">
        <w:fldChar w:fldCharType="end"/>
      </w:r>
      <w:r w:rsidRPr="006F640A">
        <w:rPr>
          <w:i/>
        </w:rPr>
        <w:t>)</w:t>
      </w:r>
    </w:p>
    <w:p w:rsidR="00890E32" w:rsidRPr="00FF6342" w:rsidRDefault="00890E32" w:rsidP="006A3479">
      <w:pPr>
        <w:keepNext/>
        <w:spacing w:before="240"/>
        <w:ind w:left="720" w:hanging="720"/>
        <w:jc w:val="both"/>
        <w:rPr>
          <w:u w:val="single"/>
        </w:rPr>
      </w:pPr>
      <w:r w:rsidRPr="00C5160A">
        <w:rPr>
          <w:u w:val="single"/>
        </w:rPr>
        <w:lastRenderedPageBreak/>
        <w:t>Ad 6)</w:t>
      </w:r>
      <w:r w:rsidRPr="00C5160A">
        <w:rPr>
          <w:u w:val="single"/>
        </w:rPr>
        <w:tab/>
      </w:r>
      <w:r w:rsidRPr="00FF6342">
        <w:rPr>
          <w:u w:val="single"/>
        </w:rPr>
        <w:t xml:space="preserve">Zefektivněním využití rádiového spektra prostřednictvím </w:t>
      </w:r>
    </w:p>
    <w:p w:rsidR="00890E32" w:rsidRPr="006F640A" w:rsidRDefault="00890E32" w:rsidP="005347B7">
      <w:pPr>
        <w:spacing w:before="120"/>
        <w:ind w:left="1080" w:hanging="360"/>
        <w:jc w:val="both"/>
      </w:pPr>
      <w:r w:rsidRPr="006F640A">
        <w:t xml:space="preserve">a) </w:t>
      </w:r>
      <w:r w:rsidRPr="006F640A">
        <w:tab/>
      </w:r>
      <w:r>
        <w:t xml:space="preserve">návrh na </w:t>
      </w:r>
      <w:r w:rsidRPr="006F640A">
        <w:t>zpřístupnění pásma 5,8 GHz pro sdílené využití systémy RLAN v geograficky vymezených oblastech do 1 roku po obdržení budoucí topologie silničního mýtného systému</w:t>
      </w:r>
      <w:r>
        <w:t xml:space="preserve"> v souladu se záměry rozvoje systémů ITS,</w:t>
      </w:r>
    </w:p>
    <w:p w:rsidR="00890E32" w:rsidRPr="006F640A" w:rsidRDefault="00890E32" w:rsidP="005347B7">
      <w:pPr>
        <w:spacing w:before="120"/>
        <w:ind w:left="1080" w:hanging="360"/>
        <w:jc w:val="both"/>
      </w:pPr>
      <w:r w:rsidRPr="006F640A">
        <w:t>b)</w:t>
      </w:r>
      <w:r w:rsidRPr="006F640A">
        <w:tab/>
      </w:r>
      <w:r>
        <w:t xml:space="preserve">návrhu na </w:t>
      </w:r>
      <w:r w:rsidRPr="006F640A">
        <w:t xml:space="preserve">zavedení možnosti autorizovaného sdílení spektra </w:t>
      </w:r>
      <w:r>
        <w:t xml:space="preserve">(LSA) </w:t>
      </w:r>
      <w:r w:rsidRPr="006F640A">
        <w:t>zpracováním návrhu příslušn</w:t>
      </w:r>
      <w:r>
        <w:t xml:space="preserve">ých úprav </w:t>
      </w:r>
      <w:r w:rsidRPr="006F640A">
        <w:t xml:space="preserve">legislativy – </w:t>
      </w:r>
      <w:r>
        <w:t xml:space="preserve">návazně na vypracování jednotných postupů v EU, předpokládané v roce </w:t>
      </w:r>
      <w:r w:rsidRPr="006F640A">
        <w:t>201</w:t>
      </w:r>
      <w:r>
        <w:t>5</w:t>
      </w:r>
      <w:r w:rsidRPr="006F640A">
        <w:t>,</w:t>
      </w:r>
    </w:p>
    <w:p w:rsidR="00890E32" w:rsidRPr="006F640A" w:rsidRDefault="00890E32" w:rsidP="005347B7">
      <w:pPr>
        <w:spacing w:before="120"/>
        <w:ind w:left="1080" w:hanging="360"/>
        <w:jc w:val="both"/>
      </w:pPr>
      <w:r w:rsidRPr="006F640A">
        <w:t>c)</w:t>
      </w:r>
      <w:r w:rsidRPr="006F640A">
        <w:tab/>
        <w:t xml:space="preserve">spolupráce s rezortem MO na vytvoření koncepce využívání a sdílení spektra a aktualizaci vymezení spektra pro civilní a necivilní využití – průběžně do </w:t>
      </w:r>
      <w:r>
        <w:t xml:space="preserve">roku </w:t>
      </w:r>
      <w:r w:rsidRPr="006F640A">
        <w:t>2016.</w:t>
      </w:r>
    </w:p>
    <w:p w:rsidR="00890E32" w:rsidRPr="006F640A" w:rsidRDefault="00890E32" w:rsidP="005347B7">
      <w:pPr>
        <w:spacing w:before="120"/>
        <w:ind w:left="1080" w:hanging="360"/>
        <w:jc w:val="both"/>
      </w:pPr>
      <w:r w:rsidRPr="006F640A">
        <w:rPr>
          <w:i/>
        </w:rPr>
        <w:t xml:space="preserve">(blíže viz </w:t>
      </w:r>
      <w:proofErr w:type="gramStart"/>
      <w:r w:rsidRPr="006F640A">
        <w:rPr>
          <w:i/>
        </w:rPr>
        <w:t xml:space="preserve">čl. </w:t>
      </w:r>
      <w:r w:rsidR="003947C5">
        <w:fldChar w:fldCharType="begin"/>
      </w:r>
      <w:r w:rsidR="003947C5">
        <w:instrText xml:space="preserve"> REF _Ref363571142 \r \h  \* MERGEFORMAT </w:instrText>
      </w:r>
      <w:r w:rsidR="003947C5">
        <w:fldChar w:fldCharType="separate"/>
      </w:r>
      <w:r w:rsidR="003E1744" w:rsidRPr="003E1744">
        <w:rPr>
          <w:i/>
        </w:rPr>
        <w:t>2.2.2</w:t>
      </w:r>
      <w:proofErr w:type="gramEnd"/>
      <w:r w:rsidR="003947C5">
        <w:fldChar w:fldCharType="end"/>
      </w:r>
      <w:r w:rsidRPr="006F640A">
        <w:rPr>
          <w:i/>
        </w:rPr>
        <w:t xml:space="preserve">, </w:t>
      </w:r>
      <w:r w:rsidR="003947C5">
        <w:fldChar w:fldCharType="begin"/>
      </w:r>
      <w:r w:rsidR="003947C5">
        <w:instrText xml:space="preserve"> REF _Ref361146337 \r \h  \* MERGEFORMAT </w:instrText>
      </w:r>
      <w:r w:rsidR="003947C5">
        <w:fldChar w:fldCharType="separate"/>
      </w:r>
      <w:r w:rsidR="003E1744" w:rsidRPr="003E1744">
        <w:rPr>
          <w:i/>
        </w:rPr>
        <w:t>2.9.2</w:t>
      </w:r>
      <w:r w:rsidR="003947C5">
        <w:fldChar w:fldCharType="end"/>
      </w:r>
      <w:r w:rsidRPr="006F640A">
        <w:rPr>
          <w:i/>
        </w:rPr>
        <w:t xml:space="preserve">, </w:t>
      </w:r>
      <w:r w:rsidR="003947C5">
        <w:fldChar w:fldCharType="begin"/>
      </w:r>
      <w:r w:rsidR="003947C5">
        <w:instrText xml:space="preserve"> REF _Ref348514040 \r \h  \* MERGEFORMAT </w:instrText>
      </w:r>
      <w:r w:rsidR="003947C5">
        <w:fldChar w:fldCharType="separate"/>
      </w:r>
      <w:r w:rsidR="003E1744" w:rsidRPr="003E1744">
        <w:rPr>
          <w:i/>
        </w:rPr>
        <w:t>3.5</w:t>
      </w:r>
      <w:r w:rsidR="003947C5">
        <w:fldChar w:fldCharType="end"/>
      </w:r>
      <w:r w:rsidRPr="006F640A">
        <w:rPr>
          <w:i/>
        </w:rPr>
        <w:t>)</w:t>
      </w:r>
    </w:p>
    <w:p w:rsidR="00890E32" w:rsidRPr="00FF6342" w:rsidRDefault="00890E32" w:rsidP="006A3479">
      <w:pPr>
        <w:keepNext/>
        <w:spacing w:before="240"/>
        <w:ind w:left="720" w:hanging="720"/>
        <w:jc w:val="both"/>
        <w:rPr>
          <w:u w:val="single"/>
        </w:rPr>
      </w:pPr>
      <w:r w:rsidRPr="00FF6342">
        <w:rPr>
          <w:u w:val="single"/>
        </w:rPr>
        <w:t xml:space="preserve">Ad 7) </w:t>
      </w:r>
      <w:r w:rsidRPr="00FF6342">
        <w:rPr>
          <w:u w:val="single"/>
        </w:rPr>
        <w:tab/>
        <w:t xml:space="preserve">Postupným zaváděním sekundárního obchodování s právy k užití, k čemuž bude </w:t>
      </w:r>
    </w:p>
    <w:p w:rsidR="00890E32" w:rsidRPr="006F640A" w:rsidRDefault="00890E32" w:rsidP="005347B7">
      <w:pPr>
        <w:spacing w:before="120"/>
        <w:ind w:left="1080" w:hanging="360"/>
        <w:jc w:val="both"/>
      </w:pPr>
      <w:r w:rsidRPr="006F640A">
        <w:t>a)</w:t>
      </w:r>
      <w:r w:rsidRPr="006F640A">
        <w:tab/>
        <w:t>udržován aktuální stav informací v evropském informačním systému EFIS a informačních systémech Úřadu o udělených právech k užití spektra – průběžně, min. 2x ročně,</w:t>
      </w:r>
    </w:p>
    <w:p w:rsidR="00890E32" w:rsidRPr="006F640A" w:rsidRDefault="00890E32" w:rsidP="005347B7">
      <w:pPr>
        <w:spacing w:before="120"/>
        <w:ind w:left="1080" w:hanging="360"/>
        <w:jc w:val="both"/>
      </w:pPr>
      <w:r w:rsidRPr="006F640A">
        <w:t>b)</w:t>
      </w:r>
      <w:r w:rsidRPr="006F640A">
        <w:tab/>
        <w:t>provedena aktualizace a úpravy informačních systémů Úřadu přístupných prostřednictvím internetové stránky Úřadu a poskytujících informace o udělených právech k užití, včetně doplnění informace, zda je dané právo obchodovatelné – v r</w:t>
      </w:r>
      <w:r>
        <w:t>oce</w:t>
      </w:r>
      <w:r w:rsidRPr="006F640A">
        <w:t xml:space="preserve"> 2015.</w:t>
      </w:r>
    </w:p>
    <w:p w:rsidR="00890E32" w:rsidRPr="006F640A" w:rsidRDefault="00890E32" w:rsidP="005347B7">
      <w:pPr>
        <w:spacing w:before="120"/>
        <w:ind w:left="1080" w:hanging="360"/>
        <w:jc w:val="both"/>
      </w:pPr>
      <w:r w:rsidRPr="006F640A">
        <w:rPr>
          <w:i/>
        </w:rPr>
        <w:t xml:space="preserve">(blíže viz </w:t>
      </w:r>
      <w:proofErr w:type="gramStart"/>
      <w:r w:rsidRPr="006F640A">
        <w:rPr>
          <w:i/>
        </w:rPr>
        <w:t xml:space="preserve">čl. </w:t>
      </w:r>
      <w:r w:rsidR="003947C5">
        <w:fldChar w:fldCharType="begin"/>
      </w:r>
      <w:r w:rsidR="003947C5">
        <w:instrText xml:space="preserve"> REF _Ref368381856 \r \h  \* MERGEFORMAT </w:instrText>
      </w:r>
      <w:r w:rsidR="003947C5">
        <w:fldChar w:fldCharType="separate"/>
      </w:r>
      <w:r w:rsidR="003E1744" w:rsidRPr="003E1744">
        <w:rPr>
          <w:i/>
        </w:rPr>
        <w:t>3.3</w:t>
      </w:r>
      <w:r w:rsidR="003947C5">
        <w:fldChar w:fldCharType="end"/>
      </w:r>
      <w:r w:rsidRPr="006F640A">
        <w:rPr>
          <w:i/>
        </w:rPr>
        <w:t xml:space="preserve">, </w:t>
      </w:r>
      <w:r w:rsidR="003947C5">
        <w:fldChar w:fldCharType="begin"/>
      </w:r>
      <w:r w:rsidR="003947C5">
        <w:instrText xml:space="preserve"> REF _Ref368381871 \r \h  \* MERGEFORMAT </w:instrText>
      </w:r>
      <w:r w:rsidR="003947C5">
        <w:fldChar w:fldCharType="separate"/>
      </w:r>
      <w:r w:rsidR="003E1744" w:rsidRPr="003E1744">
        <w:rPr>
          <w:i/>
        </w:rPr>
        <w:t>3.4</w:t>
      </w:r>
      <w:r w:rsidR="003947C5">
        <w:fldChar w:fldCharType="end"/>
      </w:r>
      <w:r w:rsidRPr="006F640A">
        <w:rPr>
          <w:i/>
        </w:rPr>
        <w:t>)</w:t>
      </w:r>
      <w:proofErr w:type="gramEnd"/>
    </w:p>
    <w:p w:rsidR="00890E32" w:rsidRPr="00FF6342" w:rsidRDefault="00890E32" w:rsidP="006A3479">
      <w:pPr>
        <w:keepNext/>
        <w:spacing w:before="240"/>
        <w:ind w:left="720" w:hanging="720"/>
        <w:jc w:val="both"/>
        <w:rPr>
          <w:u w:val="single"/>
        </w:rPr>
      </w:pPr>
      <w:r w:rsidRPr="00FF6342">
        <w:rPr>
          <w:u w:val="single"/>
        </w:rPr>
        <w:t xml:space="preserve">Ad 8) </w:t>
      </w:r>
      <w:r w:rsidRPr="00FF6342">
        <w:rPr>
          <w:u w:val="single"/>
        </w:rPr>
        <w:tab/>
        <w:t xml:space="preserve"> V oblasti televizního vysílání zpracováním variantního návrhu migrace ze standardu DVB-T na DVB-T2 zahájit proces národní přípravy technologické inovace televizního vysílání, s cílem vyloučit kolizi s uvolňováním pásma 700 MHz</w:t>
      </w:r>
    </w:p>
    <w:p w:rsidR="00890E32" w:rsidRPr="006F640A" w:rsidRDefault="00890E32" w:rsidP="005347B7">
      <w:pPr>
        <w:spacing w:before="120"/>
        <w:ind w:left="1080" w:hanging="360"/>
        <w:jc w:val="both"/>
      </w:pPr>
      <w:r w:rsidRPr="006F640A">
        <w:t>a)</w:t>
      </w:r>
      <w:r w:rsidRPr="006F640A">
        <w:tab/>
        <w:t>v minimální verzi alespoň se zajištěním podmínek pro veřejnoprávního provozovatele vysílání vyplývajících ze zákona.</w:t>
      </w:r>
    </w:p>
    <w:p w:rsidR="00890E32" w:rsidRPr="00FF6342" w:rsidRDefault="00890E32" w:rsidP="00AC203F">
      <w:pPr>
        <w:spacing w:before="120"/>
        <w:ind w:left="720" w:hanging="12"/>
        <w:jc w:val="both"/>
        <w:rPr>
          <w:u w:val="single"/>
        </w:rPr>
      </w:pPr>
      <w:r w:rsidRPr="00FF6342">
        <w:rPr>
          <w:u w:val="single"/>
        </w:rPr>
        <w:t xml:space="preserve">V oblasti </w:t>
      </w:r>
      <w:r w:rsidRPr="00FF6342">
        <w:rPr>
          <w:i/>
          <w:u w:val="single"/>
        </w:rPr>
        <w:t>rozhlasového</w:t>
      </w:r>
      <w:r w:rsidRPr="00FF6342">
        <w:rPr>
          <w:u w:val="single"/>
        </w:rPr>
        <w:t xml:space="preserve"> vysílání příprava podmínek k celoplošnému digitálnímu rozhlasovému vysílání </w:t>
      </w:r>
    </w:p>
    <w:p w:rsidR="00890E32" w:rsidRPr="006F640A" w:rsidRDefault="00890E32" w:rsidP="005347B7">
      <w:pPr>
        <w:spacing w:before="120"/>
        <w:ind w:left="1080" w:hanging="360"/>
      </w:pPr>
      <w:r w:rsidRPr="006F640A">
        <w:t>b)</w:t>
      </w:r>
      <w:r w:rsidRPr="006F640A">
        <w:tab/>
        <w:t>vypracováním podmínek pro výběrové řízení k udělení přídělů rádiových kmitočtů v pásmu 174–230 MHz – v r</w:t>
      </w:r>
      <w:r>
        <w:t>oce</w:t>
      </w:r>
      <w:r w:rsidRPr="006F640A">
        <w:t xml:space="preserve"> 2014.</w:t>
      </w:r>
    </w:p>
    <w:p w:rsidR="00890E32" w:rsidRPr="006F640A" w:rsidRDefault="00890E32" w:rsidP="005347B7">
      <w:pPr>
        <w:spacing w:before="120"/>
        <w:ind w:left="1080" w:hanging="360"/>
      </w:pPr>
      <w:r w:rsidRPr="006F640A">
        <w:rPr>
          <w:i/>
        </w:rPr>
        <w:t xml:space="preserve">(blíže viz </w:t>
      </w:r>
      <w:proofErr w:type="gramStart"/>
      <w:r w:rsidRPr="006F640A">
        <w:rPr>
          <w:i/>
        </w:rPr>
        <w:t xml:space="preserve">čl. </w:t>
      </w:r>
      <w:r w:rsidR="003947C5">
        <w:fldChar w:fldCharType="begin"/>
      </w:r>
      <w:r w:rsidR="003947C5">
        <w:instrText xml:space="preserve"> REF _Ref363484252 \r \h  \* MERGEFORMAT </w:instrText>
      </w:r>
      <w:r w:rsidR="003947C5">
        <w:fldChar w:fldCharType="separate"/>
      </w:r>
      <w:r w:rsidR="003E1744" w:rsidRPr="003E1744">
        <w:rPr>
          <w:i/>
        </w:rPr>
        <w:t>2.3.1.2</w:t>
      </w:r>
      <w:proofErr w:type="gramEnd"/>
      <w:r w:rsidR="003947C5">
        <w:fldChar w:fldCharType="end"/>
      </w:r>
      <w:r w:rsidRPr="006F640A">
        <w:rPr>
          <w:i/>
        </w:rPr>
        <w:t xml:space="preserve">, </w:t>
      </w:r>
      <w:r w:rsidR="003947C5">
        <w:fldChar w:fldCharType="begin"/>
      </w:r>
      <w:r w:rsidR="003947C5">
        <w:instrText xml:space="preserve"> REF _Ref368382037 \r \h  \* MERGEFORMAT </w:instrText>
      </w:r>
      <w:r w:rsidR="003947C5">
        <w:fldChar w:fldCharType="separate"/>
      </w:r>
      <w:r w:rsidR="003E1744" w:rsidRPr="003E1744">
        <w:rPr>
          <w:i/>
        </w:rPr>
        <w:t>2.3.2.2</w:t>
      </w:r>
      <w:r w:rsidR="003947C5">
        <w:fldChar w:fldCharType="end"/>
      </w:r>
      <w:r w:rsidRPr="006F640A">
        <w:rPr>
          <w:i/>
        </w:rPr>
        <w:t>)</w:t>
      </w:r>
    </w:p>
    <w:p w:rsidR="00890E32" w:rsidRPr="00FF6342" w:rsidRDefault="00890E32" w:rsidP="006A3479">
      <w:pPr>
        <w:keepNext/>
        <w:spacing w:before="240"/>
        <w:ind w:left="720" w:hanging="720"/>
        <w:jc w:val="both"/>
        <w:rPr>
          <w:u w:val="single"/>
        </w:rPr>
      </w:pPr>
      <w:r w:rsidRPr="00C5160A">
        <w:rPr>
          <w:u w:val="single"/>
        </w:rPr>
        <w:t>Ad 9) Promítnutím poznatků, které vzejdou ze zavádění nových technologií a služeb, z dopadů konvergence radiokomunikačních služeb, zřizování místních přístupových bodů</w:t>
      </w:r>
      <w:r w:rsidRPr="00FF6342">
        <w:rPr>
          <w:u w:val="single"/>
        </w:rPr>
        <w:t xml:space="preserve">, aj. cestou </w:t>
      </w:r>
    </w:p>
    <w:p w:rsidR="00890E32" w:rsidRPr="006F640A" w:rsidRDefault="00890E32" w:rsidP="00736EA6">
      <w:pPr>
        <w:numPr>
          <w:ilvl w:val="0"/>
          <w:numId w:val="24"/>
        </w:numPr>
        <w:spacing w:before="120"/>
        <w:jc w:val="both"/>
      </w:pPr>
      <w:r>
        <w:t xml:space="preserve">návrhu </w:t>
      </w:r>
      <w:r w:rsidRPr="006F640A">
        <w:t xml:space="preserve">změny nařízení vlády o poplatcích [6], </w:t>
      </w:r>
      <w:r>
        <w:t xml:space="preserve">a v nezbytném rozsahu návrhem úpravy </w:t>
      </w:r>
      <w:r w:rsidRPr="006F640A">
        <w:t>zákona – v r</w:t>
      </w:r>
      <w:r>
        <w:t>oce</w:t>
      </w:r>
      <w:r w:rsidRPr="006F640A">
        <w:t> 2015,</w:t>
      </w:r>
    </w:p>
    <w:p w:rsidR="00890E32" w:rsidRPr="006F640A" w:rsidRDefault="00890E32" w:rsidP="00736EA6">
      <w:pPr>
        <w:numPr>
          <w:ilvl w:val="0"/>
          <w:numId w:val="24"/>
        </w:numPr>
        <w:spacing w:before="120"/>
        <w:jc w:val="both"/>
      </w:pPr>
      <w:r w:rsidRPr="006F640A">
        <w:t xml:space="preserve">dále průběžně na základě zjištěných skutečností. </w:t>
      </w:r>
    </w:p>
    <w:p w:rsidR="00890E32" w:rsidRPr="006F640A" w:rsidRDefault="00890E32" w:rsidP="005347B7">
      <w:pPr>
        <w:spacing w:before="120"/>
        <w:ind w:left="1080" w:hanging="360"/>
        <w:rPr>
          <w:i/>
        </w:rPr>
      </w:pPr>
      <w:r w:rsidRPr="006F640A">
        <w:rPr>
          <w:i/>
        </w:rPr>
        <w:t xml:space="preserve">(blíže viz </w:t>
      </w:r>
      <w:proofErr w:type="gramStart"/>
      <w:r w:rsidRPr="006F640A">
        <w:rPr>
          <w:i/>
        </w:rPr>
        <w:t xml:space="preserve">čl. </w:t>
      </w:r>
      <w:r w:rsidR="003947C5">
        <w:fldChar w:fldCharType="begin"/>
      </w:r>
      <w:r w:rsidR="003947C5">
        <w:instrText xml:space="preserve"> REF _Ref363298917 \n \h  \* MERGEFORMAT </w:instrText>
      </w:r>
      <w:r w:rsidR="003947C5">
        <w:fldChar w:fldCharType="separate"/>
      </w:r>
      <w:r w:rsidR="003E1744" w:rsidRPr="003E1744">
        <w:rPr>
          <w:i/>
        </w:rPr>
        <w:t>3.7</w:t>
      </w:r>
      <w:r w:rsidR="003947C5">
        <w:fldChar w:fldCharType="end"/>
      </w:r>
      <w:r w:rsidRPr="006F640A">
        <w:rPr>
          <w:i/>
        </w:rPr>
        <w:t>)</w:t>
      </w:r>
      <w:proofErr w:type="gramEnd"/>
    </w:p>
    <w:p w:rsidR="00890E32" w:rsidRPr="006F640A" w:rsidRDefault="00890E32" w:rsidP="005347B7">
      <w:pPr>
        <w:spacing w:before="120"/>
        <w:ind w:left="1080" w:hanging="360"/>
        <w:rPr>
          <w:i/>
        </w:rPr>
        <w:sectPr w:rsidR="00890E32" w:rsidRPr="006F640A" w:rsidSect="0016321C">
          <w:headerReference w:type="default" r:id="rId18"/>
          <w:type w:val="continuous"/>
          <w:pgSz w:w="11906" w:h="16838" w:code="9"/>
          <w:pgMar w:top="1418" w:right="1418" w:bottom="1418" w:left="1418" w:header="709" w:footer="709" w:gutter="0"/>
          <w:cols w:space="708"/>
          <w:docGrid w:linePitch="360"/>
        </w:sectPr>
      </w:pPr>
    </w:p>
    <w:p w:rsidR="00890E32" w:rsidRDefault="00890E32" w:rsidP="005347B7">
      <w:pPr>
        <w:spacing w:before="120"/>
        <w:ind w:left="1080" w:hanging="360"/>
        <w:rPr>
          <w:i/>
        </w:rPr>
        <w:sectPr w:rsidR="00890E32" w:rsidSect="0016321C">
          <w:type w:val="continuous"/>
          <w:pgSz w:w="11906" w:h="16838" w:code="9"/>
          <w:pgMar w:top="1418" w:right="1418" w:bottom="1418" w:left="1418" w:header="709" w:footer="709" w:gutter="0"/>
          <w:cols w:space="708"/>
          <w:docGrid w:linePitch="360"/>
        </w:sectPr>
      </w:pPr>
    </w:p>
    <w:p w:rsidR="00890E32" w:rsidRPr="006F640A" w:rsidRDefault="00890E32" w:rsidP="00373995">
      <w:pPr>
        <w:pStyle w:val="Nadpis1"/>
        <w:numPr>
          <w:ilvl w:val="0"/>
          <w:numId w:val="3"/>
        </w:numPr>
        <w:spacing w:before="480"/>
        <w:ind w:left="357" w:hanging="357"/>
        <w:rPr>
          <w:bCs w:val="0"/>
          <w:sz w:val="28"/>
          <w:szCs w:val="28"/>
        </w:rPr>
      </w:pPr>
      <w:bookmarkStart w:id="200" w:name="_Ref372728923"/>
      <w:bookmarkStart w:id="201" w:name="_Ref372728963"/>
      <w:bookmarkStart w:id="202" w:name="_Toc373764391"/>
      <w:r w:rsidRPr="006F640A">
        <w:rPr>
          <w:bCs w:val="0"/>
          <w:sz w:val="28"/>
          <w:szCs w:val="28"/>
        </w:rPr>
        <w:lastRenderedPageBreak/>
        <w:t>REKAPITULACE, NÁRODNÍ PRIORITY A SOUČINNOST REZORTŮ</w:t>
      </w:r>
      <w:bookmarkEnd w:id="200"/>
      <w:bookmarkEnd w:id="201"/>
      <w:bookmarkEnd w:id="202"/>
    </w:p>
    <w:p w:rsidR="00890E32" w:rsidRPr="006F640A" w:rsidRDefault="00890E32" w:rsidP="00410F40">
      <w:pPr>
        <w:spacing w:before="120"/>
        <w:ind w:firstLine="567"/>
        <w:jc w:val="both"/>
        <w:rPr>
          <w:rFonts w:cs="Arial"/>
        </w:rPr>
      </w:pPr>
      <w:r w:rsidRPr="006F640A">
        <w:rPr>
          <w:rFonts w:cs="Arial"/>
        </w:rPr>
        <w:t>Z</w:t>
      </w:r>
      <w:r>
        <w:rPr>
          <w:rFonts w:cs="Arial"/>
        </w:rPr>
        <w:t> </w:t>
      </w:r>
      <w:r w:rsidRPr="006F640A">
        <w:rPr>
          <w:rFonts w:cs="Arial"/>
        </w:rPr>
        <w:t>hlediska</w:t>
      </w:r>
      <w:r>
        <w:rPr>
          <w:rFonts w:cs="Arial"/>
        </w:rPr>
        <w:t xml:space="preserve"> </w:t>
      </w:r>
      <w:r w:rsidRPr="00921FEC">
        <w:rPr>
          <w:rFonts w:cs="Arial"/>
        </w:rPr>
        <w:t xml:space="preserve">naplnění </w:t>
      </w:r>
      <w:r w:rsidRPr="00C5160A">
        <w:rPr>
          <w:rFonts w:cs="Arial"/>
        </w:rPr>
        <w:t>úkolů Úřadu</w:t>
      </w:r>
      <w:r w:rsidRPr="00921FEC">
        <w:rPr>
          <w:rFonts w:cs="Arial"/>
        </w:rPr>
        <w:t xml:space="preserve"> podle</w:t>
      </w:r>
      <w:r>
        <w:rPr>
          <w:rFonts w:cs="Arial"/>
        </w:rPr>
        <w:t xml:space="preserve"> zákona a </w:t>
      </w:r>
      <w:r w:rsidRPr="006F640A">
        <w:rPr>
          <w:rFonts w:cs="Arial"/>
        </w:rPr>
        <w:t xml:space="preserve">cílů státní politiky Digitální Česko </w:t>
      </w:r>
      <w:r>
        <w:rPr>
          <w:rFonts w:cs="Arial"/>
        </w:rPr>
        <w:t xml:space="preserve">jsou prioritními oblastmi ve správě rádiového spektra ve střednědobém horizontu především: </w:t>
      </w:r>
    </w:p>
    <w:p w:rsidR="00890E32" w:rsidRPr="006F640A" w:rsidRDefault="00890E32" w:rsidP="00736EA6">
      <w:pPr>
        <w:numPr>
          <w:ilvl w:val="0"/>
          <w:numId w:val="31"/>
        </w:numPr>
        <w:spacing w:before="120"/>
        <w:ind w:left="1418" w:hanging="709"/>
        <w:jc w:val="both"/>
        <w:rPr>
          <w:rFonts w:cs="Arial"/>
          <w:bCs/>
          <w:i/>
          <w:iCs/>
        </w:rPr>
      </w:pPr>
      <w:r w:rsidRPr="006F640A">
        <w:rPr>
          <w:rFonts w:cs="Arial"/>
          <w:bCs/>
          <w:i/>
          <w:iCs/>
        </w:rPr>
        <w:t>Rozvoj mobilních vysokorychlostních komunikací a k tomu uvolnění spektra v úhrnném rozsahu 1200</w:t>
      </w:r>
      <w:r>
        <w:rPr>
          <w:rFonts w:cs="Arial"/>
          <w:bCs/>
          <w:i/>
          <w:iCs/>
        </w:rPr>
        <w:t> </w:t>
      </w:r>
      <w:r w:rsidRPr="006F640A">
        <w:rPr>
          <w:rFonts w:cs="Arial"/>
          <w:bCs/>
          <w:i/>
          <w:iCs/>
        </w:rPr>
        <w:t>MHz</w:t>
      </w:r>
      <w:r>
        <w:rPr>
          <w:rFonts w:cs="Arial"/>
          <w:bCs/>
          <w:i/>
          <w:iCs/>
        </w:rPr>
        <w:t>,</w:t>
      </w:r>
      <w:r w:rsidRPr="006F640A">
        <w:rPr>
          <w:rFonts w:cs="Arial"/>
          <w:bCs/>
          <w:i/>
          <w:iCs/>
        </w:rPr>
        <w:t xml:space="preserve"> vč. </w:t>
      </w:r>
      <w:r>
        <w:rPr>
          <w:rFonts w:cs="Arial"/>
          <w:bCs/>
          <w:i/>
          <w:iCs/>
        </w:rPr>
        <w:t>přípravy budoucího</w:t>
      </w:r>
      <w:r w:rsidRPr="006F640A">
        <w:rPr>
          <w:rFonts w:cs="Arial"/>
          <w:bCs/>
          <w:i/>
          <w:iCs/>
        </w:rPr>
        <w:t xml:space="preserve"> zpřístupnění pásma 700 MHz</w:t>
      </w:r>
      <w:r>
        <w:rPr>
          <w:rFonts w:cs="Arial"/>
          <w:bCs/>
          <w:i/>
          <w:iCs/>
        </w:rPr>
        <w:t xml:space="preserve"> pro vysokorychlostní komunikace</w:t>
      </w:r>
      <w:r w:rsidRPr="006F640A">
        <w:rPr>
          <w:rFonts w:cs="Arial"/>
          <w:bCs/>
          <w:i/>
          <w:iCs/>
        </w:rPr>
        <w:t>;</w:t>
      </w:r>
    </w:p>
    <w:p w:rsidR="00890E32" w:rsidRPr="006F640A" w:rsidRDefault="00890E32" w:rsidP="00736EA6">
      <w:pPr>
        <w:numPr>
          <w:ilvl w:val="0"/>
          <w:numId w:val="31"/>
        </w:numPr>
        <w:spacing w:before="120"/>
        <w:ind w:left="1418" w:hanging="709"/>
        <w:jc w:val="both"/>
        <w:rPr>
          <w:rFonts w:cs="Arial"/>
          <w:bCs/>
          <w:i/>
          <w:iCs/>
        </w:rPr>
      </w:pPr>
      <w:r w:rsidRPr="006F640A">
        <w:rPr>
          <w:rFonts w:cs="Arial"/>
          <w:bCs/>
          <w:i/>
          <w:iCs/>
        </w:rPr>
        <w:t>Umožnění technologického rozvoje televizního vysílání v zemské platformě tj.</w:t>
      </w:r>
      <w:r>
        <w:rPr>
          <w:rFonts w:cs="Arial"/>
          <w:bCs/>
          <w:i/>
          <w:iCs/>
        </w:rPr>
        <w:t> </w:t>
      </w:r>
      <w:r w:rsidRPr="006F640A">
        <w:rPr>
          <w:rFonts w:cs="Arial"/>
          <w:bCs/>
          <w:i/>
          <w:iCs/>
        </w:rPr>
        <w:t>migraci k technologicky vyspělejšímu standardu DVB-T2;</w:t>
      </w:r>
    </w:p>
    <w:p w:rsidR="00890E32" w:rsidRPr="006F640A" w:rsidRDefault="00890E32" w:rsidP="00736EA6">
      <w:pPr>
        <w:numPr>
          <w:ilvl w:val="0"/>
          <w:numId w:val="31"/>
        </w:numPr>
        <w:spacing w:before="120"/>
        <w:ind w:left="1418" w:hanging="709"/>
        <w:jc w:val="both"/>
        <w:rPr>
          <w:rFonts w:cs="Arial"/>
          <w:bCs/>
          <w:i/>
          <w:iCs/>
        </w:rPr>
      </w:pPr>
      <w:r w:rsidRPr="006F640A">
        <w:rPr>
          <w:rFonts w:cs="Arial"/>
          <w:bCs/>
          <w:i/>
          <w:iCs/>
        </w:rPr>
        <w:t>Umožnění rozvoje platformy zemského digitálního rozhlasového vysílání</w:t>
      </w:r>
      <w:r>
        <w:rPr>
          <w:rFonts w:cs="Arial"/>
          <w:bCs/>
          <w:i/>
          <w:iCs/>
        </w:rPr>
        <w:t xml:space="preserve"> </w:t>
      </w:r>
    </w:p>
    <w:p w:rsidR="00890E32" w:rsidRPr="006F640A" w:rsidRDefault="00890E32" w:rsidP="00736EA6">
      <w:pPr>
        <w:numPr>
          <w:ilvl w:val="0"/>
          <w:numId w:val="31"/>
        </w:numPr>
        <w:spacing w:before="120"/>
        <w:ind w:left="1418" w:hanging="709"/>
        <w:jc w:val="both"/>
        <w:rPr>
          <w:rFonts w:cs="Arial"/>
          <w:bCs/>
          <w:i/>
          <w:iCs/>
        </w:rPr>
      </w:pPr>
      <w:r w:rsidRPr="006F640A">
        <w:rPr>
          <w:rFonts w:cs="Arial"/>
          <w:bCs/>
          <w:i/>
          <w:iCs/>
        </w:rPr>
        <w:t>Příprava technologické inovace na širokopásmovou komunikaci záchranných a</w:t>
      </w:r>
      <w:r>
        <w:rPr>
          <w:rFonts w:cs="Arial"/>
          <w:bCs/>
          <w:i/>
          <w:iCs/>
        </w:rPr>
        <w:t> </w:t>
      </w:r>
      <w:r w:rsidRPr="006F640A">
        <w:rPr>
          <w:rFonts w:cs="Arial"/>
          <w:bCs/>
          <w:i/>
          <w:iCs/>
        </w:rPr>
        <w:t>bezpečnostních složek (PPDR);</w:t>
      </w:r>
    </w:p>
    <w:p w:rsidR="00890E32" w:rsidRPr="006F640A" w:rsidRDefault="00890E32" w:rsidP="00736EA6">
      <w:pPr>
        <w:numPr>
          <w:ilvl w:val="0"/>
          <w:numId w:val="31"/>
        </w:numPr>
        <w:spacing w:before="120"/>
        <w:ind w:left="1418" w:hanging="709"/>
        <w:jc w:val="both"/>
        <w:rPr>
          <w:rFonts w:cs="Arial"/>
          <w:bCs/>
          <w:i/>
          <w:iCs/>
        </w:rPr>
      </w:pPr>
      <w:r w:rsidRPr="006F640A">
        <w:rPr>
          <w:rFonts w:cs="Arial"/>
          <w:bCs/>
          <w:i/>
          <w:iCs/>
        </w:rPr>
        <w:t>Příprava mechanizmu optimalizace užití spektra vyhrazeného pro účely obrany.</w:t>
      </w:r>
    </w:p>
    <w:p w:rsidR="00890E32" w:rsidRPr="00EA728E" w:rsidRDefault="00890E32" w:rsidP="00410F40">
      <w:pPr>
        <w:spacing w:before="120"/>
        <w:ind w:firstLine="567"/>
        <w:jc w:val="both"/>
        <w:rPr>
          <w:rFonts w:cs="Arial"/>
        </w:rPr>
      </w:pPr>
      <w:r>
        <w:rPr>
          <w:rFonts w:cs="Arial"/>
        </w:rPr>
        <w:t xml:space="preserve">Pro </w:t>
      </w:r>
      <w:r w:rsidRPr="006F640A">
        <w:rPr>
          <w:rFonts w:cs="Arial"/>
        </w:rPr>
        <w:t xml:space="preserve">realizaci </w:t>
      </w:r>
      <w:r>
        <w:rPr>
          <w:rFonts w:cs="Arial"/>
        </w:rPr>
        <w:t xml:space="preserve">uvedených úkolů považuje Úřad za nezbytnou </w:t>
      </w:r>
      <w:r w:rsidRPr="006F640A">
        <w:rPr>
          <w:rFonts w:cs="Arial"/>
        </w:rPr>
        <w:t>součinnosti s dalšími orgány státní správy, přípravu realizačních projektů případně s předchozími studiemi proveditelnosti, změny</w:t>
      </w:r>
      <w:r>
        <w:rPr>
          <w:rFonts w:cs="Arial"/>
        </w:rPr>
        <w:t xml:space="preserve"> související </w:t>
      </w:r>
      <w:r w:rsidRPr="006F640A">
        <w:rPr>
          <w:rFonts w:cs="Arial"/>
        </w:rPr>
        <w:t>legislativy</w:t>
      </w:r>
      <w:r>
        <w:rPr>
          <w:rFonts w:cs="Arial"/>
        </w:rPr>
        <w:t xml:space="preserve">. </w:t>
      </w:r>
      <w:r w:rsidRPr="00EA728E">
        <w:rPr>
          <w:rFonts w:cs="Arial"/>
        </w:rPr>
        <w:t>Realizace těchto úkolů je zatížena některými riziky, jejichž eliminace si v určité fázi přípravy může vyžádat přijetí rozhodnutí na vládní úrovni.</w:t>
      </w:r>
    </w:p>
    <w:p w:rsidR="00890E32" w:rsidRPr="006F640A" w:rsidRDefault="00890E32" w:rsidP="00410F40">
      <w:pPr>
        <w:spacing w:before="120"/>
        <w:ind w:firstLine="567"/>
        <w:jc w:val="both"/>
        <w:rPr>
          <w:rFonts w:cs="Arial"/>
        </w:rPr>
      </w:pPr>
      <w:r w:rsidRPr="006F640A">
        <w:rPr>
          <w:rFonts w:cs="Arial"/>
        </w:rPr>
        <w:t>Základní charakteristiky úkolů a věcných souvislostí jsou shrnuty v navazující tabulce č. 8.</w:t>
      </w:r>
    </w:p>
    <w:p w:rsidR="00890E32" w:rsidRPr="006F640A" w:rsidRDefault="00890E32" w:rsidP="00410F40">
      <w:pPr>
        <w:spacing w:before="120"/>
        <w:ind w:firstLine="567"/>
        <w:jc w:val="both"/>
        <w:rPr>
          <w:rFonts w:cs="Arial"/>
        </w:rPr>
      </w:pPr>
      <w:r w:rsidRPr="006F640A">
        <w:rPr>
          <w:rFonts w:cs="Arial"/>
        </w:rPr>
        <w:t xml:space="preserve">Strategie správy </w:t>
      </w:r>
      <w:r w:rsidR="00EC639F">
        <w:rPr>
          <w:rFonts w:cs="Arial"/>
        </w:rPr>
        <w:t xml:space="preserve">rádiového </w:t>
      </w:r>
      <w:r w:rsidRPr="006F640A">
        <w:rPr>
          <w:rFonts w:cs="Arial"/>
        </w:rPr>
        <w:t>spektra je třeba s ohledem na dynamiku vývoje odvětví aktualizovat podle potřeby tak, aby odrážela změny na trhu elektronických komunikací, identifikaci a pokrývání národních specifických potřeb, evropský harmonizační proces, technologický vývoj a nové požadavky na spektrum.</w:t>
      </w:r>
    </w:p>
    <w:p w:rsidR="00890E32" w:rsidRPr="006F640A" w:rsidRDefault="00890E32" w:rsidP="00410F40">
      <w:pPr>
        <w:spacing w:before="120"/>
        <w:ind w:firstLine="567"/>
        <w:jc w:val="both"/>
        <w:rPr>
          <w:rFonts w:cs="Arial"/>
          <w:b/>
        </w:rPr>
      </w:pPr>
      <w:r w:rsidRPr="006F640A">
        <w:rPr>
          <w:rFonts w:cs="Arial"/>
          <w:b/>
        </w:rPr>
        <w:t>Ú</w:t>
      </w:r>
      <w:r>
        <w:rPr>
          <w:rFonts w:cs="Arial"/>
          <w:b/>
        </w:rPr>
        <w:t>řad</w:t>
      </w:r>
      <w:r w:rsidRPr="006F640A">
        <w:rPr>
          <w:rFonts w:cs="Arial"/>
          <w:b/>
        </w:rPr>
        <w:t xml:space="preserve"> proto do konce roku 2016 předloží vládě situační zprávu o vývoji v naplňování této Strategie správy</w:t>
      </w:r>
      <w:r w:rsidR="00EC639F">
        <w:rPr>
          <w:rFonts w:cs="Arial"/>
          <w:b/>
        </w:rPr>
        <w:t xml:space="preserve"> rádiového</w:t>
      </w:r>
      <w:r w:rsidRPr="006F640A">
        <w:rPr>
          <w:rFonts w:cs="Arial"/>
          <w:b/>
        </w:rPr>
        <w:t xml:space="preserve"> spektra v České republice z hlediska cílů státní politiky Digitální Česko (viz 4.2) s návrhy na dalšího postupu a návrhy opatření na úrovni vlády, pokud to budou k dosažení těchto cílů okolnosti vyžadovat. </w:t>
      </w:r>
    </w:p>
    <w:p w:rsidR="00890E32" w:rsidRPr="006F640A" w:rsidRDefault="00890E32" w:rsidP="00653B6E">
      <w:pPr>
        <w:spacing w:before="240"/>
        <w:ind w:firstLine="675"/>
        <w:jc w:val="both"/>
        <w:sectPr w:rsidR="00890E32" w:rsidRPr="006F640A" w:rsidSect="00575CD4">
          <w:headerReference w:type="default" r:id="rId19"/>
          <w:pgSz w:w="11906" w:h="16838" w:code="9"/>
          <w:pgMar w:top="1418" w:right="1418" w:bottom="1418" w:left="1418" w:header="709" w:footer="709" w:gutter="0"/>
          <w:cols w:space="708"/>
          <w:docGrid w:linePitch="360"/>
        </w:sectPr>
      </w:pPr>
    </w:p>
    <w:p w:rsidR="00890E32" w:rsidRPr="006F640A" w:rsidRDefault="00890E32" w:rsidP="00653B6E">
      <w:pPr>
        <w:spacing w:before="240"/>
        <w:ind w:firstLine="675"/>
        <w:jc w:val="both"/>
      </w:pPr>
    </w:p>
    <w:p w:rsidR="00890E32" w:rsidRPr="006F640A" w:rsidRDefault="00890E32" w:rsidP="00BA7B58">
      <w:pPr>
        <w:spacing w:before="120"/>
      </w:pPr>
    </w:p>
    <w:p w:rsidR="00890E32" w:rsidRPr="006F640A" w:rsidRDefault="00890E32" w:rsidP="00695333">
      <w:pPr>
        <w:spacing w:after="120"/>
        <w:jc w:val="both"/>
      </w:pPr>
      <w:bookmarkStart w:id="203" w:name="_Ref372633728"/>
      <w:bookmarkStart w:id="204" w:name="_Ref372645989"/>
      <w:r w:rsidRPr="006F640A">
        <w:t xml:space="preserve">Tab. 8: Národní prioritní úkoly se součinností </w:t>
      </w:r>
      <w:r w:rsidRPr="006F640A">
        <w:rPr>
          <w:rFonts w:cs="Arial"/>
        </w:rPr>
        <w:t>dalších</w:t>
      </w:r>
      <w:r w:rsidRPr="006F640A">
        <w:t xml:space="preserve"> orgánů státní správy</w:t>
      </w:r>
      <w:bookmarkEnd w:id="203"/>
      <w:bookmarkEnd w:id="204"/>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992"/>
        <w:gridCol w:w="7542"/>
        <w:gridCol w:w="2097"/>
        <w:gridCol w:w="1985"/>
        <w:gridCol w:w="850"/>
      </w:tblGrid>
      <w:tr w:rsidR="00890E32" w:rsidRPr="006F640A" w:rsidTr="00D97BA4">
        <w:trPr>
          <w:trHeight w:val="577"/>
        </w:trPr>
        <w:tc>
          <w:tcPr>
            <w:tcW w:w="2269" w:type="dxa"/>
            <w:vMerge w:val="restart"/>
            <w:tcBorders>
              <w:top w:val="single" w:sz="12" w:space="0" w:color="auto"/>
            </w:tcBorders>
            <w:vAlign w:val="center"/>
          </w:tcPr>
          <w:p w:rsidR="00890E32" w:rsidRPr="006F640A" w:rsidRDefault="00890E32" w:rsidP="00E71A32">
            <w:pPr>
              <w:spacing w:before="60" w:after="60"/>
              <w:jc w:val="center"/>
              <w:rPr>
                <w:b/>
                <w:sz w:val="20"/>
                <w:szCs w:val="20"/>
              </w:rPr>
            </w:pPr>
            <w:r w:rsidRPr="006F640A">
              <w:rPr>
                <w:b/>
                <w:sz w:val="20"/>
                <w:szCs w:val="20"/>
              </w:rPr>
              <w:t>Prioritní úkol</w:t>
            </w:r>
          </w:p>
        </w:tc>
        <w:tc>
          <w:tcPr>
            <w:tcW w:w="992" w:type="dxa"/>
            <w:vMerge w:val="restart"/>
            <w:tcBorders>
              <w:top w:val="single" w:sz="12" w:space="0" w:color="auto"/>
            </w:tcBorders>
            <w:vAlign w:val="center"/>
          </w:tcPr>
          <w:p w:rsidR="00890E32" w:rsidRPr="006F640A" w:rsidRDefault="00890E32" w:rsidP="009403A8">
            <w:pPr>
              <w:spacing w:before="60" w:after="60"/>
              <w:jc w:val="center"/>
              <w:rPr>
                <w:b/>
                <w:sz w:val="20"/>
                <w:szCs w:val="20"/>
              </w:rPr>
            </w:pPr>
            <w:r w:rsidRPr="006F640A">
              <w:rPr>
                <w:b/>
                <w:sz w:val="20"/>
                <w:szCs w:val="20"/>
              </w:rPr>
              <w:t>Popis v čl.:</w:t>
            </w:r>
          </w:p>
        </w:tc>
        <w:tc>
          <w:tcPr>
            <w:tcW w:w="7542" w:type="dxa"/>
            <w:vMerge w:val="restart"/>
            <w:tcBorders>
              <w:top w:val="single" w:sz="12" w:space="0" w:color="auto"/>
              <w:right w:val="single" w:sz="12" w:space="0" w:color="auto"/>
            </w:tcBorders>
            <w:vAlign w:val="center"/>
          </w:tcPr>
          <w:p w:rsidR="00890E32" w:rsidRPr="006F640A" w:rsidRDefault="00890E32" w:rsidP="00495EE2">
            <w:pPr>
              <w:spacing w:before="60" w:after="60"/>
              <w:jc w:val="center"/>
              <w:rPr>
                <w:b/>
                <w:sz w:val="20"/>
                <w:szCs w:val="20"/>
              </w:rPr>
            </w:pPr>
            <w:r w:rsidRPr="006F640A">
              <w:rPr>
                <w:b/>
                <w:sz w:val="20"/>
                <w:szCs w:val="20"/>
              </w:rPr>
              <w:t>Souvislosti a rizika realizace</w:t>
            </w:r>
          </w:p>
        </w:tc>
        <w:tc>
          <w:tcPr>
            <w:tcW w:w="4932" w:type="dxa"/>
            <w:gridSpan w:val="3"/>
            <w:tcBorders>
              <w:top w:val="single" w:sz="12" w:space="0" w:color="auto"/>
              <w:left w:val="single" w:sz="12" w:space="0" w:color="auto"/>
            </w:tcBorders>
            <w:vAlign w:val="center"/>
          </w:tcPr>
          <w:p w:rsidR="00890E32" w:rsidRPr="006F640A" w:rsidRDefault="00890E32" w:rsidP="00495EE2">
            <w:pPr>
              <w:spacing w:before="60" w:after="60"/>
              <w:jc w:val="center"/>
              <w:rPr>
                <w:b/>
                <w:sz w:val="20"/>
                <w:szCs w:val="20"/>
              </w:rPr>
            </w:pPr>
            <w:r w:rsidRPr="006F640A">
              <w:rPr>
                <w:b/>
                <w:sz w:val="20"/>
                <w:szCs w:val="20"/>
              </w:rPr>
              <w:t>Součinnost</w:t>
            </w:r>
          </w:p>
        </w:tc>
      </w:tr>
      <w:tr w:rsidR="00890E32" w:rsidRPr="006F640A" w:rsidTr="00D97BA4">
        <w:tc>
          <w:tcPr>
            <w:tcW w:w="2269" w:type="dxa"/>
            <w:vMerge/>
          </w:tcPr>
          <w:p w:rsidR="00890E32" w:rsidRPr="006F640A" w:rsidRDefault="00890E32" w:rsidP="00E71A32">
            <w:pPr>
              <w:spacing w:before="120"/>
              <w:rPr>
                <w:sz w:val="20"/>
                <w:szCs w:val="20"/>
              </w:rPr>
            </w:pPr>
          </w:p>
        </w:tc>
        <w:tc>
          <w:tcPr>
            <w:tcW w:w="992" w:type="dxa"/>
            <w:vMerge/>
          </w:tcPr>
          <w:p w:rsidR="00890E32" w:rsidRPr="006F640A" w:rsidRDefault="00890E32" w:rsidP="00E71A32">
            <w:pPr>
              <w:spacing w:before="120"/>
              <w:rPr>
                <w:sz w:val="20"/>
                <w:szCs w:val="20"/>
              </w:rPr>
            </w:pPr>
          </w:p>
        </w:tc>
        <w:tc>
          <w:tcPr>
            <w:tcW w:w="7542" w:type="dxa"/>
            <w:vMerge/>
            <w:tcBorders>
              <w:right w:val="single" w:sz="12" w:space="0" w:color="auto"/>
            </w:tcBorders>
          </w:tcPr>
          <w:p w:rsidR="00890E32" w:rsidRPr="006F640A" w:rsidRDefault="00890E32" w:rsidP="00E71A32">
            <w:pPr>
              <w:rPr>
                <w:sz w:val="20"/>
                <w:szCs w:val="20"/>
              </w:rPr>
            </w:pPr>
          </w:p>
        </w:tc>
        <w:tc>
          <w:tcPr>
            <w:tcW w:w="2097" w:type="dxa"/>
            <w:tcBorders>
              <w:top w:val="single" w:sz="12" w:space="0" w:color="auto"/>
              <w:left w:val="single" w:sz="12" w:space="0" w:color="auto"/>
            </w:tcBorders>
            <w:vAlign w:val="center"/>
          </w:tcPr>
          <w:p w:rsidR="00890E32" w:rsidRPr="006F640A" w:rsidRDefault="00890E32" w:rsidP="00CE54E9">
            <w:pPr>
              <w:jc w:val="center"/>
              <w:rPr>
                <w:sz w:val="20"/>
                <w:szCs w:val="20"/>
              </w:rPr>
            </w:pPr>
            <w:r w:rsidRPr="006F640A">
              <w:rPr>
                <w:b/>
                <w:sz w:val="20"/>
                <w:szCs w:val="20"/>
              </w:rPr>
              <w:t>Důvod</w:t>
            </w:r>
          </w:p>
        </w:tc>
        <w:tc>
          <w:tcPr>
            <w:tcW w:w="1985" w:type="dxa"/>
            <w:tcBorders>
              <w:top w:val="single" w:sz="12" w:space="0" w:color="auto"/>
            </w:tcBorders>
            <w:vAlign w:val="center"/>
          </w:tcPr>
          <w:p w:rsidR="00890E32" w:rsidRPr="006F640A" w:rsidRDefault="00890E32" w:rsidP="00CE54E9">
            <w:pPr>
              <w:jc w:val="center"/>
              <w:rPr>
                <w:b/>
                <w:sz w:val="20"/>
                <w:szCs w:val="20"/>
              </w:rPr>
            </w:pPr>
            <w:r w:rsidRPr="006F640A">
              <w:rPr>
                <w:b/>
                <w:sz w:val="20"/>
                <w:szCs w:val="20"/>
              </w:rPr>
              <w:t>Předmět</w:t>
            </w:r>
          </w:p>
        </w:tc>
        <w:tc>
          <w:tcPr>
            <w:tcW w:w="850" w:type="dxa"/>
            <w:tcBorders>
              <w:top w:val="single" w:sz="12" w:space="0" w:color="auto"/>
            </w:tcBorders>
            <w:vAlign w:val="center"/>
          </w:tcPr>
          <w:p w:rsidR="00890E32" w:rsidRPr="006F640A" w:rsidRDefault="00890E32" w:rsidP="00495EE2">
            <w:pPr>
              <w:jc w:val="center"/>
              <w:rPr>
                <w:sz w:val="20"/>
                <w:szCs w:val="20"/>
              </w:rPr>
            </w:pPr>
            <w:r w:rsidRPr="006F640A">
              <w:rPr>
                <w:b/>
                <w:sz w:val="20"/>
                <w:szCs w:val="20"/>
              </w:rPr>
              <w:t xml:space="preserve">Rezort </w:t>
            </w:r>
          </w:p>
        </w:tc>
      </w:tr>
      <w:tr w:rsidR="00890E32" w:rsidRPr="006F640A" w:rsidTr="00D97BA4">
        <w:trPr>
          <w:trHeight w:val="1411"/>
        </w:trPr>
        <w:tc>
          <w:tcPr>
            <w:tcW w:w="2269" w:type="dxa"/>
            <w:vMerge w:val="restart"/>
            <w:tcBorders>
              <w:top w:val="single" w:sz="12" w:space="0" w:color="auto"/>
            </w:tcBorders>
          </w:tcPr>
          <w:p w:rsidR="00890E32" w:rsidRPr="006F640A" w:rsidRDefault="00890E32" w:rsidP="00D71A4F">
            <w:pPr>
              <w:numPr>
                <w:ilvl w:val="0"/>
                <w:numId w:val="28"/>
              </w:numPr>
              <w:spacing w:before="120"/>
              <w:ind w:left="357" w:hanging="357"/>
              <w:rPr>
                <w:sz w:val="20"/>
                <w:szCs w:val="20"/>
              </w:rPr>
            </w:pPr>
            <w:r w:rsidRPr="00D71A4F">
              <w:rPr>
                <w:sz w:val="20"/>
                <w:szCs w:val="20"/>
              </w:rPr>
              <w:t>Rozvoj bezdrátových</w:t>
            </w:r>
            <w:r w:rsidRPr="006F640A">
              <w:rPr>
                <w:sz w:val="20"/>
                <w:szCs w:val="20"/>
              </w:rPr>
              <w:t xml:space="preserve"> vysokorychlostních komunikací a k tomu uvolnění </w:t>
            </w:r>
            <w:r>
              <w:rPr>
                <w:sz w:val="20"/>
                <w:szCs w:val="20"/>
              </w:rPr>
              <w:t xml:space="preserve">rádiového </w:t>
            </w:r>
            <w:r w:rsidRPr="006F640A">
              <w:rPr>
                <w:sz w:val="20"/>
                <w:szCs w:val="20"/>
              </w:rPr>
              <w:t xml:space="preserve">spektra v úhrnném rozsahu </w:t>
            </w:r>
            <w:r>
              <w:rPr>
                <w:sz w:val="20"/>
                <w:szCs w:val="20"/>
              </w:rPr>
              <w:t xml:space="preserve">min. </w:t>
            </w:r>
            <w:r w:rsidRPr="006F640A">
              <w:rPr>
                <w:sz w:val="20"/>
                <w:szCs w:val="20"/>
              </w:rPr>
              <w:t>1200 MHz vč. zpřístupnění pásma 700 MHz.</w:t>
            </w:r>
          </w:p>
        </w:tc>
        <w:tc>
          <w:tcPr>
            <w:tcW w:w="992" w:type="dxa"/>
            <w:vMerge w:val="restart"/>
            <w:tcBorders>
              <w:top w:val="single" w:sz="12" w:space="0" w:color="auto"/>
            </w:tcBorders>
          </w:tcPr>
          <w:p w:rsidR="00890E32" w:rsidRPr="006F640A" w:rsidRDefault="003947C5" w:rsidP="00E71A32">
            <w:pPr>
              <w:spacing w:before="120"/>
              <w:rPr>
                <w:sz w:val="20"/>
                <w:szCs w:val="20"/>
              </w:rPr>
            </w:pPr>
            <w:r>
              <w:fldChar w:fldCharType="begin"/>
            </w:r>
            <w:r>
              <w:instrText xml:space="preserve"> REF _Ref361315317 \r \h  \* MERGEFORMAT </w:instrText>
            </w:r>
            <w:r>
              <w:fldChar w:fldCharType="separate"/>
            </w:r>
            <w:r w:rsidR="003E1744" w:rsidRPr="003E1744">
              <w:rPr>
                <w:sz w:val="20"/>
                <w:szCs w:val="20"/>
              </w:rPr>
              <w:t>2.1.2</w:t>
            </w:r>
            <w:r>
              <w:fldChar w:fldCharType="end"/>
            </w:r>
            <w:r w:rsidR="00890E32" w:rsidRPr="006F640A">
              <w:rPr>
                <w:sz w:val="20"/>
                <w:szCs w:val="20"/>
              </w:rPr>
              <w:t>.</w:t>
            </w:r>
          </w:p>
        </w:tc>
        <w:tc>
          <w:tcPr>
            <w:tcW w:w="7542" w:type="dxa"/>
            <w:vMerge w:val="restart"/>
            <w:tcBorders>
              <w:top w:val="single" w:sz="12" w:space="0" w:color="auto"/>
              <w:right w:val="single" w:sz="12" w:space="0" w:color="auto"/>
            </w:tcBorders>
          </w:tcPr>
          <w:p w:rsidR="00890E32" w:rsidRPr="006F640A" w:rsidRDefault="00890E32" w:rsidP="004A082A">
            <w:pPr>
              <w:tabs>
                <w:tab w:val="center" w:pos="4536"/>
                <w:tab w:val="right" w:pos="9072"/>
              </w:tabs>
              <w:spacing w:before="60" w:after="60"/>
              <w:rPr>
                <w:sz w:val="20"/>
                <w:szCs w:val="20"/>
              </w:rPr>
            </w:pPr>
            <w:r w:rsidRPr="006F640A">
              <w:rPr>
                <w:sz w:val="20"/>
                <w:szCs w:val="20"/>
              </w:rPr>
              <w:t>Jde o základní strategický cíl společný s evropskými zeměmi, závazný a s přímými hospodářskými a společenskými účinky. Z hlediska posouzení rizik či překážek mají význam obecně souvislosti</w:t>
            </w:r>
          </w:p>
          <w:p w:rsidR="00890E32" w:rsidRPr="006F640A" w:rsidRDefault="00890E32" w:rsidP="00736EA6">
            <w:pPr>
              <w:numPr>
                <w:ilvl w:val="0"/>
                <w:numId w:val="29"/>
              </w:numPr>
              <w:ind w:left="360"/>
              <w:rPr>
                <w:sz w:val="20"/>
                <w:szCs w:val="20"/>
              </w:rPr>
            </w:pPr>
            <w:r w:rsidRPr="006F640A">
              <w:rPr>
                <w:sz w:val="20"/>
                <w:szCs w:val="20"/>
              </w:rPr>
              <w:t>časové (např. užití zastaralými technologiemi blokuje inovaci),</w:t>
            </w:r>
          </w:p>
          <w:p w:rsidR="00890E32" w:rsidRPr="006F640A" w:rsidRDefault="00890E32" w:rsidP="00736EA6">
            <w:pPr>
              <w:numPr>
                <w:ilvl w:val="0"/>
                <w:numId w:val="29"/>
              </w:numPr>
              <w:ind w:left="360"/>
              <w:rPr>
                <w:sz w:val="20"/>
                <w:szCs w:val="20"/>
              </w:rPr>
            </w:pPr>
            <w:r w:rsidRPr="006F640A">
              <w:rPr>
                <w:sz w:val="20"/>
                <w:szCs w:val="20"/>
              </w:rPr>
              <w:t>obchodní (např. absence poptávky, rozvoj využití v zahraničí není zřetelně dostatečný či perspektivní),</w:t>
            </w:r>
          </w:p>
          <w:p w:rsidR="00890E32" w:rsidRPr="006F640A" w:rsidRDefault="00890E32" w:rsidP="00736EA6">
            <w:pPr>
              <w:numPr>
                <w:ilvl w:val="0"/>
                <w:numId w:val="29"/>
              </w:numPr>
              <w:ind w:left="360"/>
              <w:rPr>
                <w:sz w:val="20"/>
                <w:szCs w:val="20"/>
              </w:rPr>
            </w:pPr>
            <w:r w:rsidRPr="006F640A">
              <w:rPr>
                <w:sz w:val="20"/>
                <w:szCs w:val="20"/>
              </w:rPr>
              <w:t>administrativní (např. absence principů sdílení LSA),</w:t>
            </w:r>
          </w:p>
          <w:p w:rsidR="00890E32" w:rsidRPr="006F640A" w:rsidRDefault="00890E32" w:rsidP="00736EA6">
            <w:pPr>
              <w:numPr>
                <w:ilvl w:val="0"/>
                <w:numId w:val="29"/>
              </w:numPr>
              <w:ind w:left="360"/>
              <w:rPr>
                <w:sz w:val="20"/>
                <w:szCs w:val="20"/>
              </w:rPr>
            </w:pPr>
            <w:r w:rsidRPr="006F640A">
              <w:rPr>
                <w:sz w:val="20"/>
                <w:szCs w:val="20"/>
              </w:rPr>
              <w:t>technické (např. nedostupnost technologií, kompatibilita s ostatními uživateli – např. zpřístupnění pásma 5,8 GHz pro FWA),</w:t>
            </w:r>
          </w:p>
          <w:p w:rsidR="00890E32" w:rsidRPr="006F640A" w:rsidRDefault="00890E32" w:rsidP="00792F44">
            <w:pPr>
              <w:numPr>
                <w:ilvl w:val="0"/>
                <w:numId w:val="29"/>
              </w:numPr>
              <w:ind w:left="360"/>
              <w:rPr>
                <w:sz w:val="20"/>
                <w:szCs w:val="20"/>
              </w:rPr>
            </w:pPr>
            <w:r w:rsidRPr="006F640A">
              <w:rPr>
                <w:sz w:val="20"/>
                <w:szCs w:val="20"/>
              </w:rPr>
              <w:t>a jejich kombinace (</w:t>
            </w:r>
            <w:r>
              <w:rPr>
                <w:sz w:val="20"/>
                <w:szCs w:val="20"/>
              </w:rPr>
              <w:t>vč.</w:t>
            </w:r>
            <w:r w:rsidRPr="006F640A">
              <w:rPr>
                <w:sz w:val="20"/>
                <w:szCs w:val="20"/>
              </w:rPr>
              <w:t xml:space="preserve"> uvolnění pásma od využití v jiné službě – např. od TV vysílání v 700 MHz).</w:t>
            </w:r>
          </w:p>
        </w:tc>
        <w:tc>
          <w:tcPr>
            <w:tcW w:w="2097" w:type="dxa"/>
            <w:tcBorders>
              <w:top w:val="single" w:sz="12" w:space="0" w:color="auto"/>
              <w:left w:val="single" w:sz="12" w:space="0" w:color="auto"/>
              <w:bottom w:val="dashSmallGap" w:sz="4" w:space="0" w:color="auto"/>
            </w:tcBorders>
          </w:tcPr>
          <w:p w:rsidR="00890E32" w:rsidRPr="003947E0" w:rsidRDefault="00890E32" w:rsidP="0093600D">
            <w:pPr>
              <w:tabs>
                <w:tab w:val="center" w:pos="4536"/>
                <w:tab w:val="right" w:pos="9072"/>
              </w:tabs>
              <w:spacing w:before="60" w:after="60"/>
              <w:rPr>
                <w:rFonts w:cs="Arial"/>
                <w:sz w:val="20"/>
                <w:szCs w:val="20"/>
              </w:rPr>
            </w:pPr>
            <w:r>
              <w:rPr>
                <w:rFonts w:cs="Arial"/>
                <w:sz w:val="20"/>
                <w:szCs w:val="20"/>
              </w:rPr>
              <w:t>Potřeba vládního rozhodnutí o postupu uvolnění pásma 700 MHz a charakteru využití.</w:t>
            </w:r>
          </w:p>
        </w:tc>
        <w:tc>
          <w:tcPr>
            <w:tcW w:w="1985" w:type="dxa"/>
            <w:tcBorders>
              <w:top w:val="single" w:sz="12" w:space="0" w:color="auto"/>
              <w:bottom w:val="dashSmallGap" w:sz="4" w:space="0" w:color="auto"/>
            </w:tcBorders>
          </w:tcPr>
          <w:p w:rsidR="00890E32" w:rsidRPr="006F640A" w:rsidRDefault="00890E32" w:rsidP="003947E0">
            <w:pPr>
              <w:tabs>
                <w:tab w:val="center" w:pos="4536"/>
                <w:tab w:val="right" w:pos="9072"/>
              </w:tabs>
              <w:spacing w:before="60" w:after="60"/>
              <w:rPr>
                <w:sz w:val="20"/>
                <w:szCs w:val="20"/>
              </w:rPr>
            </w:pPr>
            <w:r>
              <w:rPr>
                <w:rFonts w:cs="Arial"/>
                <w:sz w:val="20"/>
                <w:szCs w:val="20"/>
              </w:rPr>
              <w:t>Materiál pro jednání vlády s návrhem rozhodnutí.</w:t>
            </w:r>
            <w:r w:rsidRPr="006F640A">
              <w:rPr>
                <w:sz w:val="20"/>
                <w:szCs w:val="20"/>
              </w:rPr>
              <w:t xml:space="preserve"> </w:t>
            </w:r>
          </w:p>
        </w:tc>
        <w:tc>
          <w:tcPr>
            <w:tcW w:w="850" w:type="dxa"/>
            <w:tcBorders>
              <w:top w:val="single" w:sz="12" w:space="0" w:color="auto"/>
              <w:bottom w:val="dashSmallGap" w:sz="4" w:space="0" w:color="auto"/>
            </w:tcBorders>
          </w:tcPr>
          <w:p w:rsidR="00890E32" w:rsidRDefault="00890E32" w:rsidP="00E71A32">
            <w:pPr>
              <w:rPr>
                <w:sz w:val="20"/>
                <w:szCs w:val="20"/>
              </w:rPr>
            </w:pPr>
            <w:r>
              <w:rPr>
                <w:sz w:val="20"/>
                <w:szCs w:val="20"/>
              </w:rPr>
              <w:t>MPO</w:t>
            </w:r>
          </w:p>
          <w:p w:rsidR="00890E32" w:rsidRDefault="00890E32" w:rsidP="00E71A32">
            <w:pPr>
              <w:rPr>
                <w:sz w:val="20"/>
                <w:szCs w:val="20"/>
              </w:rPr>
            </w:pPr>
            <w:r>
              <w:rPr>
                <w:sz w:val="20"/>
                <w:szCs w:val="20"/>
              </w:rPr>
              <w:t>ČTÚ</w:t>
            </w:r>
          </w:p>
          <w:p w:rsidR="00890E32" w:rsidRPr="006F640A" w:rsidRDefault="00890E32" w:rsidP="003947E0">
            <w:pPr>
              <w:rPr>
                <w:sz w:val="20"/>
                <w:szCs w:val="20"/>
              </w:rPr>
            </w:pPr>
          </w:p>
        </w:tc>
      </w:tr>
      <w:tr w:rsidR="00890E32" w:rsidRPr="006F640A" w:rsidTr="00D97BA4">
        <w:tc>
          <w:tcPr>
            <w:tcW w:w="2269" w:type="dxa"/>
            <w:vMerge/>
          </w:tcPr>
          <w:p w:rsidR="00890E32" w:rsidRPr="006F640A" w:rsidRDefault="00890E32" w:rsidP="003947E0">
            <w:pPr>
              <w:spacing w:before="120"/>
              <w:rPr>
                <w:sz w:val="20"/>
                <w:szCs w:val="20"/>
              </w:rPr>
            </w:pPr>
          </w:p>
        </w:tc>
        <w:tc>
          <w:tcPr>
            <w:tcW w:w="992" w:type="dxa"/>
            <w:vMerge/>
          </w:tcPr>
          <w:p w:rsidR="00890E32" w:rsidRPr="006F640A" w:rsidRDefault="00890E32" w:rsidP="00E71A32">
            <w:pPr>
              <w:spacing w:before="120"/>
              <w:rPr>
                <w:sz w:val="20"/>
                <w:szCs w:val="20"/>
              </w:rPr>
            </w:pPr>
          </w:p>
        </w:tc>
        <w:tc>
          <w:tcPr>
            <w:tcW w:w="7542" w:type="dxa"/>
            <w:vMerge/>
            <w:tcBorders>
              <w:right w:val="single" w:sz="12" w:space="0" w:color="auto"/>
            </w:tcBorders>
          </w:tcPr>
          <w:p w:rsidR="00890E32" w:rsidRPr="006F640A" w:rsidRDefault="00890E32" w:rsidP="004A082A">
            <w:pPr>
              <w:tabs>
                <w:tab w:val="center" w:pos="4536"/>
                <w:tab w:val="right" w:pos="9072"/>
              </w:tabs>
              <w:spacing w:before="60" w:after="60"/>
              <w:rPr>
                <w:sz w:val="20"/>
                <w:szCs w:val="20"/>
              </w:rPr>
            </w:pPr>
          </w:p>
        </w:tc>
        <w:tc>
          <w:tcPr>
            <w:tcW w:w="2097" w:type="dxa"/>
            <w:tcBorders>
              <w:top w:val="dashSmallGap" w:sz="4" w:space="0" w:color="auto"/>
              <w:left w:val="single" w:sz="12" w:space="0" w:color="auto"/>
            </w:tcBorders>
          </w:tcPr>
          <w:p w:rsidR="00890E32" w:rsidRPr="006F640A" w:rsidRDefault="00890E32" w:rsidP="004A082A">
            <w:pPr>
              <w:tabs>
                <w:tab w:val="center" w:pos="4536"/>
                <w:tab w:val="right" w:pos="9072"/>
              </w:tabs>
              <w:spacing w:before="60" w:after="60"/>
              <w:rPr>
                <w:rFonts w:cs="Arial"/>
                <w:sz w:val="20"/>
                <w:szCs w:val="20"/>
              </w:rPr>
            </w:pPr>
            <w:r w:rsidRPr="006F640A">
              <w:rPr>
                <w:rFonts w:cs="Arial"/>
                <w:sz w:val="20"/>
                <w:szCs w:val="20"/>
              </w:rPr>
              <w:t>Možné rozšíření pásem v 5 GHz pro přístupové sítě FWA/</w:t>
            </w:r>
            <w:proofErr w:type="spellStart"/>
            <w:r w:rsidRPr="006F640A">
              <w:rPr>
                <w:rFonts w:cs="Arial"/>
                <w:sz w:val="20"/>
                <w:szCs w:val="20"/>
              </w:rPr>
              <w:t>WiFi</w:t>
            </w:r>
            <w:proofErr w:type="spellEnd"/>
            <w:r w:rsidRPr="006F640A">
              <w:rPr>
                <w:rFonts w:cs="Arial"/>
                <w:sz w:val="20"/>
                <w:szCs w:val="20"/>
              </w:rPr>
              <w:t>.</w:t>
            </w:r>
          </w:p>
        </w:tc>
        <w:tc>
          <w:tcPr>
            <w:tcW w:w="1985" w:type="dxa"/>
            <w:tcBorders>
              <w:top w:val="dashSmallGap" w:sz="4" w:space="0" w:color="auto"/>
            </w:tcBorders>
          </w:tcPr>
          <w:p w:rsidR="00890E32" w:rsidRPr="006F640A" w:rsidRDefault="00890E32" w:rsidP="004A082A">
            <w:pPr>
              <w:tabs>
                <w:tab w:val="center" w:pos="4536"/>
                <w:tab w:val="right" w:pos="9072"/>
              </w:tabs>
              <w:spacing w:before="60" w:after="60"/>
              <w:rPr>
                <w:rFonts w:cs="Arial"/>
                <w:sz w:val="20"/>
                <w:szCs w:val="20"/>
              </w:rPr>
            </w:pPr>
            <w:r w:rsidRPr="006F640A">
              <w:rPr>
                <w:rFonts w:cs="Arial"/>
                <w:sz w:val="20"/>
                <w:szCs w:val="20"/>
              </w:rPr>
              <w:t>Strategie MD k plánu rozvoje systému elektronického mýta pro ČR (topologie silničního mýtného systému) z hlediska využití pásma 5,8 GHz.</w:t>
            </w:r>
          </w:p>
        </w:tc>
        <w:tc>
          <w:tcPr>
            <w:tcW w:w="850" w:type="dxa"/>
            <w:tcBorders>
              <w:top w:val="dashSmallGap" w:sz="4" w:space="0" w:color="auto"/>
            </w:tcBorders>
          </w:tcPr>
          <w:p w:rsidR="00890E32" w:rsidRPr="006F640A" w:rsidRDefault="00890E32" w:rsidP="00E71A32">
            <w:pPr>
              <w:rPr>
                <w:sz w:val="20"/>
                <w:szCs w:val="20"/>
              </w:rPr>
            </w:pPr>
            <w:r>
              <w:rPr>
                <w:sz w:val="20"/>
                <w:szCs w:val="20"/>
              </w:rPr>
              <w:t>MD</w:t>
            </w:r>
          </w:p>
        </w:tc>
      </w:tr>
      <w:tr w:rsidR="00890E32" w:rsidRPr="009F3392" w:rsidTr="00D97BA4">
        <w:tc>
          <w:tcPr>
            <w:tcW w:w="2269" w:type="dxa"/>
          </w:tcPr>
          <w:p w:rsidR="00890E32" w:rsidRPr="000D4860" w:rsidRDefault="00890E32" w:rsidP="00940747">
            <w:pPr>
              <w:numPr>
                <w:ilvl w:val="0"/>
                <w:numId w:val="28"/>
              </w:numPr>
              <w:spacing w:before="120"/>
              <w:ind w:left="357" w:hanging="357"/>
              <w:rPr>
                <w:sz w:val="20"/>
                <w:szCs w:val="20"/>
              </w:rPr>
            </w:pPr>
            <w:r w:rsidRPr="00F7557A">
              <w:rPr>
                <w:sz w:val="20"/>
                <w:szCs w:val="20"/>
              </w:rPr>
              <w:t>Umožnění technologického rozvoje televizního vysílání v zemské platformě, tj. migraci k technologicky vyspělejšímu standardu DVB</w:t>
            </w:r>
            <w:r w:rsidRPr="00F7557A">
              <w:rPr>
                <w:sz w:val="20"/>
                <w:szCs w:val="20"/>
              </w:rPr>
              <w:noBreakHyphen/>
              <w:t>T2.</w:t>
            </w:r>
          </w:p>
        </w:tc>
        <w:tc>
          <w:tcPr>
            <w:tcW w:w="992" w:type="dxa"/>
          </w:tcPr>
          <w:p w:rsidR="00890E32" w:rsidRDefault="003947C5" w:rsidP="00F7557A">
            <w:pPr>
              <w:rPr>
                <w:sz w:val="20"/>
                <w:szCs w:val="20"/>
              </w:rPr>
            </w:pPr>
            <w:r>
              <w:fldChar w:fldCharType="begin"/>
            </w:r>
            <w:r>
              <w:instrText xml:space="preserve"> REF _Ref363484252 \r \h  \* MERGEFORMAT </w:instrText>
            </w:r>
            <w:r>
              <w:fldChar w:fldCharType="separate"/>
            </w:r>
            <w:r w:rsidR="003E1744" w:rsidRPr="003E1744">
              <w:rPr>
                <w:sz w:val="20"/>
                <w:szCs w:val="20"/>
              </w:rPr>
              <w:t>2.3.1.2</w:t>
            </w:r>
            <w:r>
              <w:fldChar w:fldCharType="end"/>
            </w:r>
          </w:p>
        </w:tc>
        <w:tc>
          <w:tcPr>
            <w:tcW w:w="7542" w:type="dxa"/>
            <w:tcBorders>
              <w:right w:val="single" w:sz="12" w:space="0" w:color="auto"/>
            </w:tcBorders>
          </w:tcPr>
          <w:p w:rsidR="00890E32" w:rsidRDefault="00890E32" w:rsidP="00F7557A">
            <w:pPr>
              <w:rPr>
                <w:sz w:val="20"/>
                <w:szCs w:val="20"/>
              </w:rPr>
            </w:pPr>
            <w:r>
              <w:rPr>
                <w:sz w:val="20"/>
                <w:szCs w:val="20"/>
              </w:rPr>
              <w:t xml:space="preserve">Cílem je umožnění zvýšit přenosovou kapacitu distribučních sítí a tím šíření většího počtu televizních kanálů a/nebo jejich šíření ve vysokém příp. </w:t>
            </w:r>
            <w:proofErr w:type="spellStart"/>
            <w:r>
              <w:rPr>
                <w:sz w:val="20"/>
                <w:szCs w:val="20"/>
              </w:rPr>
              <w:t>ultravysokém</w:t>
            </w:r>
            <w:proofErr w:type="spellEnd"/>
            <w:r>
              <w:rPr>
                <w:sz w:val="20"/>
                <w:szCs w:val="20"/>
              </w:rPr>
              <w:t xml:space="preserve"> rozlišení (viz </w:t>
            </w:r>
            <w:proofErr w:type="gramStart"/>
            <w:r>
              <w:rPr>
                <w:sz w:val="20"/>
                <w:szCs w:val="20"/>
              </w:rPr>
              <w:t>čl. </w:t>
            </w:r>
            <w:r w:rsidR="003947C5">
              <w:fldChar w:fldCharType="begin"/>
            </w:r>
            <w:r w:rsidR="003947C5">
              <w:instrText xml:space="preserve"> REF _Ref363479876 \r \h  \* MERGEFORMAT </w:instrText>
            </w:r>
            <w:r w:rsidR="003947C5">
              <w:fldChar w:fldCharType="separate"/>
            </w:r>
            <w:r w:rsidR="003E1744" w:rsidRPr="003E1744">
              <w:rPr>
                <w:sz w:val="20"/>
                <w:szCs w:val="20"/>
              </w:rPr>
              <w:t>6.4.2</w:t>
            </w:r>
            <w:proofErr w:type="gramEnd"/>
            <w:r w:rsidR="003947C5">
              <w:fldChar w:fldCharType="end"/>
            </w:r>
            <w:r w:rsidRPr="000D4860">
              <w:rPr>
                <w:sz w:val="20"/>
                <w:szCs w:val="20"/>
              </w:rPr>
              <w:t xml:space="preserve">). </w:t>
            </w:r>
            <w:r>
              <w:rPr>
                <w:sz w:val="20"/>
                <w:szCs w:val="20"/>
              </w:rPr>
              <w:t>To souvisí s volbou scénáře b) a omezením negativního dopadu budoucího uvolnění pásma 700 MHz na terestrické televizní vysílání.</w:t>
            </w:r>
          </w:p>
          <w:p w:rsidR="00890E32" w:rsidRDefault="00890E32" w:rsidP="0075129A">
            <w:pPr>
              <w:tabs>
                <w:tab w:val="center" w:pos="4536"/>
                <w:tab w:val="right" w:pos="9072"/>
              </w:tabs>
              <w:spacing w:before="60" w:after="60"/>
              <w:rPr>
                <w:sz w:val="20"/>
                <w:szCs w:val="20"/>
              </w:rPr>
            </w:pPr>
            <w:r w:rsidRPr="00F7557A">
              <w:rPr>
                <w:sz w:val="20"/>
                <w:szCs w:val="20"/>
              </w:rPr>
              <w:t>K usnadnění migrace se</w:t>
            </w:r>
            <w:r>
              <w:rPr>
                <w:sz w:val="20"/>
                <w:szCs w:val="20"/>
              </w:rPr>
              <w:t xml:space="preserve"> přednostně</w:t>
            </w:r>
            <w:r w:rsidRPr="00F7557A">
              <w:rPr>
                <w:sz w:val="20"/>
                <w:szCs w:val="20"/>
              </w:rPr>
              <w:t xml:space="preserve"> předpokládá provozovat </w:t>
            </w:r>
            <w:r>
              <w:rPr>
                <w:sz w:val="20"/>
                <w:szCs w:val="20"/>
              </w:rPr>
              <w:t xml:space="preserve">alespoň v omezeném rozsahu (počtu programů) a </w:t>
            </w:r>
            <w:r w:rsidRPr="00F7557A">
              <w:rPr>
                <w:sz w:val="20"/>
                <w:szCs w:val="20"/>
              </w:rPr>
              <w:t xml:space="preserve">po určitou dobu </w:t>
            </w:r>
            <w:r>
              <w:rPr>
                <w:sz w:val="20"/>
                <w:szCs w:val="20"/>
              </w:rPr>
              <w:t xml:space="preserve">(až </w:t>
            </w:r>
            <w:r w:rsidRPr="00F7557A">
              <w:rPr>
                <w:sz w:val="20"/>
                <w:szCs w:val="20"/>
              </w:rPr>
              <w:t>jednotek let) souběžné vysílání v obou standardech.</w:t>
            </w:r>
          </w:p>
          <w:p w:rsidR="00890E32" w:rsidRPr="000D4860" w:rsidRDefault="00890E32" w:rsidP="0075129A">
            <w:pPr>
              <w:tabs>
                <w:tab w:val="center" w:pos="4536"/>
                <w:tab w:val="right" w:pos="9072"/>
              </w:tabs>
              <w:spacing w:before="60" w:after="60"/>
              <w:rPr>
                <w:sz w:val="20"/>
                <w:szCs w:val="20"/>
              </w:rPr>
            </w:pPr>
            <w:r w:rsidRPr="000D4860">
              <w:rPr>
                <w:sz w:val="20"/>
                <w:szCs w:val="20"/>
              </w:rPr>
              <w:t>Migrace na vyšší standard musí vycházet z vládou projednané strategie rozvoje terestrické platformy televizního vysílání v České republice. Protože realizace migrace je podmíněna řadou dílčích opatření, která spadají do gesce více re</w:t>
            </w:r>
            <w:r w:rsidR="00D97BA4">
              <w:rPr>
                <w:sz w:val="20"/>
                <w:szCs w:val="20"/>
              </w:rPr>
              <w:t>z</w:t>
            </w:r>
            <w:r w:rsidRPr="000D4860">
              <w:rPr>
                <w:sz w:val="20"/>
                <w:szCs w:val="20"/>
              </w:rPr>
              <w:t>ortů a mají socioekonomický dopad včetně dopadů na širokou veřejnost, je nutné, aby tato opatření byla iniciována vládou včetně uložení jednotliv</w:t>
            </w:r>
            <w:bookmarkStart w:id="205" w:name="_GoBack"/>
            <w:bookmarkEnd w:id="205"/>
            <w:r w:rsidRPr="000D4860">
              <w:rPr>
                <w:sz w:val="20"/>
                <w:szCs w:val="20"/>
              </w:rPr>
              <w:t xml:space="preserve">ých úkolů dotčeným </w:t>
            </w:r>
            <w:r w:rsidRPr="000D4860">
              <w:rPr>
                <w:sz w:val="20"/>
                <w:szCs w:val="20"/>
              </w:rPr>
              <w:lastRenderedPageBreak/>
              <w:t>re</w:t>
            </w:r>
            <w:r w:rsidR="00D97BA4">
              <w:rPr>
                <w:sz w:val="20"/>
                <w:szCs w:val="20"/>
              </w:rPr>
              <w:t>z</w:t>
            </w:r>
            <w:r w:rsidRPr="000D4860">
              <w:rPr>
                <w:sz w:val="20"/>
                <w:szCs w:val="20"/>
              </w:rPr>
              <w:t>ortům.   Vládou schválený materiál musí řešit zejména legislativní, právní a technické aspekty, ekonomické dopady, včetně zajištění dostupnosti odpovídajících přijímajících zařízení na trhu při respektování aktuálního stavu evropského postupu při uvolnění pásma 700 MHz pro harmonizované využití.</w:t>
            </w:r>
          </w:p>
          <w:p w:rsidR="00890E32" w:rsidRPr="00F7557A" w:rsidRDefault="00890E32" w:rsidP="00B117B6">
            <w:pPr>
              <w:numPr>
                <w:ilvl w:val="0"/>
                <w:numId w:val="29"/>
              </w:numPr>
              <w:ind w:left="360"/>
              <w:rPr>
                <w:sz w:val="20"/>
                <w:szCs w:val="20"/>
              </w:rPr>
            </w:pPr>
            <w:r w:rsidRPr="00F7557A">
              <w:rPr>
                <w:sz w:val="20"/>
                <w:szCs w:val="20"/>
              </w:rPr>
              <w:t xml:space="preserve">Migrace programů provozovatelů vysílání z licence závisí na jejich ochotě migrovat a nést náklady s migrací spojené. </w:t>
            </w:r>
          </w:p>
          <w:p w:rsidR="00890E32" w:rsidRPr="00F7557A" w:rsidRDefault="00890E32" w:rsidP="00B117B6">
            <w:pPr>
              <w:numPr>
                <w:ilvl w:val="0"/>
                <w:numId w:val="29"/>
              </w:numPr>
              <w:ind w:left="360"/>
              <w:rPr>
                <w:sz w:val="20"/>
                <w:szCs w:val="20"/>
              </w:rPr>
            </w:pPr>
            <w:r w:rsidRPr="00F7557A">
              <w:rPr>
                <w:sz w:val="20"/>
                <w:szCs w:val="20"/>
              </w:rPr>
              <w:t xml:space="preserve">Zpoždění přípravy a realizace celého procesu zvyšuje riziko nedostatečného množství rádiového spektra potřebného pro migraci s dopadem na možnost souběžného vysílání. </w:t>
            </w:r>
          </w:p>
          <w:p w:rsidR="00890E32" w:rsidRDefault="00890E32" w:rsidP="00F7557A">
            <w:pPr>
              <w:rPr>
                <w:sz w:val="20"/>
                <w:szCs w:val="20"/>
              </w:rPr>
            </w:pPr>
          </w:p>
        </w:tc>
        <w:tc>
          <w:tcPr>
            <w:tcW w:w="2097" w:type="dxa"/>
            <w:tcBorders>
              <w:left w:val="single" w:sz="12" w:space="0" w:color="auto"/>
            </w:tcBorders>
          </w:tcPr>
          <w:p w:rsidR="00890E32" w:rsidRDefault="00890E32" w:rsidP="00B117B6">
            <w:pPr>
              <w:tabs>
                <w:tab w:val="center" w:pos="4536"/>
                <w:tab w:val="right" w:pos="9072"/>
              </w:tabs>
              <w:spacing w:before="60" w:after="60"/>
              <w:rPr>
                <w:rFonts w:cs="Arial"/>
                <w:sz w:val="20"/>
                <w:szCs w:val="20"/>
              </w:rPr>
            </w:pPr>
            <w:r>
              <w:rPr>
                <w:rFonts w:cs="Arial"/>
                <w:sz w:val="20"/>
                <w:szCs w:val="20"/>
              </w:rPr>
              <w:lastRenderedPageBreak/>
              <w:t xml:space="preserve">Potřeba upřesnění/stanovení  mediální politiky státu – koncepce zajištění budoucího televizního vysílání. </w:t>
            </w:r>
          </w:p>
          <w:p w:rsidR="00890E32" w:rsidRPr="00B95F0B" w:rsidRDefault="00890E32" w:rsidP="00EA00AE">
            <w:pPr>
              <w:tabs>
                <w:tab w:val="center" w:pos="4536"/>
                <w:tab w:val="right" w:pos="9072"/>
              </w:tabs>
              <w:spacing w:before="60" w:after="60"/>
              <w:rPr>
                <w:rFonts w:cs="Arial"/>
                <w:sz w:val="20"/>
                <w:szCs w:val="20"/>
              </w:rPr>
            </w:pPr>
            <w:r w:rsidRPr="00B95F0B">
              <w:rPr>
                <w:rFonts w:cs="Arial"/>
                <w:sz w:val="20"/>
                <w:szCs w:val="20"/>
              </w:rPr>
              <w:t>Nástroj:</w:t>
            </w:r>
          </w:p>
          <w:p w:rsidR="00890E32" w:rsidRPr="00B95F0B" w:rsidRDefault="00890E32" w:rsidP="00EA00AE">
            <w:pPr>
              <w:tabs>
                <w:tab w:val="center" w:pos="4536"/>
                <w:tab w:val="right" w:pos="9072"/>
              </w:tabs>
              <w:spacing w:before="60" w:after="60"/>
              <w:rPr>
                <w:rFonts w:cs="Arial"/>
                <w:sz w:val="20"/>
                <w:szCs w:val="20"/>
              </w:rPr>
            </w:pPr>
            <w:r w:rsidRPr="00B95F0B">
              <w:rPr>
                <w:rFonts w:cs="Arial"/>
                <w:sz w:val="20"/>
                <w:szCs w:val="20"/>
              </w:rPr>
              <w:t>Vytvoření strategie rozvoje terestrické platformy televizního vysílání v České republice</w:t>
            </w:r>
          </w:p>
          <w:p w:rsidR="00890E32" w:rsidRPr="00B95F0B" w:rsidRDefault="00890E32" w:rsidP="00EA00AE">
            <w:pPr>
              <w:tabs>
                <w:tab w:val="center" w:pos="4536"/>
                <w:tab w:val="right" w:pos="9072"/>
              </w:tabs>
              <w:spacing w:before="60" w:after="60"/>
              <w:rPr>
                <w:rFonts w:cs="Arial"/>
                <w:sz w:val="20"/>
                <w:szCs w:val="20"/>
              </w:rPr>
            </w:pPr>
          </w:p>
          <w:p w:rsidR="00890E32" w:rsidRPr="00B95F0B" w:rsidRDefault="00890E32" w:rsidP="00EA00AE">
            <w:pPr>
              <w:tabs>
                <w:tab w:val="center" w:pos="4536"/>
                <w:tab w:val="right" w:pos="9072"/>
              </w:tabs>
              <w:spacing w:before="60" w:after="60"/>
              <w:rPr>
                <w:rFonts w:cs="Arial"/>
                <w:sz w:val="20"/>
                <w:szCs w:val="20"/>
              </w:rPr>
            </w:pPr>
            <w:r w:rsidRPr="00B95F0B">
              <w:rPr>
                <w:rFonts w:cs="Arial"/>
                <w:sz w:val="20"/>
                <w:szCs w:val="20"/>
              </w:rPr>
              <w:lastRenderedPageBreak/>
              <w:t>Návrh novely zákona o České televizi.</w:t>
            </w:r>
          </w:p>
          <w:p w:rsidR="00890E32" w:rsidRDefault="00890E32" w:rsidP="00EA00AE">
            <w:pPr>
              <w:tabs>
                <w:tab w:val="center" w:pos="4536"/>
                <w:tab w:val="right" w:pos="9072"/>
              </w:tabs>
              <w:spacing w:before="60" w:after="60"/>
              <w:rPr>
                <w:sz w:val="20"/>
                <w:szCs w:val="20"/>
              </w:rPr>
            </w:pPr>
          </w:p>
        </w:tc>
        <w:tc>
          <w:tcPr>
            <w:tcW w:w="1985" w:type="dxa"/>
          </w:tcPr>
          <w:p w:rsidR="00890E32" w:rsidRPr="00B95F0B" w:rsidRDefault="00890E32" w:rsidP="00E40F88">
            <w:pPr>
              <w:tabs>
                <w:tab w:val="center" w:pos="4536"/>
                <w:tab w:val="right" w:pos="9072"/>
              </w:tabs>
              <w:spacing w:before="60" w:after="60"/>
              <w:rPr>
                <w:rFonts w:cs="Arial"/>
                <w:sz w:val="20"/>
                <w:szCs w:val="20"/>
              </w:rPr>
            </w:pPr>
            <w:r w:rsidRPr="00B95F0B">
              <w:rPr>
                <w:rFonts w:cs="Arial"/>
                <w:sz w:val="20"/>
                <w:szCs w:val="20"/>
              </w:rPr>
              <w:lastRenderedPageBreak/>
              <w:t>Vytvoření obecného rámce s cílem zajistit efektivní migraci a</w:t>
            </w:r>
            <w:r w:rsidR="00D97BA4">
              <w:rPr>
                <w:rFonts w:cs="Arial"/>
                <w:sz w:val="20"/>
                <w:szCs w:val="20"/>
              </w:rPr>
              <w:t> </w:t>
            </w:r>
            <w:r w:rsidRPr="00B95F0B">
              <w:rPr>
                <w:rFonts w:cs="Arial"/>
                <w:sz w:val="20"/>
                <w:szCs w:val="20"/>
              </w:rPr>
              <w:t>rozvoj terestrické TV platformy.</w:t>
            </w:r>
          </w:p>
          <w:p w:rsidR="00890E32" w:rsidRPr="00B95F0B" w:rsidRDefault="00890E32" w:rsidP="00E40F88">
            <w:pPr>
              <w:tabs>
                <w:tab w:val="center" w:pos="4536"/>
                <w:tab w:val="right" w:pos="9072"/>
              </w:tabs>
              <w:spacing w:before="60" w:after="60"/>
              <w:rPr>
                <w:rFonts w:cs="Arial"/>
                <w:sz w:val="20"/>
                <w:szCs w:val="20"/>
              </w:rPr>
            </w:pPr>
          </w:p>
          <w:p w:rsidR="00890E32" w:rsidRDefault="00890E32" w:rsidP="00B117B6">
            <w:pPr>
              <w:tabs>
                <w:tab w:val="center" w:pos="4536"/>
                <w:tab w:val="right" w:pos="9072"/>
              </w:tabs>
              <w:spacing w:before="60" w:after="60"/>
              <w:rPr>
                <w:rFonts w:cs="Arial"/>
                <w:sz w:val="20"/>
                <w:szCs w:val="20"/>
              </w:rPr>
            </w:pPr>
          </w:p>
          <w:p w:rsidR="00890E32" w:rsidRDefault="00890E32" w:rsidP="00F7557A">
            <w:pPr>
              <w:rPr>
                <w:sz w:val="20"/>
                <w:szCs w:val="20"/>
              </w:rPr>
            </w:pPr>
            <w:r w:rsidRPr="00F7557A">
              <w:rPr>
                <w:rFonts w:cs="Arial"/>
                <w:sz w:val="20"/>
                <w:szCs w:val="20"/>
              </w:rPr>
              <w:t xml:space="preserve">Zajištění nároků </w:t>
            </w:r>
            <w:r w:rsidRPr="00F7557A">
              <w:rPr>
                <w:sz w:val="20"/>
                <w:szCs w:val="20"/>
              </w:rPr>
              <w:t>veřejnoprávního vysílatele na kmitočty</w:t>
            </w:r>
            <w:r>
              <w:rPr>
                <w:sz w:val="20"/>
                <w:szCs w:val="20"/>
              </w:rPr>
              <w:t xml:space="preserve"> </w:t>
            </w:r>
            <w:r w:rsidRPr="00F7557A">
              <w:rPr>
                <w:sz w:val="20"/>
                <w:szCs w:val="20"/>
              </w:rPr>
              <w:t xml:space="preserve">k provedení </w:t>
            </w:r>
            <w:r w:rsidRPr="00F7557A">
              <w:rPr>
                <w:sz w:val="20"/>
                <w:szCs w:val="20"/>
              </w:rPr>
              <w:lastRenderedPageBreak/>
              <w:t>migrace na DVB</w:t>
            </w:r>
            <w:r w:rsidRPr="00F7557A">
              <w:rPr>
                <w:sz w:val="20"/>
                <w:szCs w:val="20"/>
              </w:rPr>
              <w:noBreakHyphen/>
              <w:t xml:space="preserve">T2 novelou zákona </w:t>
            </w:r>
            <w:r w:rsidRPr="00F7557A">
              <w:rPr>
                <w:rFonts w:cs="Arial"/>
                <w:sz w:val="20"/>
                <w:szCs w:val="20"/>
              </w:rPr>
              <w:t>o České televizi</w:t>
            </w:r>
            <w:r w:rsidRPr="00F7557A">
              <w:rPr>
                <w:sz w:val="20"/>
                <w:szCs w:val="20"/>
              </w:rPr>
              <w:t>.</w:t>
            </w:r>
          </w:p>
        </w:tc>
        <w:tc>
          <w:tcPr>
            <w:tcW w:w="850" w:type="dxa"/>
          </w:tcPr>
          <w:p w:rsidR="00890E32" w:rsidRPr="009F3392" w:rsidRDefault="00890E32" w:rsidP="00940747">
            <w:pPr>
              <w:rPr>
                <w:sz w:val="20"/>
                <w:szCs w:val="20"/>
              </w:rPr>
            </w:pPr>
            <w:r>
              <w:rPr>
                <w:sz w:val="20"/>
                <w:szCs w:val="20"/>
              </w:rPr>
              <w:lastRenderedPageBreak/>
              <w:t>MK, spolu-práce MPO, ČTÚ</w:t>
            </w:r>
          </w:p>
        </w:tc>
      </w:tr>
      <w:tr w:rsidR="00890E32" w:rsidRPr="006F640A" w:rsidTr="00D97BA4">
        <w:tc>
          <w:tcPr>
            <w:tcW w:w="2269" w:type="dxa"/>
          </w:tcPr>
          <w:p w:rsidR="00890E32" w:rsidRPr="006F640A" w:rsidRDefault="00890E32" w:rsidP="00736EA6">
            <w:pPr>
              <w:numPr>
                <w:ilvl w:val="0"/>
                <w:numId w:val="28"/>
              </w:numPr>
              <w:spacing w:before="120"/>
              <w:ind w:left="357" w:hanging="357"/>
              <w:rPr>
                <w:sz w:val="20"/>
                <w:szCs w:val="20"/>
              </w:rPr>
            </w:pPr>
            <w:r w:rsidRPr="006F640A">
              <w:rPr>
                <w:sz w:val="20"/>
                <w:szCs w:val="20"/>
              </w:rPr>
              <w:lastRenderedPageBreak/>
              <w:t>Umožnění rozvoje zemské platformy digitálního rozhlasového vysílání.</w:t>
            </w:r>
          </w:p>
        </w:tc>
        <w:tc>
          <w:tcPr>
            <w:tcW w:w="992" w:type="dxa"/>
          </w:tcPr>
          <w:p w:rsidR="00890E32" w:rsidRPr="006F640A" w:rsidRDefault="003947C5" w:rsidP="009403A8">
            <w:pPr>
              <w:spacing w:before="120"/>
              <w:rPr>
                <w:sz w:val="20"/>
                <w:szCs w:val="20"/>
              </w:rPr>
            </w:pPr>
            <w:r>
              <w:fldChar w:fldCharType="begin"/>
            </w:r>
            <w:r>
              <w:instrText xml:space="preserve"> REF _Ref372648066 \r \h  \* MERGEFORMAT </w:instrText>
            </w:r>
            <w:r>
              <w:fldChar w:fldCharType="separate"/>
            </w:r>
            <w:r w:rsidR="003E1744" w:rsidRPr="003E1744">
              <w:rPr>
                <w:sz w:val="20"/>
                <w:szCs w:val="20"/>
              </w:rPr>
              <w:t>2.3.2.2</w:t>
            </w:r>
            <w:r>
              <w:fldChar w:fldCharType="end"/>
            </w:r>
          </w:p>
        </w:tc>
        <w:tc>
          <w:tcPr>
            <w:tcW w:w="7542" w:type="dxa"/>
            <w:tcBorders>
              <w:right w:val="single" w:sz="12" w:space="0" w:color="auto"/>
            </w:tcBorders>
          </w:tcPr>
          <w:p w:rsidR="00890E32" w:rsidRPr="006F640A" w:rsidRDefault="00890E32" w:rsidP="004A082A">
            <w:pPr>
              <w:tabs>
                <w:tab w:val="center" w:pos="4536"/>
                <w:tab w:val="right" w:pos="9072"/>
              </w:tabs>
              <w:spacing w:before="60" w:after="60"/>
              <w:rPr>
                <w:sz w:val="20"/>
                <w:szCs w:val="20"/>
              </w:rPr>
            </w:pPr>
            <w:r w:rsidRPr="004A082A">
              <w:rPr>
                <w:rFonts w:cs="Arial"/>
                <w:sz w:val="20"/>
                <w:szCs w:val="20"/>
              </w:rPr>
              <w:t>Provozování</w:t>
            </w:r>
            <w:r w:rsidRPr="006F640A">
              <w:rPr>
                <w:sz w:val="20"/>
                <w:szCs w:val="20"/>
              </w:rPr>
              <w:t xml:space="preserve"> zemského digitálního vysílání ve III. pásmu by v budoucnu mělo doplnit/nahradit současné analogové vysílání v pásmu VKV (viz </w:t>
            </w:r>
            <w:proofErr w:type="gramStart"/>
            <w:r w:rsidRPr="006F640A">
              <w:rPr>
                <w:sz w:val="20"/>
                <w:szCs w:val="20"/>
              </w:rPr>
              <w:t xml:space="preserve">čl. </w:t>
            </w:r>
            <w:r>
              <w:rPr>
                <w:sz w:val="20"/>
                <w:szCs w:val="20"/>
              </w:rPr>
              <w:fldChar w:fldCharType="begin"/>
            </w:r>
            <w:r>
              <w:rPr>
                <w:sz w:val="20"/>
                <w:szCs w:val="20"/>
              </w:rPr>
              <w:instrText xml:space="preserve"> REF _Ref372790099 \r \h </w:instrText>
            </w:r>
            <w:r>
              <w:rPr>
                <w:sz w:val="20"/>
                <w:szCs w:val="20"/>
              </w:rPr>
            </w:r>
            <w:r>
              <w:rPr>
                <w:sz w:val="20"/>
                <w:szCs w:val="20"/>
              </w:rPr>
              <w:fldChar w:fldCharType="separate"/>
            </w:r>
            <w:r w:rsidR="003E1744">
              <w:rPr>
                <w:sz w:val="20"/>
                <w:szCs w:val="20"/>
              </w:rPr>
              <w:t>6.4.3.2</w:t>
            </w:r>
            <w:proofErr w:type="gramEnd"/>
            <w:r>
              <w:rPr>
                <w:sz w:val="20"/>
                <w:szCs w:val="20"/>
              </w:rPr>
              <w:fldChar w:fldCharType="end"/>
            </w:r>
            <w:r w:rsidRPr="006F640A">
              <w:rPr>
                <w:sz w:val="20"/>
                <w:szCs w:val="20"/>
              </w:rPr>
              <w:t xml:space="preserve"> a </w:t>
            </w:r>
            <w:r>
              <w:rPr>
                <w:sz w:val="20"/>
                <w:szCs w:val="20"/>
              </w:rPr>
              <w:fldChar w:fldCharType="begin"/>
            </w:r>
            <w:r>
              <w:rPr>
                <w:sz w:val="20"/>
                <w:szCs w:val="20"/>
              </w:rPr>
              <w:instrText xml:space="preserve"> REF _Ref372790115 \r \h </w:instrText>
            </w:r>
            <w:r>
              <w:rPr>
                <w:sz w:val="20"/>
                <w:szCs w:val="20"/>
              </w:rPr>
            </w:r>
            <w:r>
              <w:rPr>
                <w:sz w:val="20"/>
                <w:szCs w:val="20"/>
              </w:rPr>
              <w:fldChar w:fldCharType="separate"/>
            </w:r>
            <w:r w:rsidR="003E1744">
              <w:rPr>
                <w:sz w:val="20"/>
                <w:szCs w:val="20"/>
              </w:rPr>
              <w:t>6.4.3.3</w:t>
            </w:r>
            <w:r>
              <w:rPr>
                <w:sz w:val="20"/>
                <w:szCs w:val="20"/>
              </w:rPr>
              <w:fldChar w:fldCharType="end"/>
            </w:r>
            <w:r w:rsidRPr="006F640A">
              <w:rPr>
                <w:sz w:val="20"/>
                <w:szCs w:val="20"/>
              </w:rPr>
              <w:t>). Uplatňují se rizika</w:t>
            </w:r>
          </w:p>
          <w:p w:rsidR="00890E32" w:rsidRPr="006F640A" w:rsidRDefault="00890E32" w:rsidP="00736EA6">
            <w:pPr>
              <w:numPr>
                <w:ilvl w:val="0"/>
                <w:numId w:val="29"/>
              </w:numPr>
              <w:ind w:left="360"/>
              <w:rPr>
                <w:sz w:val="20"/>
                <w:szCs w:val="20"/>
              </w:rPr>
            </w:pPr>
            <w:r w:rsidRPr="006F640A">
              <w:rPr>
                <w:sz w:val="20"/>
                <w:szCs w:val="20"/>
              </w:rPr>
              <w:t>nízké vybavenosti posluchačů přijímači digitálního vysílání, konkurence jiných platforem rozhlasového vysílání,</w:t>
            </w:r>
          </w:p>
          <w:p w:rsidR="00890E32" w:rsidRPr="006F640A" w:rsidRDefault="00890E32" w:rsidP="00736EA6">
            <w:pPr>
              <w:numPr>
                <w:ilvl w:val="0"/>
                <w:numId w:val="29"/>
              </w:numPr>
              <w:ind w:left="360"/>
              <w:rPr>
                <w:sz w:val="20"/>
                <w:szCs w:val="20"/>
              </w:rPr>
            </w:pPr>
            <w:r w:rsidRPr="006F640A">
              <w:rPr>
                <w:sz w:val="20"/>
                <w:szCs w:val="20"/>
              </w:rPr>
              <w:t>provozovateli vysílání ze zákona musí být stanoveny podmínky digitálního vysílání změnou zákona.</w:t>
            </w:r>
          </w:p>
        </w:tc>
        <w:tc>
          <w:tcPr>
            <w:tcW w:w="2097" w:type="dxa"/>
            <w:tcBorders>
              <w:left w:val="single" w:sz="12" w:space="0" w:color="auto"/>
            </w:tcBorders>
          </w:tcPr>
          <w:p w:rsidR="00890E32" w:rsidRPr="006F640A" w:rsidRDefault="00890E32" w:rsidP="001B2629">
            <w:pPr>
              <w:tabs>
                <w:tab w:val="center" w:pos="4536"/>
                <w:tab w:val="right" w:pos="9072"/>
              </w:tabs>
              <w:spacing w:before="60" w:after="60"/>
              <w:rPr>
                <w:sz w:val="20"/>
                <w:szCs w:val="20"/>
              </w:rPr>
            </w:pPr>
            <w:r w:rsidRPr="006F640A">
              <w:rPr>
                <w:rFonts w:cs="Arial"/>
                <w:sz w:val="20"/>
                <w:szCs w:val="20"/>
              </w:rPr>
              <w:t>Zajištění nároků veřejnoprávního vysílatele ve III. pásmu na kmitočty novelou zákona o Českém rozhlasu.</w:t>
            </w:r>
          </w:p>
        </w:tc>
        <w:tc>
          <w:tcPr>
            <w:tcW w:w="1985" w:type="dxa"/>
          </w:tcPr>
          <w:p w:rsidR="00890E32" w:rsidRDefault="00890E32" w:rsidP="004A082A">
            <w:pPr>
              <w:tabs>
                <w:tab w:val="center" w:pos="4536"/>
                <w:tab w:val="right" w:pos="9072"/>
              </w:tabs>
              <w:spacing w:before="60" w:after="60"/>
              <w:rPr>
                <w:rFonts w:cs="Arial"/>
                <w:sz w:val="20"/>
                <w:szCs w:val="20"/>
              </w:rPr>
            </w:pPr>
            <w:r>
              <w:rPr>
                <w:rFonts w:cs="Arial"/>
                <w:sz w:val="20"/>
                <w:szCs w:val="20"/>
              </w:rPr>
              <w:t>Návrh Strategie digitalizace rozhlasového vysílání včetně práv a povinností provozovatele veřejnoprávního vysílání</w:t>
            </w:r>
          </w:p>
          <w:p w:rsidR="00890E32" w:rsidRDefault="00890E32" w:rsidP="004A082A">
            <w:pPr>
              <w:tabs>
                <w:tab w:val="center" w:pos="4536"/>
                <w:tab w:val="right" w:pos="9072"/>
              </w:tabs>
              <w:spacing w:before="60" w:after="60"/>
              <w:rPr>
                <w:rFonts w:cs="Arial"/>
                <w:sz w:val="20"/>
                <w:szCs w:val="20"/>
              </w:rPr>
            </w:pPr>
            <w:r w:rsidRPr="006F640A">
              <w:rPr>
                <w:rFonts w:cs="Arial"/>
                <w:sz w:val="20"/>
                <w:szCs w:val="20"/>
              </w:rPr>
              <w:t>Návrh novely zákona o Českém rozhlasu.</w:t>
            </w:r>
          </w:p>
          <w:p w:rsidR="00890E32" w:rsidRPr="006F640A" w:rsidRDefault="00890E32">
            <w:pPr>
              <w:tabs>
                <w:tab w:val="center" w:pos="4536"/>
                <w:tab w:val="right" w:pos="9072"/>
              </w:tabs>
              <w:spacing w:before="60" w:after="60"/>
              <w:rPr>
                <w:sz w:val="20"/>
                <w:szCs w:val="20"/>
              </w:rPr>
            </w:pPr>
            <w:r>
              <w:rPr>
                <w:rFonts w:cs="Arial"/>
                <w:sz w:val="20"/>
                <w:szCs w:val="20"/>
              </w:rPr>
              <w:t>Návrh novely zákona o rozhlasovém a televizním vysílání</w:t>
            </w:r>
          </w:p>
        </w:tc>
        <w:tc>
          <w:tcPr>
            <w:tcW w:w="850" w:type="dxa"/>
          </w:tcPr>
          <w:p w:rsidR="00890E32" w:rsidRPr="006F640A" w:rsidRDefault="00890E32" w:rsidP="00E71A32">
            <w:pPr>
              <w:rPr>
                <w:sz w:val="20"/>
                <w:szCs w:val="20"/>
              </w:rPr>
            </w:pPr>
            <w:r w:rsidRPr="006F640A">
              <w:rPr>
                <w:sz w:val="20"/>
                <w:szCs w:val="20"/>
              </w:rPr>
              <w:t>MK</w:t>
            </w:r>
          </w:p>
        </w:tc>
      </w:tr>
      <w:tr w:rsidR="00890E32" w:rsidRPr="006F640A" w:rsidTr="00D97BA4">
        <w:tc>
          <w:tcPr>
            <w:tcW w:w="2269" w:type="dxa"/>
          </w:tcPr>
          <w:p w:rsidR="00890E32" w:rsidRPr="006F640A" w:rsidRDefault="00890E32" w:rsidP="00736EA6">
            <w:pPr>
              <w:numPr>
                <w:ilvl w:val="0"/>
                <w:numId w:val="28"/>
              </w:numPr>
              <w:spacing w:before="120"/>
              <w:ind w:left="357" w:hanging="357"/>
              <w:rPr>
                <w:sz w:val="20"/>
                <w:szCs w:val="20"/>
              </w:rPr>
            </w:pPr>
            <w:r w:rsidRPr="006F640A">
              <w:rPr>
                <w:sz w:val="20"/>
                <w:szCs w:val="20"/>
              </w:rPr>
              <w:t xml:space="preserve">Příprava technologické inovace tísňových a bezpečnostních komunikací (PPDR) k zavádění vysokorychlostních komunikací. </w:t>
            </w:r>
          </w:p>
        </w:tc>
        <w:tc>
          <w:tcPr>
            <w:tcW w:w="992" w:type="dxa"/>
          </w:tcPr>
          <w:p w:rsidR="00890E32" w:rsidRPr="006F640A" w:rsidRDefault="003947C5" w:rsidP="00E71A32">
            <w:pPr>
              <w:spacing w:before="120"/>
              <w:rPr>
                <w:sz w:val="20"/>
                <w:szCs w:val="20"/>
              </w:rPr>
            </w:pPr>
            <w:r>
              <w:fldChar w:fldCharType="begin"/>
            </w:r>
            <w:r>
              <w:instrText xml:space="preserve"> REF _Ref361217977 \r \h  \* MERGEFORMAT </w:instrText>
            </w:r>
            <w:r>
              <w:fldChar w:fldCharType="separate"/>
            </w:r>
            <w:r w:rsidR="003E1744" w:rsidRPr="003E1744">
              <w:rPr>
                <w:sz w:val="20"/>
                <w:szCs w:val="20"/>
              </w:rPr>
              <w:t>2.8.3.1</w:t>
            </w:r>
            <w:r>
              <w:fldChar w:fldCharType="end"/>
            </w:r>
            <w:r w:rsidR="00890E32" w:rsidRPr="006F640A">
              <w:rPr>
                <w:sz w:val="20"/>
                <w:szCs w:val="20"/>
              </w:rPr>
              <w:t>.</w:t>
            </w:r>
          </w:p>
        </w:tc>
        <w:tc>
          <w:tcPr>
            <w:tcW w:w="7542" w:type="dxa"/>
            <w:tcBorders>
              <w:right w:val="single" w:sz="12" w:space="0" w:color="auto"/>
            </w:tcBorders>
          </w:tcPr>
          <w:p w:rsidR="00890E32" w:rsidRPr="006F640A" w:rsidRDefault="00890E32" w:rsidP="004A082A">
            <w:pPr>
              <w:tabs>
                <w:tab w:val="center" w:pos="4536"/>
                <w:tab w:val="right" w:pos="9072"/>
              </w:tabs>
              <w:spacing w:before="60" w:after="60"/>
              <w:rPr>
                <w:sz w:val="20"/>
                <w:szCs w:val="20"/>
              </w:rPr>
            </w:pPr>
            <w:r w:rsidRPr="006F640A">
              <w:rPr>
                <w:sz w:val="20"/>
                <w:szCs w:val="20"/>
              </w:rPr>
              <w:t xml:space="preserve">Jde o přípravu perspektivního řešení komunikace bezpečnostních složek a záchranných sborů (viz </w:t>
            </w:r>
            <w:proofErr w:type="gramStart"/>
            <w:r w:rsidRPr="006F640A">
              <w:rPr>
                <w:sz w:val="20"/>
                <w:szCs w:val="20"/>
              </w:rPr>
              <w:t>čl. </w:t>
            </w:r>
            <w:r>
              <w:rPr>
                <w:sz w:val="20"/>
                <w:szCs w:val="20"/>
              </w:rPr>
              <w:fldChar w:fldCharType="begin"/>
            </w:r>
            <w:r>
              <w:rPr>
                <w:sz w:val="20"/>
                <w:szCs w:val="20"/>
              </w:rPr>
              <w:instrText xml:space="preserve"> REF _Ref359486483 \r \h </w:instrText>
            </w:r>
            <w:r>
              <w:rPr>
                <w:sz w:val="20"/>
                <w:szCs w:val="20"/>
              </w:rPr>
            </w:r>
            <w:r>
              <w:rPr>
                <w:sz w:val="20"/>
                <w:szCs w:val="20"/>
              </w:rPr>
              <w:fldChar w:fldCharType="separate"/>
            </w:r>
            <w:r w:rsidR="003E1744">
              <w:rPr>
                <w:sz w:val="20"/>
                <w:szCs w:val="20"/>
              </w:rPr>
              <w:t>6.4.7</w:t>
            </w:r>
            <w:proofErr w:type="gramEnd"/>
            <w:r>
              <w:rPr>
                <w:sz w:val="20"/>
                <w:szCs w:val="20"/>
              </w:rPr>
              <w:fldChar w:fldCharType="end"/>
            </w:r>
            <w:r w:rsidRPr="006F640A">
              <w:rPr>
                <w:sz w:val="20"/>
                <w:szCs w:val="20"/>
              </w:rPr>
              <w:t>). Hlavním rizikem je</w:t>
            </w:r>
          </w:p>
          <w:p w:rsidR="00890E32" w:rsidRPr="006F640A" w:rsidRDefault="00890E32" w:rsidP="00736EA6">
            <w:pPr>
              <w:numPr>
                <w:ilvl w:val="0"/>
                <w:numId w:val="29"/>
              </w:numPr>
              <w:ind w:left="360"/>
              <w:rPr>
                <w:sz w:val="20"/>
                <w:szCs w:val="20"/>
              </w:rPr>
            </w:pPr>
            <w:r w:rsidRPr="006F640A">
              <w:rPr>
                <w:sz w:val="20"/>
                <w:szCs w:val="20"/>
              </w:rPr>
              <w:t>efektivnost vynaložených nákladů pro zajištění vysokorychlostních komunikací vzhledem k vysoké investiční náročnosti, k požadavkům na použití harmonizovaných řešení s cílem dosáhnout úspor z rozsahu a přeshraniční kompatibility, nízkých provozních nákladů a propojení s dalšími systémy.</w:t>
            </w:r>
          </w:p>
        </w:tc>
        <w:tc>
          <w:tcPr>
            <w:tcW w:w="2097" w:type="dxa"/>
            <w:tcBorders>
              <w:left w:val="single" w:sz="12" w:space="0" w:color="auto"/>
            </w:tcBorders>
          </w:tcPr>
          <w:p w:rsidR="00890E32" w:rsidRPr="006F640A" w:rsidRDefault="00890E32" w:rsidP="00E71A32">
            <w:pPr>
              <w:tabs>
                <w:tab w:val="center" w:pos="4536"/>
                <w:tab w:val="right" w:pos="9072"/>
              </w:tabs>
              <w:spacing w:before="60" w:after="60"/>
              <w:rPr>
                <w:rFonts w:cs="Arial"/>
                <w:sz w:val="20"/>
                <w:szCs w:val="20"/>
              </w:rPr>
            </w:pPr>
            <w:r w:rsidRPr="006F640A">
              <w:rPr>
                <w:rFonts w:cs="Arial"/>
                <w:sz w:val="20"/>
                <w:szCs w:val="20"/>
              </w:rPr>
              <w:t>Podklad pro politické rozhodnutí o určení kmitočtů pro sítě PPDR.</w:t>
            </w:r>
          </w:p>
          <w:p w:rsidR="00890E32" w:rsidRPr="006F640A" w:rsidRDefault="00890E32" w:rsidP="00E71A32">
            <w:pPr>
              <w:rPr>
                <w:sz w:val="20"/>
                <w:szCs w:val="20"/>
              </w:rPr>
            </w:pPr>
          </w:p>
        </w:tc>
        <w:tc>
          <w:tcPr>
            <w:tcW w:w="1985" w:type="dxa"/>
          </w:tcPr>
          <w:p w:rsidR="00890E32" w:rsidRPr="006F640A" w:rsidRDefault="00890E32" w:rsidP="005512C9">
            <w:pPr>
              <w:tabs>
                <w:tab w:val="center" w:pos="4536"/>
                <w:tab w:val="right" w:pos="9072"/>
              </w:tabs>
              <w:spacing w:before="60" w:after="60"/>
              <w:rPr>
                <w:rFonts w:cs="Arial"/>
                <w:sz w:val="20"/>
                <w:szCs w:val="20"/>
              </w:rPr>
            </w:pPr>
            <w:r w:rsidRPr="006F640A">
              <w:rPr>
                <w:rFonts w:cs="Arial"/>
                <w:sz w:val="20"/>
                <w:szCs w:val="20"/>
              </w:rPr>
              <w:t>Zpracování komunikační strategie bezpečnostních a</w:t>
            </w:r>
            <w:r w:rsidR="005512C9">
              <w:rPr>
                <w:rFonts w:cs="Arial"/>
                <w:sz w:val="20"/>
                <w:szCs w:val="20"/>
              </w:rPr>
              <w:t> </w:t>
            </w:r>
            <w:r w:rsidRPr="006F640A">
              <w:rPr>
                <w:rFonts w:cs="Arial"/>
                <w:sz w:val="20"/>
                <w:szCs w:val="20"/>
              </w:rPr>
              <w:t>záchranných složek.</w:t>
            </w:r>
          </w:p>
        </w:tc>
        <w:tc>
          <w:tcPr>
            <w:tcW w:w="850" w:type="dxa"/>
          </w:tcPr>
          <w:p w:rsidR="00890E32" w:rsidRPr="006F640A" w:rsidRDefault="00890E32" w:rsidP="00E71A32">
            <w:pPr>
              <w:rPr>
                <w:sz w:val="20"/>
                <w:szCs w:val="20"/>
              </w:rPr>
            </w:pPr>
            <w:r w:rsidRPr="006F640A">
              <w:rPr>
                <w:sz w:val="20"/>
                <w:szCs w:val="20"/>
              </w:rPr>
              <w:t>MV</w:t>
            </w:r>
          </w:p>
        </w:tc>
      </w:tr>
      <w:tr w:rsidR="00890E32" w:rsidRPr="006F640A" w:rsidTr="00D97BA4">
        <w:trPr>
          <w:trHeight w:val="2279"/>
        </w:trPr>
        <w:tc>
          <w:tcPr>
            <w:tcW w:w="2269" w:type="dxa"/>
          </w:tcPr>
          <w:p w:rsidR="00890E32" w:rsidRPr="006F640A" w:rsidRDefault="00890E32" w:rsidP="00736EA6">
            <w:pPr>
              <w:numPr>
                <w:ilvl w:val="0"/>
                <w:numId w:val="28"/>
              </w:numPr>
              <w:spacing w:before="120"/>
              <w:ind w:left="357" w:hanging="357"/>
              <w:rPr>
                <w:sz w:val="20"/>
                <w:szCs w:val="20"/>
              </w:rPr>
            </w:pPr>
            <w:r w:rsidRPr="006F640A">
              <w:rPr>
                <w:sz w:val="20"/>
                <w:szCs w:val="20"/>
              </w:rPr>
              <w:lastRenderedPageBreak/>
              <w:t xml:space="preserve">Příprava mechanizmu optimalizace užití </w:t>
            </w:r>
            <w:r>
              <w:rPr>
                <w:sz w:val="20"/>
                <w:szCs w:val="20"/>
              </w:rPr>
              <w:t xml:space="preserve">rádiového </w:t>
            </w:r>
            <w:r w:rsidRPr="006F640A">
              <w:rPr>
                <w:sz w:val="20"/>
                <w:szCs w:val="20"/>
              </w:rPr>
              <w:t xml:space="preserve">spektra vyhrazeného pro účely obrany. </w:t>
            </w:r>
          </w:p>
        </w:tc>
        <w:tc>
          <w:tcPr>
            <w:tcW w:w="992" w:type="dxa"/>
          </w:tcPr>
          <w:p w:rsidR="00890E32" w:rsidRPr="006F640A" w:rsidRDefault="003947C5" w:rsidP="00E71A32">
            <w:pPr>
              <w:spacing w:before="120"/>
              <w:rPr>
                <w:sz w:val="20"/>
                <w:szCs w:val="20"/>
              </w:rPr>
            </w:pPr>
            <w:r>
              <w:fldChar w:fldCharType="begin"/>
            </w:r>
            <w:r>
              <w:instrText xml:space="preserve"> REF _Ref361146337 \r \h  \* MERGEFORMAT </w:instrText>
            </w:r>
            <w:r>
              <w:fldChar w:fldCharType="separate"/>
            </w:r>
            <w:r w:rsidR="003E1744" w:rsidRPr="003E1744">
              <w:rPr>
                <w:sz w:val="20"/>
                <w:szCs w:val="20"/>
              </w:rPr>
              <w:t>2.9.2</w:t>
            </w:r>
            <w:r>
              <w:fldChar w:fldCharType="end"/>
            </w:r>
            <w:r w:rsidR="00890E32" w:rsidRPr="006F640A">
              <w:rPr>
                <w:sz w:val="20"/>
                <w:szCs w:val="20"/>
              </w:rPr>
              <w:t>.</w:t>
            </w:r>
          </w:p>
          <w:p w:rsidR="00890E32" w:rsidRPr="006F640A" w:rsidRDefault="00890E32" w:rsidP="00E71A32">
            <w:pPr>
              <w:rPr>
                <w:sz w:val="20"/>
                <w:szCs w:val="20"/>
              </w:rPr>
            </w:pPr>
          </w:p>
        </w:tc>
        <w:tc>
          <w:tcPr>
            <w:tcW w:w="7542" w:type="dxa"/>
            <w:tcBorders>
              <w:right w:val="single" w:sz="12" w:space="0" w:color="auto"/>
            </w:tcBorders>
          </w:tcPr>
          <w:p w:rsidR="00890E32" w:rsidRPr="006F640A" w:rsidRDefault="00890E32" w:rsidP="004A082A">
            <w:pPr>
              <w:tabs>
                <w:tab w:val="center" w:pos="4536"/>
                <w:tab w:val="right" w:pos="9072"/>
              </w:tabs>
              <w:spacing w:before="60" w:after="60"/>
              <w:rPr>
                <w:sz w:val="20"/>
                <w:szCs w:val="20"/>
              </w:rPr>
            </w:pPr>
            <w:r w:rsidRPr="006F640A">
              <w:rPr>
                <w:sz w:val="20"/>
                <w:szCs w:val="20"/>
              </w:rPr>
              <w:t xml:space="preserve">Jde o přípravu mechanizmu, který by zajistil potřeby spektra pro účely obrany v dlouhodobé perspektivě a přitom umožnil flexibilnější nakládání se spektrem a jeho sdílení jak pro necivilní, tak pro civilní použití. Rozsah vyhrazeného spektra zůstává dlouhodobě na stejné úrovni přes limitované použití (viz </w:t>
            </w:r>
            <w:proofErr w:type="gramStart"/>
            <w:r w:rsidRPr="006F640A">
              <w:rPr>
                <w:sz w:val="20"/>
                <w:szCs w:val="20"/>
              </w:rPr>
              <w:t xml:space="preserve">čl. </w:t>
            </w:r>
            <w:r>
              <w:rPr>
                <w:sz w:val="20"/>
                <w:szCs w:val="20"/>
              </w:rPr>
              <w:fldChar w:fldCharType="begin"/>
            </w:r>
            <w:r>
              <w:rPr>
                <w:sz w:val="20"/>
                <w:szCs w:val="20"/>
              </w:rPr>
              <w:instrText xml:space="preserve"> REF _Ref372790154 \r \h </w:instrText>
            </w:r>
            <w:r>
              <w:rPr>
                <w:sz w:val="20"/>
                <w:szCs w:val="20"/>
              </w:rPr>
            </w:r>
            <w:r>
              <w:rPr>
                <w:sz w:val="20"/>
                <w:szCs w:val="20"/>
              </w:rPr>
              <w:fldChar w:fldCharType="separate"/>
            </w:r>
            <w:r w:rsidR="003E1744">
              <w:rPr>
                <w:sz w:val="20"/>
                <w:szCs w:val="20"/>
              </w:rPr>
              <w:t>6.4.8</w:t>
            </w:r>
            <w:proofErr w:type="gramEnd"/>
            <w:r>
              <w:rPr>
                <w:sz w:val="20"/>
                <w:szCs w:val="20"/>
              </w:rPr>
              <w:fldChar w:fldCharType="end"/>
            </w:r>
            <w:r w:rsidRPr="006F640A">
              <w:rPr>
                <w:sz w:val="20"/>
                <w:szCs w:val="20"/>
              </w:rPr>
              <w:t>). Mezi rizika a</w:t>
            </w:r>
            <w:r>
              <w:rPr>
                <w:sz w:val="20"/>
                <w:szCs w:val="20"/>
              </w:rPr>
              <w:t> </w:t>
            </w:r>
            <w:r w:rsidRPr="006F640A">
              <w:rPr>
                <w:sz w:val="20"/>
                <w:szCs w:val="20"/>
              </w:rPr>
              <w:t>překážky obecně patří</w:t>
            </w:r>
          </w:p>
          <w:p w:rsidR="00890E32" w:rsidRPr="00A0578B" w:rsidRDefault="00890E32" w:rsidP="00A0578B">
            <w:pPr>
              <w:numPr>
                <w:ilvl w:val="0"/>
                <w:numId w:val="29"/>
              </w:numPr>
              <w:ind w:left="360"/>
              <w:rPr>
                <w:sz w:val="20"/>
                <w:szCs w:val="20"/>
              </w:rPr>
            </w:pPr>
            <w:r w:rsidRPr="006F640A">
              <w:rPr>
                <w:sz w:val="20"/>
                <w:szCs w:val="20"/>
              </w:rPr>
              <w:t>potřebné legislativní změny,</w:t>
            </w:r>
          </w:p>
          <w:p w:rsidR="00890E32" w:rsidRPr="006F640A" w:rsidRDefault="00890E32" w:rsidP="00736EA6">
            <w:pPr>
              <w:numPr>
                <w:ilvl w:val="0"/>
                <w:numId w:val="29"/>
              </w:numPr>
              <w:ind w:left="360"/>
              <w:rPr>
                <w:sz w:val="20"/>
                <w:szCs w:val="20"/>
              </w:rPr>
            </w:pPr>
            <w:r w:rsidRPr="006F640A">
              <w:rPr>
                <w:sz w:val="20"/>
                <w:szCs w:val="20"/>
              </w:rPr>
              <w:t>potřeba postupného zavádění s přechodným obdobím,</w:t>
            </w:r>
          </w:p>
          <w:p w:rsidR="00890E32" w:rsidRPr="006F640A" w:rsidRDefault="00890E32" w:rsidP="00940747">
            <w:pPr>
              <w:numPr>
                <w:ilvl w:val="0"/>
                <w:numId w:val="29"/>
              </w:numPr>
              <w:ind w:left="360"/>
              <w:rPr>
                <w:sz w:val="20"/>
                <w:szCs w:val="20"/>
              </w:rPr>
            </w:pPr>
            <w:r w:rsidRPr="006F640A">
              <w:rPr>
                <w:sz w:val="20"/>
                <w:szCs w:val="20"/>
              </w:rPr>
              <w:t>absence specifikovaných požadavků na spektrum na úrovni ČR, EU a</w:t>
            </w:r>
            <w:r>
              <w:rPr>
                <w:sz w:val="20"/>
                <w:szCs w:val="20"/>
              </w:rPr>
              <w:t> </w:t>
            </w:r>
            <w:r w:rsidRPr="006F640A">
              <w:rPr>
                <w:sz w:val="20"/>
                <w:szCs w:val="20"/>
              </w:rPr>
              <w:t>NATO.</w:t>
            </w:r>
          </w:p>
        </w:tc>
        <w:tc>
          <w:tcPr>
            <w:tcW w:w="2097" w:type="dxa"/>
            <w:tcBorders>
              <w:left w:val="single" w:sz="12" w:space="0" w:color="auto"/>
            </w:tcBorders>
          </w:tcPr>
          <w:p w:rsidR="00890E32" w:rsidRPr="006F640A" w:rsidRDefault="00890E32" w:rsidP="00A0578B">
            <w:pPr>
              <w:tabs>
                <w:tab w:val="center" w:pos="4536"/>
                <w:tab w:val="right" w:pos="9072"/>
              </w:tabs>
              <w:spacing w:before="60" w:after="60"/>
              <w:rPr>
                <w:sz w:val="20"/>
                <w:szCs w:val="20"/>
              </w:rPr>
            </w:pPr>
            <w:r w:rsidRPr="004A082A">
              <w:rPr>
                <w:rFonts w:cs="Arial"/>
                <w:sz w:val="20"/>
                <w:szCs w:val="20"/>
              </w:rPr>
              <w:t>Podklad</w:t>
            </w:r>
            <w:r w:rsidRPr="006F640A">
              <w:rPr>
                <w:sz w:val="20"/>
                <w:szCs w:val="20"/>
              </w:rPr>
              <w:t xml:space="preserve"> pro politické rozhodnutí o rozšíření objemu spektra pro komerční užití při zajištění potřeb MO.</w:t>
            </w:r>
          </w:p>
          <w:p w:rsidR="00890E32" w:rsidRPr="006F640A" w:rsidRDefault="00890E32" w:rsidP="001B2629">
            <w:pPr>
              <w:tabs>
                <w:tab w:val="center" w:pos="4536"/>
                <w:tab w:val="right" w:pos="9072"/>
              </w:tabs>
              <w:spacing w:before="60" w:after="60"/>
              <w:rPr>
                <w:sz w:val="20"/>
                <w:szCs w:val="20"/>
              </w:rPr>
            </w:pPr>
          </w:p>
        </w:tc>
        <w:tc>
          <w:tcPr>
            <w:tcW w:w="1985" w:type="dxa"/>
          </w:tcPr>
          <w:p w:rsidR="00890E32" w:rsidRPr="006F640A" w:rsidRDefault="00890E32" w:rsidP="00A0578B">
            <w:pPr>
              <w:tabs>
                <w:tab w:val="center" w:pos="4536"/>
                <w:tab w:val="right" w:pos="9072"/>
              </w:tabs>
              <w:spacing w:before="60" w:after="60"/>
              <w:rPr>
                <w:rFonts w:cs="Arial"/>
                <w:sz w:val="20"/>
                <w:szCs w:val="20"/>
              </w:rPr>
            </w:pPr>
            <w:r w:rsidRPr="006F640A">
              <w:rPr>
                <w:rFonts w:cs="Arial"/>
                <w:sz w:val="20"/>
                <w:szCs w:val="20"/>
              </w:rPr>
              <w:t>Analýza potřebného spektra pro rezort MO.</w:t>
            </w:r>
          </w:p>
          <w:p w:rsidR="00890E32" w:rsidRPr="006F640A" w:rsidRDefault="00890E32" w:rsidP="00A0578B">
            <w:pPr>
              <w:tabs>
                <w:tab w:val="center" w:pos="4536"/>
                <w:tab w:val="right" w:pos="9072"/>
              </w:tabs>
              <w:spacing w:before="60" w:after="60"/>
              <w:rPr>
                <w:rFonts w:cs="Arial"/>
                <w:sz w:val="20"/>
                <w:szCs w:val="20"/>
              </w:rPr>
            </w:pPr>
            <w:r w:rsidRPr="006F640A">
              <w:rPr>
                <w:rFonts w:cs="Arial"/>
                <w:sz w:val="20"/>
                <w:szCs w:val="20"/>
              </w:rPr>
              <w:t>Úprava NKT.</w:t>
            </w:r>
          </w:p>
        </w:tc>
        <w:tc>
          <w:tcPr>
            <w:tcW w:w="850" w:type="dxa"/>
          </w:tcPr>
          <w:p w:rsidR="00890E32" w:rsidRPr="006F640A" w:rsidRDefault="00890E32" w:rsidP="00E71A32">
            <w:pPr>
              <w:rPr>
                <w:sz w:val="20"/>
                <w:szCs w:val="20"/>
              </w:rPr>
            </w:pPr>
            <w:r w:rsidRPr="006F640A">
              <w:rPr>
                <w:sz w:val="20"/>
                <w:szCs w:val="20"/>
              </w:rPr>
              <w:t>MO</w:t>
            </w:r>
          </w:p>
          <w:p w:rsidR="00890E32" w:rsidRPr="006F640A" w:rsidRDefault="00890E32" w:rsidP="00E71A32">
            <w:pPr>
              <w:rPr>
                <w:sz w:val="20"/>
                <w:szCs w:val="20"/>
              </w:rPr>
            </w:pPr>
            <w:r w:rsidRPr="006F640A">
              <w:rPr>
                <w:sz w:val="20"/>
                <w:szCs w:val="20"/>
              </w:rPr>
              <w:t>MPO</w:t>
            </w:r>
          </w:p>
        </w:tc>
      </w:tr>
      <w:tr w:rsidR="00890E32" w:rsidRPr="006F640A" w:rsidTr="009403A8">
        <w:tc>
          <w:tcPr>
            <w:tcW w:w="15735" w:type="dxa"/>
            <w:gridSpan w:val="6"/>
            <w:tcBorders>
              <w:top w:val="single" w:sz="12" w:space="0" w:color="auto"/>
              <w:bottom w:val="single" w:sz="12" w:space="0" w:color="auto"/>
            </w:tcBorders>
          </w:tcPr>
          <w:p w:rsidR="00890E32" w:rsidRPr="006F640A" w:rsidRDefault="00890E32" w:rsidP="009403A8">
            <w:pPr>
              <w:spacing w:before="60" w:after="60"/>
              <w:jc w:val="center"/>
              <w:rPr>
                <w:sz w:val="20"/>
                <w:szCs w:val="20"/>
              </w:rPr>
            </w:pPr>
            <w:r w:rsidRPr="006F640A">
              <w:rPr>
                <w:b/>
                <w:sz w:val="20"/>
                <w:szCs w:val="20"/>
              </w:rPr>
              <w:t>Doplňující úkol s potřebou spolupráce s ostatními rezorty</w:t>
            </w:r>
          </w:p>
        </w:tc>
      </w:tr>
      <w:tr w:rsidR="00890E32" w:rsidRPr="006F640A" w:rsidTr="00D97BA4">
        <w:tc>
          <w:tcPr>
            <w:tcW w:w="2269" w:type="dxa"/>
            <w:tcBorders>
              <w:top w:val="single" w:sz="12" w:space="0" w:color="auto"/>
            </w:tcBorders>
          </w:tcPr>
          <w:p w:rsidR="00890E32" w:rsidRPr="006F640A" w:rsidRDefault="00890E32" w:rsidP="00940747">
            <w:pPr>
              <w:spacing w:before="120"/>
              <w:rPr>
                <w:sz w:val="20"/>
                <w:szCs w:val="20"/>
              </w:rPr>
            </w:pPr>
            <w:r w:rsidRPr="006F640A">
              <w:rPr>
                <w:sz w:val="20"/>
                <w:szCs w:val="20"/>
              </w:rPr>
              <w:t>Zavádění tržních principů k nakládání s</w:t>
            </w:r>
            <w:r>
              <w:rPr>
                <w:sz w:val="20"/>
                <w:szCs w:val="20"/>
              </w:rPr>
              <w:t xml:space="preserve"> rádiovým </w:t>
            </w:r>
            <w:r w:rsidRPr="006F640A">
              <w:rPr>
                <w:sz w:val="20"/>
                <w:szCs w:val="20"/>
              </w:rPr>
              <w:t>spektrem.</w:t>
            </w:r>
          </w:p>
        </w:tc>
        <w:tc>
          <w:tcPr>
            <w:tcW w:w="992" w:type="dxa"/>
            <w:tcBorders>
              <w:top w:val="single" w:sz="12" w:space="0" w:color="auto"/>
            </w:tcBorders>
          </w:tcPr>
          <w:p w:rsidR="00890E32" w:rsidRPr="006F640A" w:rsidRDefault="003947C5" w:rsidP="00E71A32">
            <w:pPr>
              <w:spacing w:before="120"/>
              <w:rPr>
                <w:sz w:val="20"/>
                <w:szCs w:val="20"/>
              </w:rPr>
            </w:pPr>
            <w:r>
              <w:fldChar w:fldCharType="begin"/>
            </w:r>
            <w:r>
              <w:instrText xml:space="preserve"> REF _Ref372097137 \n \h  \* MERGEFORMAT </w:instrText>
            </w:r>
            <w:r>
              <w:fldChar w:fldCharType="separate"/>
            </w:r>
            <w:r w:rsidR="003E1744" w:rsidRPr="003E1744">
              <w:rPr>
                <w:sz w:val="20"/>
                <w:szCs w:val="20"/>
              </w:rPr>
              <w:t>3.4</w:t>
            </w:r>
            <w:r>
              <w:fldChar w:fldCharType="end"/>
            </w:r>
          </w:p>
        </w:tc>
        <w:tc>
          <w:tcPr>
            <w:tcW w:w="7542" w:type="dxa"/>
            <w:tcBorders>
              <w:top w:val="single" w:sz="12" w:space="0" w:color="auto"/>
              <w:right w:val="single" w:sz="12" w:space="0" w:color="auto"/>
            </w:tcBorders>
          </w:tcPr>
          <w:p w:rsidR="00890E32" w:rsidRPr="006F640A" w:rsidRDefault="00890E32" w:rsidP="004A082A">
            <w:pPr>
              <w:tabs>
                <w:tab w:val="center" w:pos="4536"/>
                <w:tab w:val="right" w:pos="9072"/>
              </w:tabs>
              <w:spacing w:before="60" w:after="60"/>
              <w:rPr>
                <w:sz w:val="20"/>
                <w:szCs w:val="20"/>
              </w:rPr>
            </w:pPr>
            <w:r w:rsidRPr="004A082A">
              <w:rPr>
                <w:sz w:val="20"/>
                <w:szCs w:val="20"/>
              </w:rPr>
              <w:t>Zajištění</w:t>
            </w:r>
            <w:r w:rsidRPr="006F640A">
              <w:rPr>
                <w:rFonts w:cs="Arial"/>
                <w:sz w:val="20"/>
                <w:szCs w:val="20"/>
              </w:rPr>
              <w:t xml:space="preserve"> otevřeného přístupu k informacím o udělených právech k užití rádiového spektra jako nezbytné podmínky k uplatnění obchodování.</w:t>
            </w:r>
          </w:p>
        </w:tc>
        <w:tc>
          <w:tcPr>
            <w:tcW w:w="2097" w:type="dxa"/>
            <w:tcBorders>
              <w:top w:val="single" w:sz="12" w:space="0" w:color="auto"/>
              <w:left w:val="single" w:sz="12" w:space="0" w:color="auto"/>
            </w:tcBorders>
          </w:tcPr>
          <w:p w:rsidR="00890E32" w:rsidRPr="006F640A" w:rsidRDefault="00890E32" w:rsidP="00887CD8">
            <w:pPr>
              <w:tabs>
                <w:tab w:val="center" w:pos="4536"/>
                <w:tab w:val="right" w:pos="9072"/>
              </w:tabs>
              <w:spacing w:before="60" w:after="60"/>
              <w:rPr>
                <w:sz w:val="20"/>
                <w:szCs w:val="20"/>
              </w:rPr>
            </w:pPr>
            <w:r w:rsidRPr="006F640A">
              <w:rPr>
                <w:rFonts w:cs="Arial"/>
                <w:sz w:val="20"/>
                <w:szCs w:val="20"/>
              </w:rPr>
              <w:t>Zpřístupnění informací o udělených právech.</w:t>
            </w:r>
          </w:p>
        </w:tc>
        <w:tc>
          <w:tcPr>
            <w:tcW w:w="1985" w:type="dxa"/>
            <w:tcBorders>
              <w:top w:val="single" w:sz="12" w:space="0" w:color="auto"/>
            </w:tcBorders>
          </w:tcPr>
          <w:p w:rsidR="00890E32" w:rsidRPr="006F640A" w:rsidRDefault="00890E32" w:rsidP="00D71A4F">
            <w:pPr>
              <w:tabs>
                <w:tab w:val="center" w:pos="4536"/>
                <w:tab w:val="right" w:pos="9072"/>
              </w:tabs>
              <w:spacing w:before="60" w:after="60"/>
              <w:rPr>
                <w:sz w:val="20"/>
                <w:szCs w:val="20"/>
              </w:rPr>
            </w:pPr>
            <w:r w:rsidRPr="006F640A">
              <w:rPr>
                <w:sz w:val="20"/>
                <w:szCs w:val="20"/>
              </w:rPr>
              <w:t>Legislativní úprava zákona k z</w:t>
            </w:r>
            <w:r w:rsidRPr="006F640A">
              <w:rPr>
                <w:rFonts w:cs="Arial"/>
                <w:sz w:val="20"/>
                <w:szCs w:val="20"/>
              </w:rPr>
              <w:t>přístupnění informací o udělených právech a</w:t>
            </w:r>
            <w:r>
              <w:rPr>
                <w:rFonts w:cs="Arial"/>
                <w:sz w:val="20"/>
                <w:szCs w:val="20"/>
              </w:rPr>
              <w:t> </w:t>
            </w:r>
            <w:r w:rsidRPr="006F640A">
              <w:rPr>
                <w:rFonts w:cs="Arial"/>
                <w:sz w:val="20"/>
                <w:szCs w:val="20"/>
              </w:rPr>
              <w:t>využívání rádiového spektra.</w:t>
            </w:r>
          </w:p>
        </w:tc>
        <w:tc>
          <w:tcPr>
            <w:tcW w:w="850" w:type="dxa"/>
            <w:tcBorders>
              <w:top w:val="single" w:sz="12" w:space="0" w:color="auto"/>
            </w:tcBorders>
          </w:tcPr>
          <w:p w:rsidR="00890E32" w:rsidRPr="006F640A" w:rsidRDefault="00890E32" w:rsidP="00E71A32">
            <w:pPr>
              <w:rPr>
                <w:sz w:val="20"/>
                <w:szCs w:val="20"/>
              </w:rPr>
            </w:pPr>
            <w:r w:rsidRPr="006F640A">
              <w:rPr>
                <w:sz w:val="20"/>
                <w:szCs w:val="20"/>
              </w:rPr>
              <w:t>MPO</w:t>
            </w:r>
          </w:p>
        </w:tc>
      </w:tr>
    </w:tbl>
    <w:p w:rsidR="00890E32" w:rsidRPr="006F640A" w:rsidRDefault="00890E32" w:rsidP="00E71A32">
      <w:r w:rsidRPr="006F640A">
        <w:rPr>
          <w:rFonts w:cs="Arial"/>
          <w:bCs/>
          <w:sz w:val="20"/>
          <w:szCs w:val="20"/>
        </w:rPr>
        <w:t xml:space="preserve"> </w:t>
      </w:r>
    </w:p>
    <w:p w:rsidR="00890E32" w:rsidRPr="006F640A" w:rsidRDefault="00890E32" w:rsidP="00BC07BD">
      <w:pPr>
        <w:spacing w:before="240"/>
        <w:ind w:firstLine="675"/>
        <w:jc w:val="both"/>
        <w:sectPr w:rsidR="00890E32" w:rsidRPr="006F640A" w:rsidSect="000A0BF1">
          <w:headerReference w:type="default" r:id="rId20"/>
          <w:pgSz w:w="16838" w:h="11906" w:orient="landscape" w:code="9"/>
          <w:pgMar w:top="1418" w:right="1418" w:bottom="1418" w:left="1304" w:header="709" w:footer="709" w:gutter="0"/>
          <w:cols w:space="708"/>
          <w:docGrid w:linePitch="360"/>
        </w:sectPr>
      </w:pPr>
    </w:p>
    <w:p w:rsidR="00890E32" w:rsidRPr="006F640A" w:rsidRDefault="00890E32" w:rsidP="005A1575">
      <w:pPr>
        <w:pStyle w:val="Nadpis1"/>
        <w:numPr>
          <w:ilvl w:val="0"/>
          <w:numId w:val="3"/>
        </w:numPr>
        <w:spacing w:before="480"/>
        <w:ind w:left="357" w:hanging="357"/>
        <w:rPr>
          <w:bCs w:val="0"/>
          <w:sz w:val="28"/>
          <w:szCs w:val="28"/>
        </w:rPr>
      </w:pPr>
      <w:bookmarkStart w:id="206" w:name="_Ref372622821"/>
      <w:bookmarkStart w:id="207" w:name="_Ref372622946"/>
      <w:bookmarkStart w:id="208" w:name="_Toc373764392"/>
      <w:bookmarkStart w:id="209" w:name="_Ref358222208"/>
      <w:bookmarkStart w:id="210" w:name="_Ref363729069"/>
      <w:bookmarkStart w:id="211" w:name="_Toc366234503"/>
      <w:r w:rsidRPr="006F640A">
        <w:rPr>
          <w:bCs w:val="0"/>
          <w:sz w:val="28"/>
          <w:szCs w:val="28"/>
        </w:rPr>
        <w:lastRenderedPageBreak/>
        <w:t>ANALYTICKÁ ČÁST STRATEGI</w:t>
      </w:r>
      <w:r>
        <w:rPr>
          <w:bCs w:val="0"/>
          <w:sz w:val="28"/>
          <w:szCs w:val="28"/>
        </w:rPr>
        <w:t>E</w:t>
      </w:r>
      <w:bookmarkEnd w:id="206"/>
      <w:bookmarkEnd w:id="207"/>
      <w:bookmarkEnd w:id="208"/>
    </w:p>
    <w:p w:rsidR="00890E32" w:rsidRPr="006F640A" w:rsidRDefault="00890E32" w:rsidP="000D16D5">
      <w:pPr>
        <w:spacing w:before="240"/>
        <w:ind w:firstLine="720"/>
        <w:jc w:val="both"/>
      </w:pPr>
      <w:r w:rsidRPr="006F640A">
        <w:rPr>
          <w:rFonts w:cs="Arial"/>
        </w:rPr>
        <w:t xml:space="preserve">Pro formulaci strategických opatření v čl. </w:t>
      </w:r>
      <w:r w:rsidR="003947C5">
        <w:fldChar w:fldCharType="begin"/>
      </w:r>
      <w:r w:rsidR="003947C5">
        <w:instrText xml:space="preserve"> REF _Ref366247943 \n \h  \* MERGEFORMAT </w:instrText>
      </w:r>
      <w:r w:rsidR="003947C5">
        <w:fldChar w:fldCharType="separate"/>
      </w:r>
      <w:r w:rsidR="003E1744">
        <w:t>2</w:t>
      </w:r>
      <w:r w:rsidR="003947C5">
        <w:fldChar w:fldCharType="end"/>
      </w:r>
      <w:r w:rsidRPr="006F640A">
        <w:rPr>
          <w:rFonts w:cs="Arial"/>
        </w:rPr>
        <w:t xml:space="preserve"> a </w:t>
      </w:r>
      <w:r w:rsidR="003947C5">
        <w:fldChar w:fldCharType="begin"/>
      </w:r>
      <w:r w:rsidR="003947C5">
        <w:instrText xml:space="preserve"> REF _Ref358221590 \n \h  \* MERGEFORMAT </w:instrText>
      </w:r>
      <w:r w:rsidR="003947C5">
        <w:fldChar w:fldCharType="separate"/>
      </w:r>
      <w:r w:rsidR="003E1744">
        <w:t>3</w:t>
      </w:r>
      <w:r w:rsidR="003947C5">
        <w:fldChar w:fldCharType="end"/>
      </w:r>
      <w:r w:rsidRPr="006F640A">
        <w:rPr>
          <w:rFonts w:cs="Arial"/>
        </w:rPr>
        <w:t xml:space="preserve"> byly analyzovány nezbytné souvislosti uvedené v následujících kapitolách, které odůvodňují navrhovaná opatření.</w:t>
      </w:r>
    </w:p>
    <w:p w:rsidR="00890E32" w:rsidRPr="006F640A" w:rsidRDefault="00890E32" w:rsidP="00E80A4A">
      <w:pPr>
        <w:pStyle w:val="Nadpis2"/>
        <w:numPr>
          <w:ilvl w:val="1"/>
          <w:numId w:val="3"/>
        </w:numPr>
        <w:tabs>
          <w:tab w:val="clear" w:pos="1142"/>
          <w:tab w:val="num" w:pos="900"/>
        </w:tabs>
        <w:spacing w:before="360" w:after="240"/>
        <w:ind w:left="788" w:hanging="431"/>
        <w:rPr>
          <w:sz w:val="24"/>
          <w:szCs w:val="24"/>
        </w:rPr>
      </w:pPr>
      <w:bookmarkStart w:id="212" w:name="_Toc368317618"/>
      <w:bookmarkStart w:id="213" w:name="_Toc368317830"/>
      <w:bookmarkStart w:id="214" w:name="_Toc368320715"/>
      <w:bookmarkStart w:id="215" w:name="_Toc368322925"/>
      <w:bookmarkStart w:id="216" w:name="_Toc368388231"/>
      <w:bookmarkStart w:id="217" w:name="_Ref370459761"/>
      <w:bookmarkStart w:id="218" w:name="_Toc373764393"/>
      <w:bookmarkEnd w:id="212"/>
      <w:bookmarkEnd w:id="213"/>
      <w:bookmarkEnd w:id="214"/>
      <w:bookmarkEnd w:id="215"/>
      <w:bookmarkEnd w:id="216"/>
      <w:r w:rsidRPr="006F640A">
        <w:rPr>
          <w:sz w:val="24"/>
          <w:szCs w:val="24"/>
        </w:rPr>
        <w:t>Význam spektra a regulace jeho využívání</w:t>
      </w:r>
      <w:bookmarkEnd w:id="217"/>
      <w:bookmarkEnd w:id="218"/>
    </w:p>
    <w:p w:rsidR="00890E32" w:rsidRPr="006F640A" w:rsidRDefault="00890E32" w:rsidP="00E80A4A">
      <w:pPr>
        <w:pStyle w:val="Nadpis3"/>
        <w:numPr>
          <w:ilvl w:val="2"/>
          <w:numId w:val="3"/>
        </w:numPr>
        <w:spacing w:before="360" w:after="120"/>
        <w:ind w:left="1072" w:hanging="505"/>
        <w:rPr>
          <w:b w:val="0"/>
          <w:sz w:val="22"/>
          <w:szCs w:val="22"/>
        </w:rPr>
      </w:pPr>
      <w:bookmarkStart w:id="219" w:name="_Toc346092869"/>
      <w:bookmarkStart w:id="220" w:name="_Ref348530405"/>
      <w:bookmarkStart w:id="221" w:name="_Ref350149485"/>
      <w:bookmarkStart w:id="222" w:name="_Toc366234399"/>
      <w:bookmarkStart w:id="223" w:name="_Ref368406910"/>
      <w:bookmarkStart w:id="224" w:name="_Ref372790299"/>
      <w:bookmarkStart w:id="225" w:name="_Toc373764394"/>
      <w:r w:rsidRPr="006F640A">
        <w:rPr>
          <w:b w:val="0"/>
          <w:sz w:val="22"/>
          <w:szCs w:val="22"/>
        </w:rPr>
        <w:t>Přínosy využívání rádiového spektra</w:t>
      </w:r>
      <w:bookmarkEnd w:id="219"/>
      <w:bookmarkEnd w:id="220"/>
      <w:bookmarkEnd w:id="221"/>
      <w:bookmarkEnd w:id="222"/>
      <w:bookmarkEnd w:id="223"/>
      <w:bookmarkEnd w:id="224"/>
      <w:bookmarkEnd w:id="225"/>
    </w:p>
    <w:p w:rsidR="00890E32" w:rsidRPr="006F640A" w:rsidRDefault="00890E32" w:rsidP="00F95218">
      <w:pPr>
        <w:spacing w:before="60"/>
        <w:ind w:firstLine="720"/>
        <w:jc w:val="both"/>
        <w:rPr>
          <w:rFonts w:cs="Arial"/>
        </w:rPr>
      </w:pPr>
      <w:r w:rsidRPr="006F640A">
        <w:rPr>
          <w:rFonts w:cs="Arial"/>
        </w:rPr>
        <w:t>Rádiové spektrum je přírodní a veřejný ekonomický</w:t>
      </w:r>
      <w:bookmarkStart w:id="226" w:name="_Ref363728850"/>
      <w:r w:rsidRPr="006F640A">
        <w:rPr>
          <w:rStyle w:val="Znakapoznpodarou"/>
          <w:rFonts w:cs="Arial"/>
        </w:rPr>
        <w:footnoteReference w:id="50"/>
      </w:r>
      <w:bookmarkEnd w:id="226"/>
      <w:r w:rsidRPr="006F640A">
        <w:rPr>
          <w:rFonts w:cs="Arial"/>
        </w:rPr>
        <w:t xml:space="preserve"> zdroj, který podporuje ekonomické, sociální a komunikační aktivity a má </w:t>
      </w:r>
      <w:r w:rsidRPr="006F640A">
        <w:rPr>
          <w:rFonts w:cs="Arial"/>
          <w:i/>
        </w:rPr>
        <w:t>nezastupitelný</w:t>
      </w:r>
      <w:r w:rsidRPr="006F640A">
        <w:rPr>
          <w:rFonts w:cs="Arial"/>
        </w:rPr>
        <w:t xml:space="preserve"> význam pro okruh služeb, které jinou platformou (jiným médiem) nelze nahradit z důvodů technických (nezávislost na pevném připojení) nebo ekonomických. Takovými službami jsou například služba pokrytí rozsáhlých geografických území družicovým vysíláním, služba tísňové a bezpečnostní mobilní komunikace, a v běžném životě zejména mobilní přístup ke službám elektronických komunikací. </w:t>
      </w:r>
    </w:p>
    <w:p w:rsidR="00890E32" w:rsidRPr="006F640A" w:rsidRDefault="00890E32" w:rsidP="00F95218">
      <w:pPr>
        <w:spacing w:before="60"/>
        <w:ind w:firstLine="720"/>
        <w:jc w:val="both"/>
        <w:rPr>
          <w:rFonts w:cs="Arial"/>
          <w:color w:val="000000"/>
        </w:rPr>
      </w:pPr>
      <w:r w:rsidRPr="006F640A">
        <w:rPr>
          <w:rFonts w:cs="Arial"/>
        </w:rPr>
        <w:t>Význam rádiového spektra pro občany, podnikatele a stát je posuzován komplexně s přihlédnutím k sociálním, funkčním, technickým a ekonomickým hlediskům. Tato hlediska tvoří základní pilíře posuzování efektivního užití spektra (viz</w:t>
      </w:r>
      <w:r>
        <w:rPr>
          <w:rFonts w:cs="Arial"/>
        </w:rPr>
        <w:t> </w:t>
      </w:r>
      <w:proofErr w:type="gramStart"/>
      <w:r w:rsidRPr="006F640A">
        <w:rPr>
          <w:rFonts w:cs="Arial"/>
        </w:rPr>
        <w:t>čl. </w:t>
      </w:r>
      <w:r>
        <w:rPr>
          <w:rFonts w:cs="Arial"/>
        </w:rPr>
        <w:fldChar w:fldCharType="begin"/>
      </w:r>
      <w:r>
        <w:rPr>
          <w:rFonts w:cs="Arial"/>
        </w:rPr>
        <w:instrText xml:space="preserve"> REF _Ref348619619 \r \h </w:instrText>
      </w:r>
      <w:r>
        <w:rPr>
          <w:rFonts w:cs="Arial"/>
        </w:rPr>
      </w:r>
      <w:r>
        <w:rPr>
          <w:rFonts w:cs="Arial"/>
        </w:rPr>
        <w:fldChar w:fldCharType="separate"/>
      </w:r>
      <w:r w:rsidR="003E1744">
        <w:rPr>
          <w:rFonts w:cs="Arial"/>
        </w:rPr>
        <w:t>6.3.2</w:t>
      </w:r>
      <w:proofErr w:type="gramEnd"/>
      <w:r>
        <w:rPr>
          <w:rFonts w:cs="Arial"/>
        </w:rPr>
        <w:fldChar w:fldCharType="end"/>
      </w:r>
      <w:r w:rsidRPr="006F640A">
        <w:rPr>
          <w:rFonts w:cs="Arial"/>
        </w:rPr>
        <w:t>) a vycházejí z globálních principů užití spektra</w:t>
      </w:r>
      <w:bookmarkStart w:id="227" w:name="_Ref368320961"/>
      <w:r w:rsidRPr="006F640A">
        <w:rPr>
          <w:rStyle w:val="Znakapoznpodarou"/>
          <w:rFonts w:cs="Arial"/>
        </w:rPr>
        <w:footnoteReference w:id="51"/>
      </w:r>
      <w:bookmarkEnd w:id="227"/>
      <w:r w:rsidRPr="006F640A">
        <w:rPr>
          <w:rFonts w:cs="Arial"/>
        </w:rPr>
        <w:t>, evropské legislativy [11,</w:t>
      </w:r>
      <w:r>
        <w:rPr>
          <w:rFonts w:cs="Arial"/>
        </w:rPr>
        <w:t> </w:t>
      </w:r>
      <w:r w:rsidRPr="006F640A">
        <w:rPr>
          <w:rFonts w:cs="Arial"/>
        </w:rPr>
        <w:t xml:space="preserve">19] a jejich komplexní hodnocení je určující pro správu spektra a národní a mezinárodní politiku v oblasti využívání kmitočtů. </w:t>
      </w:r>
      <w:r w:rsidRPr="006F640A">
        <w:rPr>
          <w:rFonts w:cs="Arial"/>
          <w:color w:val="000000"/>
        </w:rPr>
        <w:t>Z pohledu využití spektra se nejvýznamnějším způsobem podílí na socioekonomických přínosech služba pohyblivá (mobilní přístupové</w:t>
      </w:r>
      <w:bookmarkStart w:id="228" w:name="_Ref368321146"/>
      <w:r w:rsidRPr="006F640A">
        <w:rPr>
          <w:rStyle w:val="Znakapoznpodarou"/>
          <w:rFonts w:cs="Arial"/>
          <w:color w:val="000000"/>
        </w:rPr>
        <w:footnoteReference w:id="52"/>
      </w:r>
      <w:bookmarkEnd w:id="228"/>
      <w:r w:rsidRPr="006F640A">
        <w:rPr>
          <w:rFonts w:cs="Arial"/>
          <w:color w:val="000000"/>
        </w:rPr>
        <w:t xml:space="preserve"> sítě) a služba rozhlasová (jednosměrné sítě rozhlasového a televizního vysílání). Význam elektronických komunikací dokladují vybrané ekonomické údaje:</w:t>
      </w:r>
    </w:p>
    <w:p w:rsidR="00890E32" w:rsidRPr="006F640A" w:rsidRDefault="00890E32" w:rsidP="00F95218">
      <w:pPr>
        <w:numPr>
          <w:ilvl w:val="0"/>
          <w:numId w:val="4"/>
        </w:numPr>
        <w:spacing w:before="60" w:after="60"/>
        <w:jc w:val="both"/>
        <w:rPr>
          <w:rFonts w:cs="Arial"/>
          <w:color w:val="000000"/>
        </w:rPr>
      </w:pPr>
      <w:r w:rsidRPr="006F640A">
        <w:rPr>
          <w:rFonts w:cs="Arial"/>
          <w:color w:val="000000"/>
        </w:rPr>
        <w:t>Souhrnný přehled významu růstu širokopásmového připojení pro růst HDP uvádí např. ITU ve své zprávě z roku 2012</w:t>
      </w:r>
      <w:r w:rsidRPr="006F640A">
        <w:rPr>
          <w:rStyle w:val="Znakapoznpodarou"/>
          <w:rFonts w:cs="Arial"/>
          <w:color w:val="000000"/>
        </w:rPr>
        <w:footnoteReference w:id="53"/>
      </w:r>
      <w:r w:rsidRPr="006F640A">
        <w:rPr>
          <w:rFonts w:cs="Arial"/>
          <w:color w:val="000000"/>
        </w:rPr>
        <w:t xml:space="preserve"> – v zemích OECD stimuloval 10% nárůst penetrace širokopásmového připojení růst HDP o 0,25 – 1,5 %, v závislosti na počáteční penetraci.</w:t>
      </w:r>
    </w:p>
    <w:p w:rsidR="00890E32" w:rsidRPr="006F640A" w:rsidRDefault="00890E32" w:rsidP="00F95218">
      <w:pPr>
        <w:spacing w:before="60"/>
        <w:ind w:left="397" w:firstLine="311"/>
        <w:jc w:val="both"/>
        <w:rPr>
          <w:rFonts w:cs="Arial"/>
          <w:color w:val="000000"/>
        </w:rPr>
      </w:pPr>
      <w:r w:rsidRPr="006F640A">
        <w:rPr>
          <w:rFonts w:cs="Arial"/>
          <w:color w:val="000000"/>
        </w:rPr>
        <w:t>Ekonomické přínosy elektronických komunikací v České republice částečně dokumentují následující údaje</w:t>
      </w:r>
      <w:r w:rsidRPr="006F640A">
        <w:rPr>
          <w:rStyle w:val="Znakapoznpodarou"/>
          <w:rFonts w:cs="Arial"/>
          <w:noProof/>
        </w:rPr>
        <w:footnoteReference w:id="54"/>
      </w:r>
      <w:r w:rsidRPr="006F640A">
        <w:rPr>
          <w:rFonts w:cs="Arial"/>
          <w:color w:val="000000"/>
        </w:rPr>
        <w:t xml:space="preserve">: </w:t>
      </w:r>
    </w:p>
    <w:p w:rsidR="00890E32" w:rsidRDefault="00890E32" w:rsidP="008C4338">
      <w:pPr>
        <w:numPr>
          <w:ilvl w:val="0"/>
          <w:numId w:val="4"/>
        </w:numPr>
        <w:spacing w:before="60" w:after="60"/>
        <w:jc w:val="both"/>
        <w:rPr>
          <w:rFonts w:cs="Arial"/>
        </w:rPr>
      </w:pPr>
      <w:r>
        <w:rPr>
          <w:rFonts w:cs="Arial"/>
        </w:rPr>
        <w:t>Odhaduje se, že i</w:t>
      </w:r>
      <w:r w:rsidRPr="00F7557A">
        <w:rPr>
          <w:rFonts w:cs="Arial"/>
        </w:rPr>
        <w:t>nternet</w:t>
      </w:r>
      <w:r>
        <w:rPr>
          <w:rFonts w:cs="Arial"/>
        </w:rPr>
        <w:t xml:space="preserve"> se podílí přibližně 3 % na </w:t>
      </w:r>
      <w:r w:rsidRPr="00F7557A">
        <w:rPr>
          <w:rFonts w:cs="Arial"/>
        </w:rPr>
        <w:t>HDP ČR.</w:t>
      </w:r>
      <w:r>
        <w:rPr>
          <w:rFonts w:cs="Arial"/>
        </w:rPr>
        <w:t xml:space="preserve"> Celý sektor internetové ekonomiky přispívá do ostatních odvětví ekonomiky v odhadované výši 9 %. </w:t>
      </w:r>
    </w:p>
    <w:p w:rsidR="00890E32" w:rsidRPr="008C4338" w:rsidRDefault="00890E32" w:rsidP="008C4338">
      <w:pPr>
        <w:numPr>
          <w:ilvl w:val="0"/>
          <w:numId w:val="4"/>
        </w:numPr>
        <w:spacing w:before="60" w:after="60"/>
        <w:jc w:val="both"/>
        <w:rPr>
          <w:rFonts w:cs="Arial"/>
        </w:rPr>
      </w:pPr>
      <w:r w:rsidRPr="008C4338">
        <w:rPr>
          <w:rFonts w:cs="Arial"/>
        </w:rPr>
        <w:t>V roce 2012 přesáhly celkové tržby ze služeb elektronických komunikací 116 mld. Kč</w:t>
      </w:r>
      <w:bookmarkStart w:id="229" w:name="_Ref368301581"/>
      <w:r w:rsidRPr="006F640A">
        <w:rPr>
          <w:rStyle w:val="Znakapoznpodarou"/>
          <w:rFonts w:cs="Arial"/>
        </w:rPr>
        <w:footnoteReference w:id="55"/>
      </w:r>
      <w:bookmarkEnd w:id="229"/>
      <w:r w:rsidRPr="008C4338">
        <w:rPr>
          <w:rFonts w:cs="Arial"/>
        </w:rPr>
        <w:t>.</w:t>
      </w:r>
    </w:p>
    <w:p w:rsidR="00890E32" w:rsidRPr="006F640A" w:rsidRDefault="00890E32" w:rsidP="00F95218">
      <w:pPr>
        <w:numPr>
          <w:ilvl w:val="0"/>
          <w:numId w:val="4"/>
        </w:numPr>
        <w:spacing w:before="60" w:after="60"/>
        <w:jc w:val="both"/>
        <w:rPr>
          <w:rFonts w:cs="Arial"/>
        </w:rPr>
      </w:pPr>
      <w:r w:rsidRPr="006F640A">
        <w:rPr>
          <w:rFonts w:cs="Arial"/>
        </w:rPr>
        <w:t>Na konci roku 2012 tržby za maloobchodní služby poskytované v mobilních sítích dosáhly hodnoty téměř 67 mld. Kč a v pevných sítích (vč. kabelových sítí) 53 mld. Kč. Maloobchodní s</w:t>
      </w:r>
      <w:r w:rsidRPr="006F640A">
        <w:rPr>
          <w:rFonts w:cs="Arial"/>
          <w:noProof/>
        </w:rPr>
        <w:t>lužby šíření rozhlasového a televizního vysílání se na celkových tržbách podílely částkou 4,5 mld. Kč.</w:t>
      </w:r>
      <w:r w:rsidRPr="006F640A">
        <w:rPr>
          <w:rFonts w:cs="Arial"/>
          <w:noProof/>
          <w:sz w:val="16"/>
        </w:rPr>
        <w:t xml:space="preserve"> </w:t>
      </w:r>
    </w:p>
    <w:p w:rsidR="00890E32" w:rsidRPr="006F640A" w:rsidRDefault="00890E32" w:rsidP="00F95218">
      <w:pPr>
        <w:numPr>
          <w:ilvl w:val="0"/>
          <w:numId w:val="4"/>
        </w:numPr>
        <w:spacing w:before="60" w:after="60"/>
        <w:jc w:val="both"/>
        <w:rPr>
          <w:rFonts w:cs="Arial"/>
          <w:i/>
        </w:rPr>
      </w:pPr>
      <w:r w:rsidRPr="006F640A">
        <w:rPr>
          <w:rFonts w:cs="Arial"/>
          <w:noProof/>
        </w:rPr>
        <w:t>Maloobchodní tržby za služby poskytované v mobilních sítích se v r.</w:t>
      </w:r>
      <w:r>
        <w:rPr>
          <w:rFonts w:cs="Arial"/>
          <w:noProof/>
        </w:rPr>
        <w:t> </w:t>
      </w:r>
      <w:r w:rsidRPr="006F640A">
        <w:rPr>
          <w:rFonts w:cs="Arial"/>
          <w:noProof/>
        </w:rPr>
        <w:t>2012 podílely na celkových tržbách v mobilních sítích 87 %, v pevných sítích tento podíl činil 70 % a v případě šíření rozhlasového a televizního vysílání činil 72 %.</w:t>
      </w:r>
    </w:p>
    <w:p w:rsidR="00890E32" w:rsidRPr="006F640A" w:rsidRDefault="00890E32" w:rsidP="00F95218">
      <w:pPr>
        <w:numPr>
          <w:ilvl w:val="0"/>
          <w:numId w:val="4"/>
        </w:numPr>
        <w:spacing w:before="60" w:after="60"/>
        <w:jc w:val="both"/>
        <w:rPr>
          <w:rFonts w:cs="Arial"/>
          <w:i/>
        </w:rPr>
      </w:pPr>
      <w:r w:rsidRPr="006F640A">
        <w:rPr>
          <w:rFonts w:cs="Arial"/>
        </w:rPr>
        <w:t>Celkové investice do sítí a služeb elektronických komunikací v ČR v r.</w:t>
      </w:r>
      <w:r>
        <w:rPr>
          <w:rFonts w:cs="Arial"/>
        </w:rPr>
        <w:t> </w:t>
      </w:r>
      <w:r w:rsidRPr="006F640A">
        <w:rPr>
          <w:rFonts w:cs="Arial"/>
        </w:rPr>
        <w:t>2012 vzrostly meziročně o 3 % na hodnotu 14,9 mld. Kč</w:t>
      </w:r>
      <w:r w:rsidR="003947C5">
        <w:fldChar w:fldCharType="begin"/>
      </w:r>
      <w:r w:rsidR="003947C5">
        <w:instrText xml:space="preserve"> NOTEREF _Ref368301581 \h  \* MERGEFORMAT </w:instrText>
      </w:r>
      <w:r w:rsidR="003947C5">
        <w:fldChar w:fldCharType="separate"/>
      </w:r>
      <w:r w:rsidR="003E1744" w:rsidRPr="003E1744">
        <w:rPr>
          <w:rFonts w:cs="Arial"/>
          <w:vertAlign w:val="superscript"/>
        </w:rPr>
        <w:t>55</w:t>
      </w:r>
      <w:r w:rsidR="003947C5">
        <w:fldChar w:fldCharType="end"/>
      </w:r>
      <w:r w:rsidRPr="006F640A">
        <w:rPr>
          <w:rFonts w:cs="Arial"/>
        </w:rPr>
        <w:t>.</w:t>
      </w:r>
    </w:p>
    <w:p w:rsidR="00890E32" w:rsidRPr="006F640A" w:rsidRDefault="00890E32" w:rsidP="00E80A4A">
      <w:pPr>
        <w:pStyle w:val="Nadpis3"/>
        <w:numPr>
          <w:ilvl w:val="2"/>
          <w:numId w:val="3"/>
        </w:numPr>
        <w:spacing w:before="360" w:after="120"/>
        <w:ind w:left="1072" w:hanging="505"/>
        <w:rPr>
          <w:b w:val="0"/>
          <w:sz w:val="22"/>
          <w:szCs w:val="22"/>
        </w:rPr>
      </w:pPr>
      <w:bookmarkStart w:id="230" w:name="_Ref363554027"/>
      <w:bookmarkStart w:id="231" w:name="_Toc366234400"/>
      <w:bookmarkStart w:id="232" w:name="_Toc373764395"/>
      <w:r w:rsidRPr="006F640A">
        <w:rPr>
          <w:b w:val="0"/>
          <w:sz w:val="22"/>
          <w:szCs w:val="22"/>
        </w:rPr>
        <w:lastRenderedPageBreak/>
        <w:t>Správa spektra v globálním měřítku</w:t>
      </w:r>
      <w:bookmarkEnd w:id="230"/>
      <w:bookmarkEnd w:id="231"/>
      <w:bookmarkEnd w:id="232"/>
      <w:r w:rsidRPr="006F640A">
        <w:rPr>
          <w:b w:val="0"/>
          <w:sz w:val="22"/>
          <w:szCs w:val="22"/>
        </w:rPr>
        <w:t xml:space="preserve"> </w:t>
      </w:r>
    </w:p>
    <w:p w:rsidR="00890E32" w:rsidRPr="006F640A" w:rsidRDefault="00890E32" w:rsidP="00F95218">
      <w:pPr>
        <w:spacing w:before="60"/>
        <w:ind w:firstLine="720"/>
        <w:jc w:val="both"/>
        <w:rPr>
          <w:rFonts w:cs="Arial"/>
        </w:rPr>
      </w:pPr>
      <w:bookmarkStart w:id="233" w:name="_Ref363554049"/>
      <w:bookmarkStart w:id="234" w:name="_Toc366234401"/>
      <w:r w:rsidRPr="006F640A">
        <w:rPr>
          <w:rFonts w:cs="Arial"/>
        </w:rPr>
        <w:t xml:space="preserve">Na </w:t>
      </w:r>
      <w:r w:rsidRPr="006F640A">
        <w:rPr>
          <w:rFonts w:cs="Arial"/>
          <w:i/>
        </w:rPr>
        <w:t xml:space="preserve">celosvětové úrovni </w:t>
      </w:r>
      <w:r w:rsidRPr="006F640A">
        <w:rPr>
          <w:rFonts w:cs="Arial"/>
        </w:rPr>
        <w:t xml:space="preserve">je za tvorbu podmínek k užití rádiového spektra odpovědný Radiokomunikační sektor Mezinárodní telekomunikační unie (ITU-R). Jeho úlohou je určovat základní technické a regulatorní podmínky využití rádiových kmitočtů a družicových drah a procesně zajišťovat efektivní využívání rádiového spektra v globálním měřítku s cílem vyloučit respektive </w:t>
      </w:r>
      <w:r w:rsidRPr="006F640A">
        <w:rPr>
          <w:rFonts w:cs="Arial"/>
          <w:i/>
        </w:rPr>
        <w:t>minimalizovat riziko vzájemného rušení</w:t>
      </w:r>
      <w:r w:rsidRPr="006F640A">
        <w:rPr>
          <w:rFonts w:cs="Arial"/>
        </w:rPr>
        <w:t xml:space="preserve"> stanic provozovaných v jednotlivých radiokomunikačních službách a v různých zemích. Správa spektra na mezinárodní úrovni je založena na postupech vzájemné kmitočtové koordinace, notifikace a registrace. Základním dokumentem, který mezinárodně určuje pravidla, postupy a procesy ve využívání rádiového spektra, je Radiokomunikační řád [12], který má z hlediska české legislativy status mezinárodní prezidentské smlouvy. </w:t>
      </w:r>
    </w:p>
    <w:p w:rsidR="00890E32" w:rsidRPr="006F640A" w:rsidRDefault="00890E32" w:rsidP="00E80A4A">
      <w:pPr>
        <w:pStyle w:val="Nadpis3"/>
        <w:numPr>
          <w:ilvl w:val="2"/>
          <w:numId w:val="3"/>
        </w:numPr>
        <w:spacing w:before="360" w:after="120"/>
        <w:ind w:left="1072" w:hanging="505"/>
        <w:rPr>
          <w:b w:val="0"/>
          <w:sz w:val="22"/>
          <w:szCs w:val="22"/>
        </w:rPr>
      </w:pPr>
      <w:bookmarkStart w:id="235" w:name="_Toc373764396"/>
      <w:r w:rsidRPr="006F640A">
        <w:rPr>
          <w:b w:val="0"/>
          <w:sz w:val="22"/>
          <w:szCs w:val="22"/>
        </w:rPr>
        <w:t>Evropská politika rádiového spektra a proces harmonizace</w:t>
      </w:r>
      <w:bookmarkEnd w:id="233"/>
      <w:bookmarkEnd w:id="234"/>
      <w:bookmarkEnd w:id="235"/>
    </w:p>
    <w:p w:rsidR="00890E32" w:rsidRPr="006F640A" w:rsidRDefault="00890E32" w:rsidP="00F95218">
      <w:pPr>
        <w:spacing w:before="60"/>
        <w:ind w:firstLine="720"/>
        <w:jc w:val="both"/>
      </w:pPr>
      <w:bookmarkStart w:id="236" w:name="_Toc366234402"/>
      <w:r w:rsidRPr="006F640A">
        <w:t xml:space="preserve">Pro </w:t>
      </w:r>
      <w:r w:rsidRPr="006F640A">
        <w:rPr>
          <w:rFonts w:cs="Arial"/>
          <w:i/>
        </w:rPr>
        <w:t>evropské</w:t>
      </w:r>
      <w:r w:rsidRPr="006F640A">
        <w:rPr>
          <w:i/>
        </w:rPr>
        <w:t xml:space="preserve"> země</w:t>
      </w:r>
      <w:r w:rsidRPr="006F640A">
        <w:t xml:space="preserve"> koncentrované na relativně omezeném prostoru byla vzájemná koordinace užití rádiového spektra přirozenou potřebou a reagovaly na ní založením organizace CEPT</w:t>
      </w:r>
      <w:r w:rsidRPr="006F640A">
        <w:rPr>
          <w:rStyle w:val="Znakapoznpodarou"/>
        </w:rPr>
        <w:footnoteReference w:id="56"/>
      </w:r>
      <w:r w:rsidRPr="006F640A">
        <w:t>. Ta se stala odbornou technickou a regulatorní základnou, která přijímá harmonizační dokumenty ve formě zpráv, doporučení a rozhodnutí.</w:t>
      </w:r>
    </w:p>
    <w:p w:rsidR="00890E32" w:rsidRPr="006F640A" w:rsidRDefault="00890E32" w:rsidP="00F95218">
      <w:pPr>
        <w:spacing w:before="60"/>
        <w:ind w:firstLine="720"/>
        <w:jc w:val="both"/>
      </w:pPr>
      <w:r w:rsidRPr="006F640A">
        <w:t>Harmonizační opatření k využití rádiového spektra v členských státech EU jsou přijímána Evropskou komisí. Skupina pro politiku rádiového spektra (RSPG) formuluje doporučení hlavních směrů postupu E</w:t>
      </w:r>
      <w:r>
        <w:t>K</w:t>
      </w:r>
      <w:r w:rsidRPr="006F640A">
        <w:t xml:space="preserve"> a Výbor pro rádiové spektrum (RSC) se podílí na vypracování harmonizačních opatření. Harmonizační dokumenty vycházejí především z technických studií prováděných CEPT na základě mandátů vydávaných Evropskou komisí a jsou pro členské státy závazné. Podobnou formou je zadávána tvorba technických norem standardizačním institucím ETSI, CEN a CENELEC (viz čl. </w:t>
      </w:r>
      <w:r w:rsidR="003947C5">
        <w:fldChar w:fldCharType="begin"/>
      </w:r>
      <w:r w:rsidR="003947C5">
        <w:instrText xml:space="preserve"> REF _Ref363729069 \r \h  \* MERGEFORMAT </w:instrText>
      </w:r>
      <w:r w:rsidR="003947C5">
        <w:fldChar w:fldCharType="separate"/>
      </w:r>
      <w:r w:rsidR="003E1744">
        <w:t>6</w:t>
      </w:r>
      <w:r w:rsidR="003947C5">
        <w:fldChar w:fldCharType="end"/>
      </w:r>
      <w:r w:rsidRPr="006F640A">
        <w:t>).</w:t>
      </w:r>
    </w:p>
    <w:p w:rsidR="00890E32" w:rsidRPr="006F640A" w:rsidRDefault="00890E32" w:rsidP="00F95218">
      <w:pPr>
        <w:spacing w:before="60"/>
        <w:ind w:firstLine="720"/>
        <w:jc w:val="both"/>
      </w:pPr>
      <w:r w:rsidRPr="006F640A">
        <w:t xml:space="preserve">Legislativním základem je telekomunikační regulační rámec tvořený skupinou směrnic [7, 8, 9] přijatých v roce 2002. Efektivní uplatňování harmonizačních opatření, situace na společném evropském trhu, růst požadavků na vysokorychlostní přístup k internetu, změny v požadavcích </w:t>
      </w:r>
      <w:r>
        <w:t xml:space="preserve">jednotlivých sektorů hospodářství </w:t>
      </w:r>
      <w:r w:rsidRPr="006F640A">
        <w:t>a další faktory vyvolaly požadavek na vytvoření víceletého programu politiky rádiového spektra [11]. Součástí tohoto programu je i</w:t>
      </w:r>
      <w:r>
        <w:t> </w:t>
      </w:r>
      <w:r w:rsidRPr="006F640A">
        <w:t>požadavek na podrobnou analýzu současného využití rádiového spektra v pásmu 400 MHz – 6 GHz (</w:t>
      </w:r>
      <w:proofErr w:type="spellStart"/>
      <w:r w:rsidRPr="006F640A">
        <w:t>spectrum</w:t>
      </w:r>
      <w:proofErr w:type="spellEnd"/>
      <w:r w:rsidRPr="006F640A">
        <w:t xml:space="preserve"> </w:t>
      </w:r>
      <w:proofErr w:type="spellStart"/>
      <w:r w:rsidRPr="006F640A">
        <w:t>inventory</w:t>
      </w:r>
      <w:proofErr w:type="spellEnd"/>
      <w:r w:rsidRPr="006F640A">
        <w:t>). Hlavním smyslem registru spektra je, na základě současného využití rádiového spektra identifikovat pásma vhodná k harmonizaci, případně identifikovat pásma, která by bylo možno využít efektivněji</w:t>
      </w:r>
      <w:bookmarkStart w:id="237" w:name="_Toc346092873"/>
      <w:bookmarkStart w:id="238" w:name="_Ref358221492"/>
      <w:bookmarkStart w:id="239" w:name="_Ref358276221"/>
      <w:bookmarkStart w:id="240" w:name="_Ref363483749"/>
      <w:bookmarkStart w:id="241" w:name="_Ref363572103"/>
      <w:bookmarkStart w:id="242" w:name="_Toc366234405"/>
      <w:bookmarkStart w:id="243" w:name="_Ref366247878"/>
      <w:bookmarkEnd w:id="236"/>
      <w:r>
        <w:t xml:space="preserve"> a určit do roku 2015 alespoň 1200 MHz pro </w:t>
      </w:r>
      <w:r w:rsidRPr="00F7557A">
        <w:t>harmonizované využití spektra vysokorychlostními přístupovými sítěmi</w:t>
      </w:r>
      <w:r w:rsidRPr="006F640A">
        <w:t>.</w:t>
      </w:r>
    </w:p>
    <w:p w:rsidR="00890E32" w:rsidRPr="006F640A" w:rsidRDefault="00890E32" w:rsidP="00E80A4A">
      <w:pPr>
        <w:pStyle w:val="Nadpis2"/>
        <w:numPr>
          <w:ilvl w:val="1"/>
          <w:numId w:val="3"/>
        </w:numPr>
        <w:tabs>
          <w:tab w:val="clear" w:pos="1142"/>
          <w:tab w:val="num" w:pos="900"/>
        </w:tabs>
        <w:spacing w:before="360" w:after="240"/>
        <w:ind w:left="788" w:hanging="431"/>
        <w:rPr>
          <w:sz w:val="24"/>
          <w:szCs w:val="24"/>
        </w:rPr>
      </w:pPr>
      <w:bookmarkStart w:id="244" w:name="_Ref368485075"/>
      <w:bookmarkStart w:id="245" w:name="_Ref368485129"/>
      <w:bookmarkStart w:id="246" w:name="_Toc373764397"/>
      <w:bookmarkStart w:id="247" w:name="_Ref366214895"/>
      <w:bookmarkStart w:id="248" w:name="_Toc366234406"/>
      <w:bookmarkEnd w:id="237"/>
      <w:bookmarkEnd w:id="238"/>
      <w:bookmarkEnd w:id="239"/>
      <w:bookmarkEnd w:id="240"/>
      <w:bookmarkEnd w:id="241"/>
      <w:bookmarkEnd w:id="242"/>
      <w:bookmarkEnd w:id="243"/>
      <w:r w:rsidRPr="006F640A">
        <w:rPr>
          <w:sz w:val="24"/>
          <w:szCs w:val="24"/>
        </w:rPr>
        <w:t>Systém správy kmitočtového spektra v ČR</w:t>
      </w:r>
      <w:bookmarkEnd w:id="244"/>
      <w:bookmarkEnd w:id="245"/>
      <w:bookmarkEnd w:id="246"/>
    </w:p>
    <w:p w:rsidR="00890E32" w:rsidRPr="006F640A" w:rsidRDefault="00890E32" w:rsidP="00E80A4A">
      <w:pPr>
        <w:pStyle w:val="Nadpis3"/>
        <w:numPr>
          <w:ilvl w:val="2"/>
          <w:numId w:val="3"/>
        </w:numPr>
        <w:spacing w:before="360" w:after="120"/>
        <w:ind w:left="1072" w:hanging="505"/>
        <w:rPr>
          <w:b w:val="0"/>
          <w:sz w:val="22"/>
          <w:szCs w:val="22"/>
        </w:rPr>
      </w:pPr>
      <w:bookmarkStart w:id="249" w:name="_Toc373764398"/>
      <w:r w:rsidRPr="006F640A">
        <w:rPr>
          <w:b w:val="0"/>
          <w:sz w:val="22"/>
          <w:szCs w:val="22"/>
        </w:rPr>
        <w:t>Obecné principy</w:t>
      </w:r>
      <w:bookmarkEnd w:id="247"/>
      <w:bookmarkEnd w:id="248"/>
      <w:bookmarkEnd w:id="249"/>
    </w:p>
    <w:p w:rsidR="00890E32" w:rsidRPr="006F640A" w:rsidRDefault="00890E32" w:rsidP="00F95218">
      <w:pPr>
        <w:spacing w:before="60"/>
        <w:ind w:firstLine="720"/>
        <w:jc w:val="both"/>
        <w:rPr>
          <w:rFonts w:cs="Arial"/>
        </w:rPr>
      </w:pPr>
      <w:r w:rsidRPr="006F640A">
        <w:rPr>
          <w:rFonts w:cs="Arial"/>
        </w:rPr>
        <w:t xml:space="preserve">Systém správy kmitočtového spektra v ČR vychází z obecných principů, které jsou shodné s principy uplatňovanými v ostatních zemích EU, a promítá se do </w:t>
      </w:r>
      <w:r w:rsidRPr="006F640A">
        <w:rPr>
          <w:rFonts w:cs="Arial"/>
          <w:i/>
        </w:rPr>
        <w:t>poslání Úřadu</w:t>
      </w:r>
      <w:r w:rsidRPr="006F640A">
        <w:rPr>
          <w:rFonts w:cs="Arial"/>
        </w:rPr>
        <w:t xml:space="preserve"> v oblasti správy spektra: </w:t>
      </w:r>
    </w:p>
    <w:p w:rsidR="00890E32" w:rsidRPr="006F640A" w:rsidRDefault="00F31F17" w:rsidP="00F95218">
      <w:pPr>
        <w:spacing w:before="60"/>
        <w:ind w:firstLine="720"/>
        <w:jc w:val="both"/>
        <w:rPr>
          <w:rFonts w:cs="Arial"/>
          <w:i/>
        </w:rPr>
      </w:pPr>
      <w:r>
        <w:rPr>
          <w:noProof/>
        </w:rPr>
        <w:lastRenderedPageBreak/>
        <w:pict>
          <v:shape id="_x0000_s1031" type="#_x0000_t202" style="position:absolute;left:0;text-align:left;margin-left:12.75pt;margin-top:.25pt;width:441pt;height:206.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" o:allowoverlap="f">
            <v:textbox style="mso-next-textbox:#_x0000_s1031">
              <w:txbxContent>
                <w:p w:rsidR="00F31F17" w:rsidRDefault="00F31F17" w:rsidP="00F95218">
                  <w:pPr>
                    <w:numPr>
                      <w:ilvl w:val="0"/>
                      <w:numId w:val="4"/>
                    </w:numPr>
                    <w:spacing w:before="60" w:after="60"/>
                    <w:rPr>
                      <w:rFonts w:cs="Arial"/>
                    </w:rPr>
                  </w:pPr>
                  <w:r>
                    <w:rPr>
                      <w:rFonts w:cs="Arial"/>
                    </w:rPr>
                    <w:t>Využití spektra spravovat způsobem, který směřuje k optimálnímu využití rádiového spektra a posílení přínosů pro společnost.</w:t>
                  </w:r>
                </w:p>
                <w:p w:rsidR="00F31F17" w:rsidRDefault="00F31F17" w:rsidP="00F95218">
                  <w:pPr>
                    <w:numPr>
                      <w:ilvl w:val="0"/>
                      <w:numId w:val="4"/>
                    </w:numPr>
                    <w:spacing w:before="60" w:after="60"/>
                    <w:rPr>
                      <w:rFonts w:cs="Arial"/>
                    </w:rPr>
                  </w:pPr>
                  <w:r>
                    <w:rPr>
                      <w:rFonts w:cs="Arial"/>
                    </w:rPr>
                    <w:t>Spektrum využívat nediskriminačním způsobem za transparentních podmínek.</w:t>
                  </w:r>
                </w:p>
                <w:p w:rsidR="00F31F17" w:rsidRPr="005617B7" w:rsidRDefault="00F31F17" w:rsidP="008949FE">
                  <w:pPr>
                    <w:numPr>
                      <w:ilvl w:val="0"/>
                      <w:numId w:val="4"/>
                    </w:numPr>
                    <w:spacing w:before="120"/>
                    <w:rPr>
                      <w:rFonts w:cs="Arial"/>
                    </w:rPr>
                  </w:pPr>
                  <w:r>
                    <w:rPr>
                      <w:rFonts w:cs="Arial"/>
                    </w:rPr>
                    <w:t>Nastavením podmínek využití spektra podporovat</w:t>
                  </w:r>
                  <w:r w:rsidRPr="001642C1">
                    <w:rPr>
                      <w:rFonts w:cs="Arial"/>
                    </w:rPr>
                    <w:t xml:space="preserve"> h</w:t>
                  </w:r>
                  <w:r>
                    <w:rPr>
                      <w:rFonts w:cs="Arial"/>
                    </w:rPr>
                    <w:t>ospodářskou soutěž a předcházet</w:t>
                  </w:r>
                  <w:r w:rsidRPr="001642C1">
                    <w:rPr>
                      <w:rFonts w:cs="Arial"/>
                    </w:rPr>
                    <w:t xml:space="preserve"> deformacím soutěže</w:t>
                  </w:r>
                  <w:r>
                    <w:rPr>
                      <w:rFonts w:cs="Arial"/>
                    </w:rPr>
                    <w:t>.</w:t>
                  </w:r>
                </w:p>
                <w:p w:rsidR="00F31F17" w:rsidRDefault="00F31F17" w:rsidP="00F95218">
                  <w:pPr>
                    <w:numPr>
                      <w:ilvl w:val="0"/>
                      <w:numId w:val="4"/>
                    </w:numPr>
                    <w:spacing w:before="60" w:after="60"/>
                    <w:rPr>
                      <w:rFonts w:cs="Arial"/>
                    </w:rPr>
                  </w:pPr>
                  <w:r>
                    <w:rPr>
                      <w:rFonts w:cs="Arial"/>
                    </w:rPr>
                    <w:t>Spektrum využívat takovým způsobem, aby byl minimalizován vznik škodlivého rušení</w:t>
                  </w:r>
                  <w:r>
                    <w:fldChar w:fldCharType="begin"/>
                  </w:r>
                  <w:r>
                    <w:instrText xml:space="preserve"> NOTEREF _Ref372033448 \h  \* MERGEFORMAT </w:instrText>
                  </w:r>
                  <w:r>
                    <w:fldChar w:fldCharType="separate"/>
                  </w:r>
                  <w:r w:rsidR="003E1744">
                    <w:t>5</w:t>
                  </w:r>
                  <w:r>
                    <w:fldChar w:fldCharType="end"/>
                  </w:r>
                  <w:r>
                    <w:rPr>
                      <w:rFonts w:cs="Arial"/>
                    </w:rPr>
                    <w:t>.</w:t>
                  </w:r>
                </w:p>
                <w:p w:rsidR="00F31F17" w:rsidRDefault="00F31F17" w:rsidP="00F95218">
                  <w:pPr>
                    <w:numPr>
                      <w:ilvl w:val="0"/>
                      <w:numId w:val="4"/>
                    </w:numPr>
                    <w:spacing w:before="60" w:after="60"/>
                    <w:rPr>
                      <w:rFonts w:cs="Arial"/>
                    </w:rPr>
                  </w:pPr>
                  <w:r>
                    <w:rPr>
                      <w:rFonts w:cs="Arial"/>
                    </w:rPr>
                    <w:t>Podmínky využití spektra stanovovat s cílem, aby nebyly omezující pro služby nebo aplikace, k jejichž provozu jsou rádiové kmitočty nezbytné.</w:t>
                  </w:r>
                </w:p>
                <w:p w:rsidR="00F31F17" w:rsidRDefault="00F31F17" w:rsidP="00F95218">
                  <w:pPr>
                    <w:numPr>
                      <w:ilvl w:val="0"/>
                      <w:numId w:val="4"/>
                    </w:numPr>
                    <w:spacing w:before="60" w:after="60"/>
                    <w:rPr>
                      <w:rFonts w:cs="Arial"/>
                    </w:rPr>
                  </w:pPr>
                  <w:r>
                    <w:rPr>
                      <w:rFonts w:cs="Arial"/>
                    </w:rPr>
                    <w:t xml:space="preserve">Nastavením podmínek k flexibilnímu využití spektra umožnit inovaci a rozvoj technologií a služeb. </w:t>
                  </w:r>
                </w:p>
                <w:p w:rsidR="00F31F17" w:rsidRDefault="00F31F17" w:rsidP="00F95218">
                  <w:pPr>
                    <w:numPr>
                      <w:ilvl w:val="0"/>
                      <w:numId w:val="4"/>
                    </w:numPr>
                    <w:spacing w:before="60" w:after="60"/>
                    <w:rPr>
                      <w:rFonts w:cs="Arial"/>
                    </w:rPr>
                  </w:pPr>
                  <w:r w:rsidRPr="009028D4">
                    <w:rPr>
                      <w:rFonts w:cs="Arial"/>
                    </w:rPr>
                    <w:t>Naplňovat předvídatelnost zveřejněním předpokladů budoucího vývoje u každé radiokomunikační služby a v každém kmitočtovém pásmu.</w:t>
                  </w:r>
                </w:p>
              </w:txbxContent>
            </v:textbox>
            <w10:wrap type="square"/>
          </v:shape>
        </w:pict>
      </w:r>
    </w:p>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250" w:name="_Ref366214909"/>
      <w:bookmarkStart w:id="251" w:name="_Toc366234407"/>
      <w:r w:rsidRPr="00E80A4A">
        <w:rPr>
          <w:rFonts w:ascii="Arial" w:hAnsi="Arial" w:cs="Arial"/>
          <w:b w:val="0"/>
          <w:sz w:val="22"/>
          <w:szCs w:val="22"/>
        </w:rPr>
        <w:t>Konkrétní postupy správy spektra</w:t>
      </w:r>
      <w:bookmarkEnd w:id="250"/>
      <w:bookmarkEnd w:id="251"/>
    </w:p>
    <w:p w:rsidR="00890E32" w:rsidRPr="006F640A" w:rsidRDefault="00890E32" w:rsidP="00F95218">
      <w:pPr>
        <w:spacing w:before="60"/>
        <w:ind w:firstLine="720"/>
        <w:jc w:val="both"/>
        <w:rPr>
          <w:rFonts w:cs="Arial"/>
        </w:rPr>
      </w:pPr>
      <w:bookmarkStart w:id="252" w:name="_Toc366234408"/>
      <w:bookmarkStart w:id="253" w:name="_Ref366249775"/>
      <w:r w:rsidRPr="006F640A">
        <w:rPr>
          <w:rFonts w:cs="Arial"/>
        </w:rPr>
        <w:t>K naplnění poslání Úřadu a povinností vyplývajících z legislativy Úřad postupuje při správě spektra podle zákona, správního řádu</w:t>
      </w:r>
      <w:r w:rsidRPr="006F640A">
        <w:rPr>
          <w:rStyle w:val="Znakapoznpodarou"/>
          <w:rFonts w:cs="Arial"/>
        </w:rPr>
        <w:footnoteReference w:id="57"/>
      </w:r>
      <w:r w:rsidRPr="006F640A">
        <w:rPr>
          <w:rFonts w:cs="Arial"/>
        </w:rPr>
        <w:t xml:space="preserve"> a dalších předpisů. Vzhledem k tomu, že z hlediska využívání spektra jsou podstatné podmínky využívání kmitočtů, stupeň jejich harmonizace, způsoby či postupy autorizace užití spektra a způsob nakládání s právy z hlediska jejich převoditelnosti, předkládá článek 3.2 pouze stručný přehled zaměřený na uvedené oblasti bez analýz vnitřních procedur</w:t>
      </w:r>
      <w:r w:rsidRPr="006F640A">
        <w:rPr>
          <w:rStyle w:val="Znakapoznpodarou"/>
          <w:rFonts w:cs="Arial"/>
        </w:rPr>
        <w:footnoteReference w:id="58"/>
      </w:r>
      <w:r w:rsidRPr="006F640A">
        <w:rPr>
          <w:rFonts w:cs="Arial"/>
        </w:rPr>
        <w:t xml:space="preserve"> spojených se správou spektra.</w:t>
      </w:r>
    </w:p>
    <w:bookmarkEnd w:id="252"/>
    <w:bookmarkEnd w:id="253"/>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r w:rsidRPr="00E80A4A">
        <w:rPr>
          <w:rFonts w:ascii="Arial" w:hAnsi="Arial" w:cs="Arial"/>
          <w:b w:val="0"/>
          <w:sz w:val="22"/>
          <w:szCs w:val="22"/>
        </w:rPr>
        <w:t>Dokumenty stanovující podmínky využívání rádiového spektra</w:t>
      </w:r>
    </w:p>
    <w:p w:rsidR="00890E32" w:rsidRPr="006F640A" w:rsidRDefault="00890E32" w:rsidP="00F95218">
      <w:pPr>
        <w:ind w:firstLine="720"/>
        <w:jc w:val="both"/>
        <w:rPr>
          <w:rFonts w:cs="Arial"/>
        </w:rPr>
      </w:pPr>
      <w:bookmarkStart w:id="254" w:name="_Ref362336635"/>
      <w:bookmarkStart w:id="255" w:name="_Ref362336656"/>
      <w:bookmarkStart w:id="256" w:name="_Toc366234410"/>
      <w:r w:rsidRPr="006F640A">
        <w:rPr>
          <w:rFonts w:cs="Arial"/>
        </w:rPr>
        <w:t xml:space="preserve">Základním dokumentem vycházejícím z Radiokomunikačního řádu je </w:t>
      </w:r>
      <w:r w:rsidRPr="006F640A">
        <w:rPr>
          <w:rFonts w:cs="Arial"/>
          <w:i/>
        </w:rPr>
        <w:t>plán přidělení kmitočtových pásem</w:t>
      </w:r>
      <w:r w:rsidRPr="006F640A">
        <w:rPr>
          <w:rFonts w:cs="Arial"/>
        </w:rPr>
        <w:t xml:space="preserve"> (národní kmitočtová tabulka [3]), kterým jsou přeneseny obecné podmínky využívání spektra uvedené v Radiokomunikačním řádu do české legislativy. Konkrétní podmínky využití spektra napříč všemi kmitočtovými pásmy a radiokomunikačními službami, včetně způsobu autorizace užití spektra, jsou uvedeny v jednotlivých částech </w:t>
      </w:r>
      <w:r w:rsidRPr="006F640A">
        <w:rPr>
          <w:rFonts w:cs="Arial"/>
          <w:i/>
        </w:rPr>
        <w:t>plánu využití rádiového spektra</w:t>
      </w:r>
      <w:r w:rsidRPr="006F640A">
        <w:rPr>
          <w:rFonts w:cs="Arial"/>
        </w:rPr>
        <w:t xml:space="preserve"> [4].</w:t>
      </w:r>
    </w:p>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257" w:name="_Ref368407903"/>
      <w:bookmarkStart w:id="258" w:name="_Ref368486129"/>
      <w:r w:rsidRPr="00E80A4A">
        <w:rPr>
          <w:rFonts w:ascii="Arial" w:hAnsi="Arial" w:cs="Arial"/>
          <w:b w:val="0"/>
          <w:sz w:val="22"/>
          <w:szCs w:val="22"/>
        </w:rPr>
        <w:t>Autorizace využívání kmitočtů v ČR</w:t>
      </w:r>
      <w:bookmarkEnd w:id="254"/>
      <w:bookmarkEnd w:id="255"/>
      <w:bookmarkEnd w:id="256"/>
      <w:bookmarkEnd w:id="257"/>
      <w:bookmarkEnd w:id="258"/>
    </w:p>
    <w:p w:rsidR="00890E32" w:rsidRPr="006F640A" w:rsidRDefault="00890E32" w:rsidP="00F95218">
      <w:pPr>
        <w:ind w:firstLine="720"/>
        <w:jc w:val="both"/>
        <w:rPr>
          <w:rFonts w:cs="Arial"/>
        </w:rPr>
      </w:pPr>
      <w:r w:rsidRPr="006F640A">
        <w:rPr>
          <w:rFonts w:cs="Arial"/>
        </w:rPr>
        <w:t>Jakékoli aktivní</w:t>
      </w:r>
      <w:r w:rsidRPr="006F640A">
        <w:rPr>
          <w:rStyle w:val="Znakapoznpodarou"/>
          <w:rFonts w:cs="Arial"/>
        </w:rPr>
        <w:footnoteReference w:id="59"/>
      </w:r>
      <w:r w:rsidRPr="006F640A">
        <w:rPr>
          <w:rFonts w:cs="Arial"/>
        </w:rPr>
        <w:t xml:space="preserve"> využívání spektra, kromě kmitočtových pásem přidělených NKT k využití pro vojenské účely, je možné pouze na základě </w:t>
      </w:r>
      <w:r w:rsidRPr="006F640A">
        <w:rPr>
          <w:rFonts w:cs="Arial"/>
          <w:i/>
        </w:rPr>
        <w:t>autorizace</w:t>
      </w:r>
      <w:r w:rsidRPr="006F640A">
        <w:rPr>
          <w:rStyle w:val="Znakapoznpodarou"/>
          <w:rFonts w:cs="Arial"/>
        </w:rPr>
        <w:footnoteReference w:id="60"/>
      </w:r>
      <w:r w:rsidRPr="006F640A">
        <w:rPr>
          <w:rFonts w:cs="Arial"/>
        </w:rPr>
        <w:t xml:space="preserve">, tj. nabytí </w:t>
      </w:r>
      <w:r w:rsidRPr="006F640A">
        <w:rPr>
          <w:rFonts w:cs="Arial"/>
          <w:i/>
        </w:rPr>
        <w:t>práv k využívání rádiových kmitočtů:</w:t>
      </w:r>
    </w:p>
    <w:p w:rsidR="00890E32" w:rsidRPr="006F640A" w:rsidRDefault="00890E32" w:rsidP="00F95218">
      <w:pPr>
        <w:ind w:firstLine="720"/>
        <w:jc w:val="both"/>
        <w:rPr>
          <w:rFonts w:cs="Arial"/>
        </w:rPr>
      </w:pPr>
    </w:p>
    <w:p w:rsidR="00890E32" w:rsidRPr="006F640A" w:rsidRDefault="00890E32" w:rsidP="00736EA6">
      <w:pPr>
        <w:numPr>
          <w:ilvl w:val="0"/>
          <w:numId w:val="25"/>
        </w:numPr>
        <w:spacing w:before="60"/>
        <w:jc w:val="both"/>
        <w:rPr>
          <w:rFonts w:cs="Arial"/>
        </w:rPr>
      </w:pPr>
      <w:r w:rsidRPr="006F640A">
        <w:rPr>
          <w:rFonts w:cs="Arial"/>
          <w:i/>
        </w:rPr>
        <w:t>Všeobecné oprávnění</w:t>
      </w:r>
      <w:r w:rsidRPr="006F640A">
        <w:rPr>
          <w:rFonts w:cs="Arial"/>
        </w:rPr>
        <w:t xml:space="preserve">, které není spojeno s konkrétní osobou uživatele spektra, je uplatňováno v případech, kdy pravděpodobnost vzájemné interference neohrožuje provoz žádné radiokomunikační služby. Uplatňuje se u výrobků masového užití a v Evropě je běžně označováno jako </w:t>
      </w:r>
      <w:proofErr w:type="spellStart"/>
      <w:r w:rsidRPr="006F640A">
        <w:rPr>
          <w:rFonts w:cs="Arial"/>
        </w:rPr>
        <w:t>bezlicenční</w:t>
      </w:r>
      <w:proofErr w:type="spellEnd"/>
      <w:r w:rsidRPr="006F640A">
        <w:rPr>
          <w:rFonts w:cs="Arial"/>
        </w:rPr>
        <w:t xml:space="preserve"> provoz</w:t>
      </w:r>
      <w:r w:rsidRPr="006F640A">
        <w:rPr>
          <w:rStyle w:val="Znakapoznpodarou"/>
          <w:rFonts w:cs="Arial"/>
        </w:rPr>
        <w:footnoteReference w:id="61"/>
      </w:r>
      <w:r w:rsidRPr="006F640A">
        <w:rPr>
          <w:rFonts w:cs="Arial"/>
        </w:rPr>
        <w:t xml:space="preserve">. </w:t>
      </w:r>
      <w:r w:rsidRPr="006F640A">
        <w:rPr>
          <w:rFonts w:cs="Arial"/>
        </w:rPr>
        <w:lastRenderedPageBreak/>
        <w:t>Využití spektra na základě všeobecného oprávnění není zpoplatněno. Pozn.: Pokud uživatelé vzájemně koordinují provoz stanic s využitím společné databáze stanic</w:t>
      </w:r>
      <w:r w:rsidRPr="006F640A">
        <w:rPr>
          <w:rStyle w:val="Znakapoznpodarou"/>
          <w:rFonts w:cs="Arial"/>
        </w:rPr>
        <w:footnoteReference w:id="62"/>
      </w:r>
      <w:r w:rsidRPr="006F640A">
        <w:rPr>
          <w:rFonts w:cs="Arial"/>
        </w:rPr>
        <w:t xml:space="preserve">, jde o tzv. </w:t>
      </w:r>
      <w:r w:rsidRPr="006F640A">
        <w:rPr>
          <w:rFonts w:cs="Arial"/>
          <w:i/>
        </w:rPr>
        <w:t>lehké licencování</w:t>
      </w:r>
      <w:r w:rsidRPr="006F640A">
        <w:rPr>
          <w:rFonts w:cs="Arial"/>
        </w:rPr>
        <w:t xml:space="preserve"> založené na registraci stanic. </w:t>
      </w:r>
    </w:p>
    <w:p w:rsidR="00890E32" w:rsidRPr="006F640A" w:rsidRDefault="00890E32" w:rsidP="00F95218">
      <w:pPr>
        <w:spacing w:before="60"/>
        <w:ind w:left="720"/>
        <w:jc w:val="both"/>
        <w:rPr>
          <w:rFonts w:cs="Arial"/>
        </w:rPr>
      </w:pPr>
    </w:p>
    <w:p w:rsidR="00890E32" w:rsidRPr="006F640A" w:rsidRDefault="00890E32" w:rsidP="00736EA6">
      <w:pPr>
        <w:numPr>
          <w:ilvl w:val="0"/>
          <w:numId w:val="25"/>
        </w:numPr>
        <w:jc w:val="both"/>
        <w:rPr>
          <w:rFonts w:cs="Arial"/>
        </w:rPr>
      </w:pPr>
      <w:r w:rsidRPr="006F640A">
        <w:rPr>
          <w:rFonts w:cs="Arial"/>
          <w:i/>
        </w:rPr>
        <w:t>Individuální oprávnění</w:t>
      </w:r>
      <w:r w:rsidRPr="006F640A">
        <w:rPr>
          <w:rFonts w:cs="Arial"/>
        </w:rPr>
        <w:t xml:space="preserve"> k využívání rádiových kmitočtů</w:t>
      </w:r>
      <w:r w:rsidRPr="006F640A">
        <w:rPr>
          <w:rStyle w:val="Znakapoznpodarou"/>
          <w:rFonts w:cs="Arial"/>
        </w:rPr>
        <w:footnoteReference w:id="63"/>
      </w:r>
      <w:r w:rsidRPr="006F640A">
        <w:rPr>
          <w:rFonts w:cs="Arial"/>
        </w:rPr>
        <w:t xml:space="preserve"> vysílacím rádiovým zařízením je udělováno konkrétním uživatelům a zaručuje jim přiměřenou míru ochrany vůči rušení. Podmínky užití spektra v tomto případě vycházejí z plánu využití rádiového spektra a z provedené koordinace. Využívání rádiových kmitočtů je spojeno s povinností úhrady poplatku za užívání rádiového spektra</w:t>
      </w:r>
      <w:bookmarkStart w:id="259" w:name="_Ref368321087"/>
      <w:r w:rsidRPr="006F640A">
        <w:rPr>
          <w:rStyle w:val="Znakapoznpodarou"/>
          <w:rFonts w:cs="Arial"/>
        </w:rPr>
        <w:footnoteReference w:id="64"/>
      </w:r>
      <w:bookmarkEnd w:id="259"/>
      <w:r w:rsidRPr="006F640A">
        <w:rPr>
          <w:rFonts w:cs="Arial"/>
        </w:rPr>
        <w:t xml:space="preserve"> (viz </w:t>
      </w:r>
      <w:proofErr w:type="gramStart"/>
      <w:r w:rsidRPr="006F640A">
        <w:rPr>
          <w:rFonts w:cs="Arial"/>
        </w:rPr>
        <w:t>čl. </w:t>
      </w:r>
      <w:r>
        <w:rPr>
          <w:rFonts w:cs="Arial"/>
        </w:rPr>
        <w:fldChar w:fldCharType="begin"/>
      </w:r>
      <w:r>
        <w:rPr>
          <w:rFonts w:cs="Arial"/>
        </w:rPr>
        <w:instrText xml:space="preserve"> REF _Ref363294067 \r \h </w:instrText>
      </w:r>
      <w:r>
        <w:rPr>
          <w:rFonts w:cs="Arial"/>
        </w:rPr>
      </w:r>
      <w:r>
        <w:rPr>
          <w:rFonts w:cs="Arial"/>
        </w:rPr>
        <w:fldChar w:fldCharType="separate"/>
      </w:r>
      <w:r w:rsidR="003E1744">
        <w:rPr>
          <w:rFonts w:cs="Arial"/>
        </w:rPr>
        <w:t>6.3.5</w:t>
      </w:r>
      <w:proofErr w:type="gramEnd"/>
      <w:r>
        <w:rPr>
          <w:rFonts w:cs="Arial"/>
        </w:rPr>
        <w:fldChar w:fldCharType="end"/>
      </w:r>
      <w:r w:rsidRPr="006F640A">
        <w:rPr>
          <w:rFonts w:cs="Arial"/>
        </w:rPr>
        <w:t>).</w:t>
      </w:r>
    </w:p>
    <w:p w:rsidR="00890E32" w:rsidRPr="006F640A" w:rsidRDefault="00890E32" w:rsidP="00F95218">
      <w:pPr>
        <w:ind w:left="1080"/>
        <w:jc w:val="both"/>
        <w:rPr>
          <w:rFonts w:cs="Arial"/>
        </w:rPr>
      </w:pPr>
      <w:r w:rsidRPr="006F640A">
        <w:rPr>
          <w:rFonts w:cs="Arial"/>
        </w:rPr>
        <w:t>Pozn.: Specifickou formou práva k</w:t>
      </w:r>
      <w:r>
        <w:rPr>
          <w:rFonts w:cs="Arial"/>
        </w:rPr>
        <w:t> získání individuálního (-</w:t>
      </w:r>
      <w:proofErr w:type="spellStart"/>
      <w:r>
        <w:rPr>
          <w:rFonts w:cs="Arial"/>
        </w:rPr>
        <w:t>ích</w:t>
      </w:r>
      <w:proofErr w:type="spellEnd"/>
      <w:r>
        <w:rPr>
          <w:rFonts w:cs="Arial"/>
        </w:rPr>
        <w:t xml:space="preserve">) oprávnění k </w:t>
      </w:r>
      <w:r w:rsidRPr="006F640A">
        <w:rPr>
          <w:rFonts w:cs="Arial"/>
        </w:rPr>
        <w:t>užití rádiového spektra je příděl rádiových kmitočtů</w:t>
      </w:r>
      <w:r w:rsidRPr="006F640A">
        <w:rPr>
          <w:rStyle w:val="Znakapoznpodarou"/>
          <w:rFonts w:cs="Arial"/>
        </w:rPr>
        <w:footnoteReference w:id="65"/>
      </w:r>
      <w:r w:rsidRPr="006F640A">
        <w:rPr>
          <w:rFonts w:cs="Arial"/>
        </w:rPr>
        <w:t xml:space="preserve">. </w:t>
      </w:r>
    </w:p>
    <w:p w:rsidR="00890E32" w:rsidRPr="006F640A" w:rsidRDefault="00890E32" w:rsidP="00F823A5">
      <w:pPr>
        <w:spacing w:before="120"/>
        <w:ind w:firstLine="720"/>
        <w:jc w:val="both"/>
        <w:rPr>
          <w:rFonts w:cs="Arial"/>
        </w:rPr>
      </w:pPr>
      <w:bookmarkStart w:id="260" w:name="_Toc366234413"/>
      <w:bookmarkStart w:id="261" w:name="_Ref366251218"/>
      <w:r w:rsidRPr="006F640A">
        <w:rPr>
          <w:rFonts w:cs="Arial"/>
        </w:rPr>
        <w:t>K udělení přídělu lze přistoupit pouze v případě, kdy je v předmětném pásmu omezen počet práv</w:t>
      </w:r>
      <w:r w:rsidRPr="006F640A">
        <w:rPr>
          <w:rStyle w:val="Znakapoznpodarou"/>
          <w:rFonts w:cs="Arial"/>
        </w:rPr>
        <w:footnoteReference w:id="66"/>
      </w:r>
      <w:r w:rsidRPr="006F640A">
        <w:rPr>
          <w:rFonts w:cs="Arial"/>
        </w:rPr>
        <w:t xml:space="preserve"> plánem využití rádiového spektra. Samotné nabytí přídělu nezakládá možnost využívání rádiového spektra, pouze zaručuje nabyvateli exkluzivitu (nárok) na udělení individuálního oprávnění k využívání kmitočtů ve vymezeném geografickém území. Udělení přídělu umožňuje uložit držiteli přídělu specifické provozní či rozvojové podmínky</w:t>
      </w:r>
      <w:r w:rsidRPr="006F640A">
        <w:rPr>
          <w:rStyle w:val="Znakapoznpodarou"/>
          <w:rFonts w:cs="Arial"/>
        </w:rPr>
        <w:footnoteReference w:id="67"/>
      </w:r>
      <w:r w:rsidRPr="006F640A">
        <w:rPr>
          <w:rFonts w:cs="Arial"/>
        </w:rPr>
        <w:t>.</w:t>
      </w:r>
    </w:p>
    <w:p w:rsidR="00890E32" w:rsidRPr="006F640A" w:rsidRDefault="00890E32" w:rsidP="00F95218">
      <w:pPr>
        <w:spacing w:before="120"/>
        <w:ind w:firstLine="720"/>
        <w:jc w:val="both"/>
        <w:rPr>
          <w:rFonts w:cs="Arial"/>
        </w:rPr>
      </w:pPr>
      <w:r w:rsidRPr="006F640A">
        <w:rPr>
          <w:rFonts w:cs="Arial"/>
        </w:rPr>
        <w:t>Zvláštní případ, kdy k využívání kmitočtů může být oprávněn pouze stanovený subjekt, se uplatní, pokud je pásmo vymezeno pro specifický účel</w:t>
      </w:r>
      <w:r w:rsidRPr="006F640A">
        <w:rPr>
          <w:rStyle w:val="Znakapoznpodarou"/>
          <w:rFonts w:cs="Arial"/>
        </w:rPr>
        <w:footnoteReference w:id="68"/>
      </w:r>
      <w:r w:rsidRPr="006F640A">
        <w:rPr>
          <w:rFonts w:cs="Arial"/>
        </w:rPr>
        <w:t xml:space="preserve">. </w:t>
      </w:r>
    </w:p>
    <w:p w:rsidR="00890E32" w:rsidRPr="006F640A" w:rsidRDefault="00890E32" w:rsidP="00F95218">
      <w:pPr>
        <w:spacing w:before="60"/>
        <w:ind w:firstLine="720"/>
        <w:jc w:val="both"/>
        <w:rPr>
          <w:rFonts w:cs="Arial"/>
        </w:rPr>
      </w:pPr>
    </w:p>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262" w:name="_Toc368551056"/>
      <w:bookmarkStart w:id="263" w:name="_Toc368553825"/>
      <w:bookmarkStart w:id="264" w:name="_Toc366234414"/>
      <w:bookmarkEnd w:id="260"/>
      <w:bookmarkEnd w:id="261"/>
      <w:bookmarkEnd w:id="262"/>
      <w:bookmarkEnd w:id="263"/>
      <w:r w:rsidRPr="00E80A4A">
        <w:rPr>
          <w:rFonts w:ascii="Arial" w:hAnsi="Arial" w:cs="Arial"/>
          <w:b w:val="0"/>
          <w:sz w:val="22"/>
          <w:szCs w:val="22"/>
        </w:rPr>
        <w:t>Délka trvání práv k využívání rádiových kmitočtů</w:t>
      </w:r>
      <w:bookmarkEnd w:id="264"/>
    </w:p>
    <w:p w:rsidR="00890E32" w:rsidRPr="006F640A" w:rsidRDefault="00890E32" w:rsidP="00F95218">
      <w:pPr>
        <w:spacing w:before="120"/>
        <w:ind w:firstLine="720"/>
        <w:jc w:val="both"/>
        <w:rPr>
          <w:rFonts w:cs="Arial"/>
        </w:rPr>
      </w:pPr>
      <w:r w:rsidRPr="006F640A">
        <w:rPr>
          <w:rFonts w:cs="Arial"/>
          <w:i/>
        </w:rPr>
        <w:t>Individuální oprávnění</w:t>
      </w:r>
      <w:r w:rsidRPr="006F640A">
        <w:rPr>
          <w:rFonts w:cs="Arial"/>
        </w:rPr>
        <w:t xml:space="preserve"> k využívání rádiových kmitočtů jsou udělována na dobu maximálně pěti let</w:t>
      </w:r>
      <w:r w:rsidRPr="006F640A">
        <w:rPr>
          <w:rStyle w:val="Znakapoznpodarou"/>
          <w:rFonts w:cs="Arial"/>
        </w:rPr>
        <w:footnoteReference w:id="69"/>
      </w:r>
      <w:r w:rsidRPr="006F640A">
        <w:rPr>
          <w:rFonts w:cs="Arial"/>
        </w:rPr>
        <w:t>. Před vypršením lhůty lze platnost oprávnění prodloužit na základě žádosti žadatele, nebrání-li tomu zákonem určené překážky. V případě udělení individuálních oprávnění na základě práv vyplývajících z přídělu rádiových kmitočtů podle § 22 zákona, může být doba platnosti oprávnění k využívání rádiových kmitočtů stanovena delší, nesmí však přesáhnout dobu platnosti přídělu rádiových kmitočtů.</w:t>
      </w:r>
    </w:p>
    <w:p w:rsidR="00890E32" w:rsidRPr="006F640A" w:rsidRDefault="00890E32" w:rsidP="00F95218">
      <w:pPr>
        <w:spacing w:before="120"/>
        <w:ind w:firstLine="720"/>
        <w:jc w:val="both"/>
      </w:pPr>
      <w:r w:rsidRPr="006F640A">
        <w:t xml:space="preserve">Doba </w:t>
      </w:r>
      <w:r w:rsidRPr="006F640A">
        <w:rPr>
          <w:rFonts w:cs="Arial"/>
        </w:rPr>
        <w:t>platnosti</w:t>
      </w:r>
      <w:r w:rsidRPr="006F640A">
        <w:t xml:space="preserve"> </w:t>
      </w:r>
      <w:r w:rsidRPr="006F640A">
        <w:rPr>
          <w:i/>
        </w:rPr>
        <w:t xml:space="preserve">přídělu rádiových kmitočtů </w:t>
      </w:r>
      <w:r w:rsidRPr="006F640A">
        <w:rPr>
          <w:rFonts w:cs="Arial"/>
        </w:rPr>
        <w:t xml:space="preserve">je vymezena zákonem obecně, </w:t>
      </w:r>
      <w:r w:rsidRPr="006F640A">
        <w:t xml:space="preserve">musí být mimo jiné přiměřená dané službě elektronických komunikací, je součástí podmínek spojených s výběrovým řízením k udělení přídělu a je vždy předmětem veřejné konzultace. Stanovení doby platnosti </w:t>
      </w:r>
      <w:r>
        <w:t xml:space="preserve">v současnosti </w:t>
      </w:r>
      <w:r w:rsidRPr="006F640A">
        <w:t>respektuje technická a ekonomická hlediska, mezi něž patří například doba návratnosti investic na vybudování sítě. Před vypršením doby platnosti postupuje Úřad podle § 20 odst. 4 a 5 zákona a přezkoumá, zda důvody pro omezení počtu práv k využívání rádiových kmitočtů stále trvají. V případě kladného výsledku přezkumu může Úřad za podmínek specifikovaných v § 20 zákona vydat dosavadnímu držiteli nový příděl a umožnit tak prolongaci exkluzivního využití kmitočtů.</w:t>
      </w:r>
    </w:p>
    <w:p w:rsidR="00890E32" w:rsidRPr="006F640A" w:rsidRDefault="00890E32" w:rsidP="00F95218"/>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265" w:name="_Ref372033983"/>
      <w:r w:rsidRPr="00E80A4A">
        <w:rPr>
          <w:rFonts w:ascii="Arial" w:hAnsi="Arial" w:cs="Arial"/>
          <w:b w:val="0"/>
          <w:sz w:val="22"/>
          <w:szCs w:val="22"/>
        </w:rPr>
        <w:t xml:space="preserve">Tržní principy </w:t>
      </w:r>
      <w:hyperlink r:id="rId21" w:anchor="_Toc345584095#_Toc345584095" w:history="1">
        <w:bookmarkStart w:id="266" w:name="_Ref361389256"/>
        <w:bookmarkStart w:id="267" w:name="_Toc366234415"/>
        <w:r w:rsidRPr="00E80A4A">
          <w:rPr>
            <w:rFonts w:ascii="Arial" w:hAnsi="Arial" w:cs="Arial"/>
            <w:b w:val="0"/>
            <w:sz w:val="22"/>
            <w:szCs w:val="22"/>
          </w:rPr>
          <w:t xml:space="preserve">nakládání s individuálními právy </w:t>
        </w:r>
        <w:bookmarkEnd w:id="266"/>
        <w:r w:rsidRPr="00E80A4A">
          <w:rPr>
            <w:rFonts w:ascii="Arial" w:hAnsi="Arial" w:cs="Arial"/>
            <w:b w:val="0"/>
            <w:sz w:val="22"/>
            <w:szCs w:val="22"/>
          </w:rPr>
          <w:t>k</w:t>
        </w:r>
      </w:hyperlink>
      <w:r w:rsidRPr="00E80A4A">
        <w:rPr>
          <w:rFonts w:ascii="Arial" w:hAnsi="Arial" w:cs="Arial"/>
          <w:b w:val="0"/>
          <w:sz w:val="22"/>
          <w:szCs w:val="22"/>
        </w:rPr>
        <w:t> využívání spektra</w:t>
      </w:r>
      <w:bookmarkEnd w:id="265"/>
      <w:bookmarkEnd w:id="267"/>
    </w:p>
    <w:p w:rsidR="00890E32" w:rsidRPr="006F640A" w:rsidRDefault="00890E32" w:rsidP="00F95218">
      <w:pPr>
        <w:spacing w:before="120"/>
        <w:ind w:firstLine="720"/>
        <w:jc w:val="both"/>
      </w:pPr>
      <w:r w:rsidRPr="006F640A">
        <w:t xml:space="preserve">K zajištění přístupu ke spektru standardními tržními principy bylo zavedeno uplatňování prodeje a pronájmu práv, tzv. </w:t>
      </w:r>
      <w:r w:rsidRPr="006F640A">
        <w:rPr>
          <w:i/>
        </w:rPr>
        <w:t>druhotné obchodování</w:t>
      </w:r>
      <w:r w:rsidRPr="006F640A">
        <w:t xml:space="preserve"> – viz </w:t>
      </w:r>
      <w:proofErr w:type="gramStart"/>
      <w:r w:rsidRPr="006F640A">
        <w:t xml:space="preserve">čl. </w:t>
      </w:r>
      <w:r>
        <w:fldChar w:fldCharType="begin"/>
      </w:r>
      <w:r>
        <w:instrText xml:space="preserve"> REF _Ref372790269 \r \h </w:instrText>
      </w:r>
      <w:r>
        <w:fldChar w:fldCharType="separate"/>
      </w:r>
      <w:r w:rsidR="003E1744">
        <w:t>6.3.3.1</w:t>
      </w:r>
      <w:proofErr w:type="gramEnd"/>
      <w:r>
        <w:fldChar w:fldCharType="end"/>
      </w:r>
      <w:r w:rsidRPr="006F640A">
        <w:t xml:space="preserve">. Zákon umožňuje obchodování s právy prostřednictvím institutu změny držitele individuálního </w:t>
      </w:r>
      <w:r w:rsidRPr="006F640A">
        <w:lastRenderedPageBreak/>
        <w:t>oprávnění vč. pronájmu práva plynoucího z oprávnění (§ 19a) a převodu přídělu rádiových kmitočtů nebo jeho části</w:t>
      </w:r>
      <w:bookmarkStart w:id="268" w:name="_Ref369245894"/>
      <w:r w:rsidRPr="006F640A">
        <w:t xml:space="preserve"> (§ 23</w:t>
      </w:r>
      <w:bookmarkEnd w:id="268"/>
      <w:r w:rsidRPr="006F640A">
        <w:t>). Z důvodů posouzení vlivu na hospodářskou soutěž je v</w:t>
      </w:r>
      <w:r w:rsidR="00105677">
        <w:t> </w:t>
      </w:r>
      <w:r w:rsidRPr="006F640A">
        <w:t>případě přídělu převod možný pouze se souhlasem Úřadu. S výjimkou specifických případů potřeby zjištění hospodářské soutěže a ochrany před hromaděním spektra, nejsou při udělování přídělu rádiových kmitočtů obvykle omezována práva na převoditelnost, a podmínky se řídí § 23 zákona.</w:t>
      </w:r>
    </w:p>
    <w:p w:rsidR="00890E32" w:rsidRPr="006F640A" w:rsidRDefault="00890E32" w:rsidP="00E80A4A">
      <w:pPr>
        <w:pStyle w:val="Nadpis2"/>
        <w:numPr>
          <w:ilvl w:val="1"/>
          <w:numId w:val="3"/>
        </w:numPr>
        <w:tabs>
          <w:tab w:val="clear" w:pos="1142"/>
          <w:tab w:val="num" w:pos="900"/>
        </w:tabs>
        <w:spacing w:before="360" w:after="240"/>
        <w:ind w:left="788" w:hanging="431"/>
        <w:rPr>
          <w:sz w:val="24"/>
          <w:szCs w:val="24"/>
        </w:rPr>
      </w:pPr>
      <w:bookmarkStart w:id="269" w:name="_Toc370220865"/>
      <w:bookmarkStart w:id="270" w:name="_Toc370220866"/>
      <w:bookmarkStart w:id="271" w:name="_Toc346092877"/>
      <w:bookmarkStart w:id="272" w:name="_Ref358221525"/>
      <w:bookmarkStart w:id="273" w:name="_Ref363483784"/>
      <w:bookmarkStart w:id="274" w:name="_Toc366234416"/>
      <w:bookmarkStart w:id="275" w:name="_Ref366247903"/>
      <w:bookmarkStart w:id="276" w:name="_Ref366255864"/>
      <w:bookmarkStart w:id="277" w:name="_Ref366256002"/>
      <w:bookmarkStart w:id="278" w:name="_Ref369004774"/>
      <w:bookmarkStart w:id="279" w:name="_Ref369006174"/>
      <w:bookmarkStart w:id="280" w:name="_Ref372620893"/>
      <w:bookmarkStart w:id="281" w:name="_Ref372622181"/>
      <w:bookmarkStart w:id="282" w:name="_Ref372789149"/>
      <w:bookmarkStart w:id="283" w:name="_Ref372789594"/>
      <w:bookmarkStart w:id="284" w:name="_Toc373764399"/>
      <w:bookmarkEnd w:id="269"/>
      <w:bookmarkEnd w:id="270"/>
      <w:r w:rsidRPr="006F640A">
        <w:rPr>
          <w:sz w:val="24"/>
          <w:szCs w:val="24"/>
        </w:rPr>
        <w:t>Faktory a trendy určující správu spektra globálně a v ČR</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890E32" w:rsidRPr="006F640A" w:rsidRDefault="00890E32" w:rsidP="00F95218">
      <w:pPr>
        <w:spacing w:before="60"/>
        <w:ind w:firstLine="720"/>
        <w:jc w:val="both"/>
        <w:rPr>
          <w:rFonts w:cs="Arial"/>
        </w:rPr>
      </w:pPr>
      <w:r w:rsidRPr="006F640A">
        <w:rPr>
          <w:rFonts w:cs="Arial"/>
        </w:rPr>
        <w:t>V průběhu období, pro něž je tato Strategie určena</w:t>
      </w:r>
      <w:bookmarkStart w:id="285" w:name="_Ref363633576"/>
      <w:r w:rsidRPr="006F640A">
        <w:rPr>
          <w:vertAlign w:val="superscript"/>
        </w:rPr>
        <w:footnoteReference w:id="70"/>
      </w:r>
      <w:bookmarkEnd w:id="285"/>
      <w:r w:rsidRPr="006F640A">
        <w:rPr>
          <w:rFonts w:cs="Arial"/>
        </w:rPr>
        <w:t>, Úřad očekává významné změny ve využití rádiového spektra. Mezi hlavní změny patří zavádění sítí 4G v pásmech 800 MHz, 900 </w:t>
      </w:r>
      <w:r w:rsidRPr="006F640A">
        <w:t>MHz,</w:t>
      </w:r>
      <w:r w:rsidRPr="006F640A">
        <w:rPr>
          <w:rFonts w:cs="Arial"/>
        </w:rPr>
        <w:t xml:space="preserve"> 1800 MHz, 2,6 GHz, zpřístupnění pásem 3,4–3,6 GHz a 3,6–3,8 GHz pro vysokorychlostní komunikace, rozvoj digitálního rozhlasového zemského vysílání, nové služby v leteckých komunikacích a navigaci, meteorologii a družicových komunikacích. Změny lze očekávat rovněž u bezpečnostních komunikací, kde je indikována potřeba širokopásmové komunikace.</w:t>
      </w:r>
    </w:p>
    <w:p w:rsidR="00890E32" w:rsidRPr="006F640A" w:rsidRDefault="00890E32" w:rsidP="00F95218">
      <w:pPr>
        <w:spacing w:before="60"/>
        <w:ind w:firstLine="720"/>
        <w:jc w:val="both"/>
      </w:pPr>
      <w:r w:rsidRPr="006F640A">
        <w:rPr>
          <w:rFonts w:cs="Arial"/>
        </w:rPr>
        <w:t>V krátkodobém a střednědobém horizontu lze očekávat trendy směřující k transformaci uživatelského prostředí, nárůstu požadavků na širokopásmové komunikace a změnám v rozhlasové službě.</w:t>
      </w:r>
      <w:r w:rsidRPr="006F640A" w:rsidDel="008B7257">
        <w:rPr>
          <w:rFonts w:cs="Arial"/>
        </w:rPr>
        <w:t xml:space="preserve"> </w:t>
      </w:r>
      <w:r w:rsidRPr="006F640A">
        <w:rPr>
          <w:rFonts w:cs="Arial"/>
        </w:rPr>
        <w:t>V dlouhodobém horizontu lze očekávat požadavky na další uvolňování kmitočtového spektra, především v pásmech pod 6 GHz, a rozšiřování sdíleného využívání spektra. Mezi nejvýznamnější změny se zařadí restrukturalizace pásma UHF (470 – 790 </w:t>
      </w:r>
      <w:r w:rsidRPr="006F640A">
        <w:t>MHz), která uvolní další kmitočty pro mobilní sítě.</w:t>
      </w:r>
    </w:p>
    <w:p w:rsidR="00890E32" w:rsidRPr="006F640A" w:rsidRDefault="00890E32" w:rsidP="00F95218">
      <w:pPr>
        <w:spacing w:before="60"/>
        <w:ind w:firstLine="720"/>
        <w:jc w:val="both"/>
        <w:rPr>
          <w:rFonts w:cs="Arial"/>
        </w:rPr>
      </w:pPr>
      <w:r w:rsidRPr="006F640A">
        <w:rPr>
          <w:rFonts w:cs="Arial"/>
        </w:rPr>
        <w:t>Původní historické rozdělení telekomunikačních služeb na hlas – data – televizi a</w:t>
      </w:r>
      <w:r w:rsidRPr="006F640A">
        <w:t> </w:t>
      </w:r>
      <w:r w:rsidRPr="006F640A">
        <w:rPr>
          <w:rFonts w:cs="Arial"/>
        </w:rPr>
        <w:t>rozhlas přechází na model, kdy jedna síť umožní přenos libovolné telekomunikační služby prostřednictvím pevných kabelových a bezdrátových nebo mobilních paketových sítí; takový koncept je ve své pokročilé formě označován zkratkou NGN</w:t>
      </w:r>
      <w:r w:rsidRPr="006F640A">
        <w:rPr>
          <w:rStyle w:val="Znakapoznpodarou"/>
          <w:rFonts w:cs="Arial"/>
        </w:rPr>
        <w:footnoteReference w:id="71"/>
      </w:r>
      <w:r w:rsidRPr="006F640A">
        <w:rPr>
          <w:rFonts w:cs="Arial"/>
        </w:rPr>
        <w:t>.</w:t>
      </w:r>
    </w:p>
    <w:p w:rsidR="00890E32" w:rsidRPr="006F640A" w:rsidRDefault="00890E32" w:rsidP="00E80A4A">
      <w:pPr>
        <w:pStyle w:val="Nadpis3"/>
        <w:numPr>
          <w:ilvl w:val="2"/>
          <w:numId w:val="3"/>
        </w:numPr>
        <w:spacing w:before="360" w:after="120"/>
        <w:ind w:left="1072" w:hanging="505"/>
        <w:rPr>
          <w:b w:val="0"/>
          <w:sz w:val="22"/>
          <w:szCs w:val="22"/>
        </w:rPr>
      </w:pPr>
      <w:bookmarkStart w:id="286" w:name="_Toc366234417"/>
      <w:bookmarkStart w:id="287" w:name="_Ref366255833"/>
      <w:bookmarkStart w:id="288" w:name="_Ref366255969"/>
      <w:bookmarkStart w:id="289" w:name="_Toc373764400"/>
      <w:r w:rsidRPr="006F640A">
        <w:rPr>
          <w:b w:val="0"/>
          <w:sz w:val="22"/>
          <w:szCs w:val="22"/>
        </w:rPr>
        <w:t>Předvídatelná a transparentní správa spektra</w:t>
      </w:r>
      <w:bookmarkEnd w:id="286"/>
      <w:bookmarkEnd w:id="287"/>
      <w:bookmarkEnd w:id="288"/>
      <w:bookmarkEnd w:id="289"/>
    </w:p>
    <w:p w:rsidR="00890E32" w:rsidRPr="006F640A" w:rsidRDefault="00890E32" w:rsidP="00F95218">
      <w:pPr>
        <w:spacing w:before="60"/>
        <w:ind w:firstLine="720"/>
        <w:jc w:val="both"/>
        <w:rPr>
          <w:rFonts w:cs="Arial"/>
        </w:rPr>
      </w:pPr>
      <w:r w:rsidRPr="006F640A">
        <w:rPr>
          <w:rFonts w:cs="Arial"/>
          <w:i/>
        </w:rPr>
        <w:t>Správa rádiového spektra,</w:t>
      </w:r>
      <w:r w:rsidRPr="006F640A" w:rsidDel="00183810">
        <w:rPr>
          <w:rFonts w:cs="Arial"/>
          <w:i/>
        </w:rPr>
        <w:t xml:space="preserve"> </w:t>
      </w:r>
      <w:r w:rsidRPr="006F640A">
        <w:rPr>
          <w:rFonts w:cs="Arial"/>
          <w:i/>
        </w:rPr>
        <w:t>způsob jeho využití, vliv uživatelských a technologických trendů a naplňování strategických záměrů vyžadují předvídatelné</w:t>
      </w:r>
      <w:r w:rsidRPr="006F640A">
        <w:rPr>
          <w:rStyle w:val="Znakapoznpodarou"/>
          <w:rFonts w:cs="Arial"/>
          <w:i/>
        </w:rPr>
        <w:footnoteReference w:id="72"/>
      </w:r>
      <w:r w:rsidRPr="006F640A">
        <w:rPr>
          <w:rFonts w:cs="Arial"/>
          <w:i/>
        </w:rPr>
        <w:t xml:space="preserve"> regulatorní prostředí.</w:t>
      </w:r>
      <w:r w:rsidRPr="006F640A">
        <w:rPr>
          <w:rFonts w:cs="Arial"/>
        </w:rPr>
        <w:t xml:space="preserve"> </w:t>
      </w:r>
    </w:p>
    <w:p w:rsidR="00890E32" w:rsidRPr="006F640A" w:rsidRDefault="00890E32" w:rsidP="00F95218">
      <w:pPr>
        <w:spacing w:before="60"/>
        <w:ind w:firstLine="720"/>
        <w:jc w:val="both"/>
        <w:rPr>
          <w:rFonts w:cs="Arial"/>
          <w:i/>
        </w:rPr>
      </w:pPr>
      <w:r w:rsidRPr="006F640A">
        <w:rPr>
          <w:rFonts w:cs="Arial"/>
          <w:i/>
        </w:rPr>
        <w:t>Předvídatelná správa</w:t>
      </w:r>
      <w:r w:rsidRPr="006F640A">
        <w:rPr>
          <w:rFonts w:cs="Arial"/>
        </w:rPr>
        <w:t xml:space="preserve"> spektra je v ČR naplňována standardními procesy zveřejňování legislativy ve Sbírce zákonů, v Telekomunikačním věstníku a na internetových stránkách MPO a Úřadu (elektronická úřední deska). V těchto dokumentech jsou uvedeny informace o připravovaných změnách, lhůtách pro zavedení změn a informace o možném budoucím vývoji.</w:t>
      </w:r>
    </w:p>
    <w:p w:rsidR="00890E32" w:rsidRPr="006F640A" w:rsidRDefault="00890E32" w:rsidP="00F95218">
      <w:pPr>
        <w:spacing w:before="60"/>
        <w:ind w:firstLine="720"/>
        <w:jc w:val="both"/>
        <w:rPr>
          <w:rFonts w:cs="Arial"/>
        </w:rPr>
      </w:pPr>
      <w:r w:rsidRPr="006F640A">
        <w:rPr>
          <w:rFonts w:cs="Arial"/>
          <w:i/>
        </w:rPr>
        <w:t>Transparentní správa spektra</w:t>
      </w:r>
      <w:r w:rsidRPr="006F640A">
        <w:rPr>
          <w:rFonts w:cs="Arial"/>
        </w:rPr>
        <w:t xml:space="preserve"> je jedním z nástrojů upevňování důvěryhodnosti státní správy a je součástí požadavků na tržně orientované regulatorní prostředí. V rámci naplňování zásady transparentnosti je Úřad povinen poskytovat podnikatelům poskytujícím veřejně dostupné služby elektronických komunikací a uživatelům všechny informace potřebné pro jejich činnost, nebrání-li jejich poskytnutí ustanovení zvláštních právních předpisů</w:t>
      </w:r>
      <w:bookmarkStart w:id="290" w:name="_Ref363634006"/>
      <w:r w:rsidRPr="006F640A">
        <w:rPr>
          <w:rStyle w:val="Znakapoznpodarou"/>
          <w:rFonts w:cs="Arial"/>
        </w:rPr>
        <w:footnoteReference w:id="73"/>
      </w:r>
      <w:bookmarkEnd w:id="290"/>
      <w:r w:rsidRPr="006F640A">
        <w:rPr>
          <w:rFonts w:cs="Arial"/>
        </w:rPr>
        <w:t>.</w:t>
      </w:r>
    </w:p>
    <w:p w:rsidR="00890E32" w:rsidRPr="006F640A" w:rsidRDefault="00890E32" w:rsidP="00E80A4A">
      <w:pPr>
        <w:pStyle w:val="Nadpis3"/>
        <w:numPr>
          <w:ilvl w:val="2"/>
          <w:numId w:val="3"/>
        </w:numPr>
        <w:spacing w:before="360" w:after="120"/>
        <w:ind w:left="1072" w:hanging="505"/>
        <w:rPr>
          <w:b w:val="0"/>
          <w:sz w:val="22"/>
          <w:szCs w:val="22"/>
        </w:rPr>
      </w:pPr>
      <w:bookmarkStart w:id="291" w:name="_Ref348619619"/>
      <w:bookmarkStart w:id="292" w:name="_Toc366234418"/>
      <w:bookmarkStart w:id="293" w:name="_Toc373764401"/>
      <w:r w:rsidRPr="006F640A">
        <w:rPr>
          <w:b w:val="0"/>
          <w:sz w:val="22"/>
          <w:szCs w:val="22"/>
        </w:rPr>
        <w:t>Efektivní využívání spektra</w:t>
      </w:r>
      <w:bookmarkEnd w:id="291"/>
      <w:bookmarkEnd w:id="292"/>
      <w:bookmarkEnd w:id="293"/>
    </w:p>
    <w:p w:rsidR="00890E32" w:rsidRPr="006F640A" w:rsidRDefault="00890E32" w:rsidP="00F95218">
      <w:pPr>
        <w:spacing w:before="60"/>
        <w:ind w:firstLine="720"/>
        <w:jc w:val="both"/>
        <w:rPr>
          <w:rFonts w:cs="Arial"/>
          <w:i/>
        </w:rPr>
      </w:pPr>
      <w:r w:rsidRPr="006F640A">
        <w:rPr>
          <w:rFonts w:cs="Arial"/>
          <w:i/>
        </w:rPr>
        <w:t>Termín účelného</w:t>
      </w:r>
      <w:bookmarkStart w:id="294" w:name="_Ref369765900"/>
      <w:r w:rsidRPr="006F640A">
        <w:rPr>
          <w:rStyle w:val="Znakapoznpodarou"/>
          <w:rFonts w:cs="Arial"/>
          <w:i/>
        </w:rPr>
        <w:footnoteReference w:id="74"/>
      </w:r>
      <w:bookmarkEnd w:id="294"/>
      <w:r w:rsidRPr="006F640A">
        <w:rPr>
          <w:rFonts w:cs="Arial"/>
          <w:i/>
        </w:rPr>
        <w:t xml:space="preserve"> využití kmitočtů je zaveden v zákoně o elektronických komunikacích a v nejobecnější rovině jde o naplnění článku 7 Ústavy České republiky („stát dbá o šetrné využívání přírodních zdrojů“), protože rádiové spektrum je přírodní a veřejný ekonomický</w:t>
      </w:r>
      <w:r w:rsidR="003947C5">
        <w:fldChar w:fldCharType="begin"/>
      </w:r>
      <w:r w:rsidR="003947C5">
        <w:instrText xml:space="preserve"> NOTEREF _Ref363728850 \h  \* MERGEFORMAT </w:instrText>
      </w:r>
      <w:r w:rsidR="003947C5">
        <w:fldChar w:fldCharType="separate"/>
      </w:r>
      <w:r w:rsidR="003E1744" w:rsidRPr="003E1744">
        <w:rPr>
          <w:rFonts w:cs="Arial"/>
          <w:i/>
          <w:vertAlign w:val="superscript"/>
        </w:rPr>
        <w:t>50</w:t>
      </w:r>
      <w:r w:rsidR="003947C5">
        <w:fldChar w:fldCharType="end"/>
      </w:r>
      <w:r w:rsidRPr="006F640A">
        <w:rPr>
          <w:rFonts w:cs="Arial"/>
          <w:i/>
        </w:rPr>
        <w:t xml:space="preserve"> zdroj.</w:t>
      </w:r>
    </w:p>
    <w:p w:rsidR="00890E32" w:rsidRPr="006F640A" w:rsidRDefault="00890E32" w:rsidP="00F95218">
      <w:pPr>
        <w:spacing w:before="60"/>
        <w:ind w:firstLine="720"/>
        <w:jc w:val="both"/>
        <w:rPr>
          <w:rFonts w:cs="Arial"/>
        </w:rPr>
      </w:pPr>
      <w:r w:rsidRPr="006F640A">
        <w:rPr>
          <w:rFonts w:cs="Arial"/>
        </w:rPr>
        <w:lastRenderedPageBreak/>
        <w:t>Principy efektivního využití kmitočtů se opírají o přínosy z využívání rádiového spektra popsané v </w:t>
      </w:r>
      <w:proofErr w:type="gramStart"/>
      <w:r w:rsidRPr="006F640A">
        <w:rPr>
          <w:rFonts w:cs="Arial"/>
        </w:rPr>
        <w:t>čl. </w:t>
      </w:r>
      <w:r>
        <w:rPr>
          <w:rFonts w:cs="Arial"/>
        </w:rPr>
        <w:fldChar w:fldCharType="begin"/>
      </w:r>
      <w:r>
        <w:rPr>
          <w:rFonts w:cs="Arial"/>
        </w:rPr>
        <w:instrText xml:space="preserve"> REF _Ref372790299 \r \h </w:instrText>
      </w:r>
      <w:r>
        <w:rPr>
          <w:rFonts w:cs="Arial"/>
        </w:rPr>
      </w:r>
      <w:r>
        <w:rPr>
          <w:rFonts w:cs="Arial"/>
        </w:rPr>
        <w:fldChar w:fldCharType="separate"/>
      </w:r>
      <w:r w:rsidR="003E1744">
        <w:rPr>
          <w:rFonts w:cs="Arial"/>
        </w:rPr>
        <w:t>6.1.1</w:t>
      </w:r>
      <w:proofErr w:type="gramEnd"/>
      <w:r>
        <w:rPr>
          <w:rFonts w:cs="Arial"/>
        </w:rPr>
        <w:fldChar w:fldCharType="end"/>
      </w:r>
      <w:r w:rsidRPr="006F640A">
        <w:rPr>
          <w:rFonts w:cs="Arial"/>
        </w:rPr>
        <w:t>. Rámcová definice účelného a efektivního využívání rádiových kmitočtů (dále jen „efektivní využívání“) odpovídá legislativě Evropské unie [19], dokumentům ITU</w:t>
      </w:r>
      <w:r w:rsidR="003947C5">
        <w:fldChar w:fldCharType="begin"/>
      </w:r>
      <w:r w:rsidR="003947C5">
        <w:instrText xml:space="preserve"> NOTEREF _Ref368320961 \h  \* MERGEFORMAT </w:instrText>
      </w:r>
      <w:r w:rsidR="003947C5">
        <w:fldChar w:fldCharType="separate"/>
      </w:r>
      <w:r w:rsidR="003E1744" w:rsidRPr="003E1744">
        <w:rPr>
          <w:rFonts w:cs="Arial"/>
          <w:vertAlign w:val="superscript"/>
        </w:rPr>
        <w:t>51</w:t>
      </w:r>
      <w:r w:rsidR="003947C5">
        <w:fldChar w:fldCharType="end"/>
      </w:r>
      <w:r w:rsidRPr="006F640A">
        <w:rPr>
          <w:rFonts w:cs="Arial"/>
        </w:rPr>
        <w:t xml:space="preserve">), obecným přístupům uplatňovaným v telekomunikační praxi a ekonomii a podporuje cíle státní politiky v oblasti elektronických komunikacích [1]. </w:t>
      </w:r>
    </w:p>
    <w:p w:rsidR="00890E32" w:rsidRPr="006F640A" w:rsidRDefault="00890E32" w:rsidP="00F95218">
      <w:pPr>
        <w:spacing w:before="60"/>
        <w:ind w:firstLine="720"/>
        <w:jc w:val="both"/>
        <w:rPr>
          <w:rFonts w:cs="Arial"/>
        </w:rPr>
      </w:pPr>
      <w:r w:rsidRPr="006F640A">
        <w:rPr>
          <w:rFonts w:cs="Arial"/>
        </w:rPr>
        <w:t>Efektivní využívání rádiových kmitočtů je kategorizováno následujícími hledisky:</w:t>
      </w:r>
    </w:p>
    <w:p w:rsidR="00890E32" w:rsidRPr="006F640A" w:rsidRDefault="00890E32" w:rsidP="00F95218">
      <w:pPr>
        <w:pStyle w:val="Zkladntext"/>
        <w:numPr>
          <w:ilvl w:val="0"/>
          <w:numId w:val="10"/>
        </w:numPr>
        <w:spacing w:before="60" w:after="60"/>
        <w:rPr>
          <w:rFonts w:ascii="Arial" w:hAnsi="Arial" w:cs="Arial"/>
          <w:sz w:val="22"/>
        </w:rPr>
      </w:pPr>
      <w:r w:rsidRPr="006F640A">
        <w:rPr>
          <w:rFonts w:ascii="Arial" w:hAnsi="Arial" w:cs="Arial"/>
          <w:i/>
          <w:sz w:val="22"/>
        </w:rPr>
        <w:t>Technickými hledisky</w:t>
      </w:r>
      <w:r w:rsidRPr="006F640A">
        <w:rPr>
          <w:rFonts w:ascii="Arial" w:hAnsi="Arial" w:cs="Arial"/>
          <w:sz w:val="22"/>
        </w:rPr>
        <w:t xml:space="preserve"> jsou např. přenosové vlastnosti sítě z hlediska přenosové kapacity vztažené na jednotku kmitočtového spektra</w:t>
      </w:r>
      <w:r w:rsidRPr="006F640A">
        <w:rPr>
          <w:rStyle w:val="Znakapoznpodarou"/>
          <w:rFonts w:ascii="Arial" w:hAnsi="Arial" w:cs="Arial"/>
          <w:sz w:val="22"/>
        </w:rPr>
        <w:footnoteReference w:id="75"/>
      </w:r>
      <w:r w:rsidRPr="006F640A">
        <w:rPr>
          <w:rFonts w:ascii="Arial" w:hAnsi="Arial" w:cs="Arial"/>
          <w:sz w:val="22"/>
        </w:rPr>
        <w:t xml:space="preserve"> nebo území, možnost opakovaného využití kmitočtu, míra odolnosti sítě či spoje při koexistenci s dalšími vysílacími rádiovými zařízeními, možnost přidělování kmitočtů v harmonizovaném či standardizovaném kanálovém uspořádání apod.</w:t>
      </w:r>
    </w:p>
    <w:p w:rsidR="00890E32" w:rsidRPr="006F640A" w:rsidRDefault="00890E32" w:rsidP="00F95218">
      <w:pPr>
        <w:pStyle w:val="Zkladntext"/>
        <w:numPr>
          <w:ilvl w:val="0"/>
          <w:numId w:val="10"/>
        </w:numPr>
        <w:rPr>
          <w:rFonts w:ascii="Arial" w:hAnsi="Arial" w:cs="Arial"/>
          <w:sz w:val="22"/>
        </w:rPr>
      </w:pPr>
      <w:r w:rsidRPr="006F640A">
        <w:rPr>
          <w:rFonts w:ascii="Arial" w:hAnsi="Arial" w:cs="Arial"/>
          <w:i/>
          <w:sz w:val="22"/>
        </w:rPr>
        <w:t>Funkční hlediska</w:t>
      </w:r>
      <w:r w:rsidRPr="006F640A">
        <w:rPr>
          <w:rFonts w:ascii="Arial" w:hAnsi="Arial" w:cs="Arial"/>
          <w:sz w:val="22"/>
        </w:rPr>
        <w:t xml:space="preserve"> zahrnují kvalitativní parametry poskytované služby a příkladem je přístup ke službám elektronických komunikací, rychlost a mobilita připojení, míra či celistvost pokrytí, zastupitelnost přenosu služby jiným médiem nebo platformou.</w:t>
      </w:r>
    </w:p>
    <w:p w:rsidR="00890E32" w:rsidRPr="006F640A" w:rsidRDefault="00890E32" w:rsidP="00F95218">
      <w:pPr>
        <w:pStyle w:val="Zkladntext"/>
        <w:numPr>
          <w:ilvl w:val="0"/>
          <w:numId w:val="10"/>
        </w:numPr>
        <w:spacing w:before="60"/>
        <w:rPr>
          <w:rFonts w:ascii="Arial" w:hAnsi="Arial" w:cs="Arial"/>
          <w:sz w:val="22"/>
        </w:rPr>
      </w:pPr>
      <w:r w:rsidRPr="006F640A">
        <w:rPr>
          <w:rFonts w:ascii="Arial" w:hAnsi="Arial" w:cs="Arial"/>
          <w:i/>
          <w:sz w:val="22"/>
        </w:rPr>
        <w:t>Ekonomická hlediska</w:t>
      </w:r>
      <w:r w:rsidRPr="006F640A">
        <w:rPr>
          <w:rFonts w:ascii="Arial" w:hAnsi="Arial" w:cs="Arial"/>
          <w:sz w:val="22"/>
        </w:rPr>
        <w:t xml:space="preserve"> zohledňují příspěvek k podpoře hospodářské soutěže a růstu národní ekonomiky a jsou obvykle hodnoceny z pohledu spotřebitele (ochota zaplatit za službu), poskytovatele služby či provozovatele sítě (náklady, zisk) a externích přínosů (pozitivní vliv na HDP, příjmy státního rozpočtu – daňový příjem, příjem z poplatků za využití spektra, výnosy z aukcí aj.).</w:t>
      </w:r>
    </w:p>
    <w:p w:rsidR="00890E32" w:rsidRPr="006F640A" w:rsidRDefault="00890E32" w:rsidP="00F95218">
      <w:pPr>
        <w:pStyle w:val="Zkladntext"/>
        <w:numPr>
          <w:ilvl w:val="0"/>
          <w:numId w:val="10"/>
        </w:numPr>
        <w:spacing w:before="60"/>
        <w:ind w:left="714" w:hanging="357"/>
        <w:rPr>
          <w:rFonts w:ascii="Arial" w:hAnsi="Arial" w:cs="Arial"/>
          <w:sz w:val="22"/>
        </w:rPr>
      </w:pPr>
      <w:r w:rsidRPr="006F640A">
        <w:rPr>
          <w:rFonts w:ascii="Arial" w:hAnsi="Arial" w:cs="Arial"/>
          <w:i/>
          <w:sz w:val="22"/>
        </w:rPr>
        <w:t>Sociální hlediska</w:t>
      </w:r>
      <w:r w:rsidRPr="006F640A">
        <w:rPr>
          <w:rFonts w:ascii="Arial" w:hAnsi="Arial" w:cs="Arial"/>
          <w:sz w:val="22"/>
        </w:rPr>
        <w:t xml:space="preserve"> jsou označována jako neoddělitelný, byť obtížně kvantifikovatelný faktor, který zohledňuje širší otázky významu spektra a poskytovaných služeb v kontextu sociálním, kulturním, vědecko-výzkumném, bezpečnostním, politickém či v obecném pojetí národní či evropské politiky</w:t>
      </w:r>
      <w:r w:rsidRPr="006F640A">
        <w:rPr>
          <w:rStyle w:val="Znakapoznpodarou"/>
          <w:rFonts w:ascii="Arial" w:hAnsi="Arial" w:cs="Arial"/>
          <w:sz w:val="22"/>
        </w:rPr>
        <w:footnoteReference w:id="76"/>
      </w:r>
      <w:r w:rsidRPr="006F640A">
        <w:rPr>
          <w:rFonts w:ascii="Arial" w:hAnsi="Arial" w:cs="Arial"/>
          <w:sz w:val="22"/>
        </w:rPr>
        <w:t>.</w:t>
      </w:r>
    </w:p>
    <w:p w:rsidR="00890E32" w:rsidRPr="006F640A" w:rsidRDefault="00890E32" w:rsidP="00F95218">
      <w:pPr>
        <w:spacing w:before="120"/>
        <w:ind w:firstLine="720"/>
        <w:jc w:val="both"/>
      </w:pPr>
      <w:r w:rsidRPr="006F640A">
        <w:rPr>
          <w:i/>
        </w:rPr>
        <w:t>Principiální úlohou současné správy spektra je optimální vyvážení všech faktorů efektivity využití spektra.</w:t>
      </w:r>
    </w:p>
    <w:p w:rsidR="00890E32" w:rsidRPr="006F640A" w:rsidRDefault="00890E32" w:rsidP="00E80A4A">
      <w:pPr>
        <w:pStyle w:val="Nadpis3"/>
        <w:numPr>
          <w:ilvl w:val="2"/>
          <w:numId w:val="3"/>
        </w:numPr>
        <w:spacing w:before="360" w:after="120"/>
        <w:ind w:left="1072" w:hanging="505"/>
        <w:rPr>
          <w:b w:val="0"/>
          <w:sz w:val="22"/>
          <w:szCs w:val="22"/>
        </w:rPr>
      </w:pPr>
      <w:bookmarkStart w:id="295" w:name="_Ref348523025"/>
      <w:bookmarkStart w:id="296" w:name="_Toc366234419"/>
      <w:bookmarkStart w:id="297" w:name="_Toc373764402"/>
      <w:r w:rsidRPr="006F640A">
        <w:rPr>
          <w:b w:val="0"/>
          <w:sz w:val="22"/>
          <w:szCs w:val="22"/>
        </w:rPr>
        <w:t>Flexibilní a sdílené využití rádiového spektra</w:t>
      </w:r>
      <w:bookmarkEnd w:id="295"/>
      <w:bookmarkEnd w:id="296"/>
      <w:bookmarkEnd w:id="297"/>
    </w:p>
    <w:p w:rsidR="00890E32" w:rsidRPr="006F640A" w:rsidRDefault="00890E32" w:rsidP="00F95218">
      <w:pPr>
        <w:spacing w:before="60"/>
        <w:ind w:firstLine="720"/>
        <w:jc w:val="both"/>
        <w:rPr>
          <w:rFonts w:cs="Arial"/>
          <w:i/>
        </w:rPr>
      </w:pPr>
      <w:r w:rsidRPr="006F640A">
        <w:rPr>
          <w:rFonts w:cs="Arial"/>
          <w:i/>
        </w:rPr>
        <w:t>Na základě požadavku na rozvoj soutěžního a inovativního prostředí zavedl evropský regulatorní rámec tržní mechanizmy do správy spektra. Jeho součástí je flexibilní užití spektra, flexibilní nakládání s právy k jeho užití a využití sdílení</w:t>
      </w:r>
      <w:bookmarkStart w:id="298" w:name="_Ref361064615"/>
      <w:r w:rsidRPr="006F640A">
        <w:rPr>
          <w:rStyle w:val="Znakapoznpodarou"/>
          <w:rFonts w:cs="Arial"/>
          <w:i/>
        </w:rPr>
        <w:footnoteReference w:id="77"/>
      </w:r>
      <w:bookmarkEnd w:id="298"/>
      <w:r w:rsidRPr="006F640A">
        <w:rPr>
          <w:rFonts w:cs="Arial"/>
          <w:i/>
        </w:rPr>
        <w:t xml:space="preserve"> spektra. Záměrem je umožnit výrobcům a ostatním podnikatelským subjektům v elektronických komunikacích rychlý přístup ke spektru a rychlé provádění inovací. </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299" w:name="_Toc363803123"/>
      <w:bookmarkStart w:id="300" w:name="_Toc363816868"/>
      <w:bookmarkStart w:id="301" w:name="_Toc363819827"/>
      <w:bookmarkStart w:id="302" w:name="_Toc366234420"/>
      <w:bookmarkStart w:id="303" w:name="_Ref371931769"/>
      <w:bookmarkStart w:id="304" w:name="_Ref372790269"/>
      <w:r w:rsidRPr="006F640A">
        <w:rPr>
          <w:rFonts w:ascii="Arial" w:hAnsi="Arial" w:cs="Arial"/>
          <w:b w:val="0"/>
          <w:sz w:val="22"/>
          <w:szCs w:val="22"/>
        </w:rPr>
        <w:t>Flexibilní užití spektra</w:t>
      </w:r>
      <w:bookmarkEnd w:id="299"/>
      <w:bookmarkEnd w:id="300"/>
      <w:bookmarkEnd w:id="301"/>
      <w:bookmarkEnd w:id="302"/>
      <w:bookmarkEnd w:id="303"/>
      <w:bookmarkEnd w:id="304"/>
    </w:p>
    <w:p w:rsidR="00890E32" w:rsidRPr="006F640A" w:rsidRDefault="00890E32" w:rsidP="00F95218">
      <w:pPr>
        <w:spacing w:before="60"/>
        <w:ind w:firstLine="720"/>
        <w:jc w:val="both"/>
        <w:rPr>
          <w:rFonts w:cs="Arial"/>
        </w:rPr>
      </w:pPr>
      <w:bookmarkStart w:id="305" w:name="_Ref363803039"/>
      <w:bookmarkStart w:id="306" w:name="_Toc363803124"/>
      <w:bookmarkStart w:id="307" w:name="_Toc363816869"/>
      <w:bookmarkStart w:id="308" w:name="_Toc363819828"/>
      <w:bookmarkStart w:id="309" w:name="_Toc366234421"/>
      <w:r w:rsidRPr="006F640A">
        <w:rPr>
          <w:rFonts w:cs="Arial"/>
          <w:i/>
        </w:rPr>
        <w:t>Flexibilita nakládání s právy:</w:t>
      </w:r>
      <w:r w:rsidRPr="006F640A">
        <w:rPr>
          <w:rFonts w:cs="Arial"/>
        </w:rPr>
        <w:t xml:space="preserve"> Současná legislativa obsahuje základní prvky flexibility popsané v </w:t>
      </w:r>
      <w:proofErr w:type="gramStart"/>
      <w:r w:rsidRPr="006F640A">
        <w:rPr>
          <w:rFonts w:cs="Arial"/>
        </w:rPr>
        <w:t>čl. </w:t>
      </w:r>
      <w:r>
        <w:rPr>
          <w:rFonts w:cs="Arial"/>
        </w:rPr>
        <w:fldChar w:fldCharType="begin"/>
      </w:r>
      <w:r>
        <w:rPr>
          <w:rFonts w:cs="Arial"/>
        </w:rPr>
        <w:instrText xml:space="preserve"> REF _Ref372033983 \r \h </w:instrText>
      </w:r>
      <w:r>
        <w:rPr>
          <w:rFonts w:cs="Arial"/>
        </w:rPr>
      </w:r>
      <w:r>
        <w:rPr>
          <w:rFonts w:cs="Arial"/>
        </w:rPr>
        <w:fldChar w:fldCharType="separate"/>
      </w:r>
      <w:r w:rsidR="003E1744">
        <w:rPr>
          <w:rFonts w:cs="Arial"/>
        </w:rPr>
        <w:t>6.2.1.5</w:t>
      </w:r>
      <w:proofErr w:type="gramEnd"/>
      <w:r>
        <w:rPr>
          <w:rFonts w:cs="Arial"/>
        </w:rPr>
        <w:fldChar w:fldCharType="end"/>
      </w:r>
      <w:r w:rsidRPr="006F640A">
        <w:rPr>
          <w:rFonts w:cs="Arial"/>
        </w:rPr>
        <w:t>. Obchodovatelnost s právy k užití kmitočtů vyžaduje zpřístupnění informačních databází o vydaných právech s kontaktními informacemi o uživatelích konkrétních kmitočtů</w:t>
      </w:r>
      <w:r w:rsidRPr="006F640A">
        <w:rPr>
          <w:rStyle w:val="Znakapoznpodarou"/>
          <w:rFonts w:cs="Arial"/>
        </w:rPr>
        <w:footnoteReference w:id="78"/>
      </w:r>
      <w:r w:rsidRPr="006F640A">
        <w:rPr>
          <w:rFonts w:cs="Arial"/>
        </w:rPr>
        <w:t xml:space="preserve"> a vytvoření podpůrného mechanizmu pro zprostředkování nabídky a</w:t>
      </w:r>
      <w:r>
        <w:rPr>
          <w:rFonts w:cs="Arial"/>
        </w:rPr>
        <w:t> </w:t>
      </w:r>
      <w:r w:rsidRPr="006F640A">
        <w:rPr>
          <w:rFonts w:cs="Arial"/>
        </w:rPr>
        <w:t>poptávky a realizace prodeje</w:t>
      </w:r>
      <w:r w:rsidRPr="006F640A">
        <w:rPr>
          <w:rStyle w:val="Znakapoznpodarou"/>
          <w:rFonts w:cs="Arial"/>
        </w:rPr>
        <w:footnoteReference w:id="79"/>
      </w:r>
      <w:r w:rsidRPr="006F640A">
        <w:rPr>
          <w:rFonts w:cs="Arial"/>
        </w:rPr>
        <w:t>.</w:t>
      </w:r>
    </w:p>
    <w:p w:rsidR="00890E32" w:rsidRPr="006F640A" w:rsidRDefault="00890E32" w:rsidP="00F95218">
      <w:pPr>
        <w:spacing w:before="60"/>
        <w:ind w:firstLine="720"/>
        <w:jc w:val="both"/>
        <w:rPr>
          <w:rFonts w:cs="Arial"/>
        </w:rPr>
      </w:pPr>
      <w:r w:rsidRPr="006F640A">
        <w:rPr>
          <w:rFonts w:cs="Arial"/>
          <w:i/>
        </w:rPr>
        <w:t>Flexibilita z technologického hlediska:</w:t>
      </w:r>
      <w:r w:rsidRPr="006F640A">
        <w:rPr>
          <w:rFonts w:cs="Arial"/>
        </w:rPr>
        <w:t xml:space="preserve"> Základem této flexibility v užití spektra je uplatnění technologické neutrality </w:t>
      </w:r>
      <w:r w:rsidR="00A178A1">
        <w:rPr>
          <w:rFonts w:cs="Arial"/>
        </w:rPr>
        <w:t>s</w:t>
      </w:r>
      <w:r w:rsidRPr="006F640A">
        <w:rPr>
          <w:rFonts w:cs="Arial"/>
        </w:rPr>
        <w:t xml:space="preserve"> minimálně omezujícími technickými parametry </w:t>
      </w:r>
      <w:r w:rsidRPr="006F640A">
        <w:rPr>
          <w:rFonts w:cs="Arial"/>
        </w:rPr>
        <w:lastRenderedPageBreak/>
        <w:t>v</w:t>
      </w:r>
      <w:r>
        <w:rPr>
          <w:rFonts w:cs="Arial"/>
        </w:rPr>
        <w:t> </w:t>
      </w:r>
      <w:r w:rsidRPr="006F640A">
        <w:rPr>
          <w:rFonts w:cs="Arial"/>
        </w:rPr>
        <w:t>podmínkách užití rádiového spektra. V okamžiku ukončování využití pásma konkrétní technologií by měly podmínky užití kmitočtů umožnit využití technologií pokročilejší</w:t>
      </w:r>
      <w:r w:rsidRPr="006F640A">
        <w:rPr>
          <w:rStyle w:val="Znakapoznpodarou"/>
          <w:rFonts w:cs="Arial"/>
        </w:rPr>
        <w:footnoteReference w:id="80"/>
      </w:r>
      <w:r w:rsidRPr="006F640A">
        <w:rPr>
          <w:rFonts w:cs="Arial"/>
        </w:rPr>
        <w:t xml:space="preserve">. S technologickým vývojem má být umožněna inovace bez potřeby administrativních změn udělených práv k užití (viz též </w:t>
      </w:r>
      <w:proofErr w:type="gramStart"/>
      <w:r w:rsidRPr="006F640A">
        <w:rPr>
          <w:rFonts w:cs="Arial"/>
        </w:rPr>
        <w:t xml:space="preserve">kap. </w:t>
      </w:r>
      <w:r>
        <w:rPr>
          <w:rFonts w:cs="Arial"/>
        </w:rPr>
        <w:fldChar w:fldCharType="begin"/>
      </w:r>
      <w:r>
        <w:rPr>
          <w:rFonts w:cs="Arial"/>
        </w:rPr>
        <w:instrText xml:space="preserve"> REF _Ref368318553 \r \h </w:instrText>
      </w:r>
      <w:r>
        <w:rPr>
          <w:rFonts w:cs="Arial"/>
        </w:rPr>
      </w:r>
      <w:r>
        <w:rPr>
          <w:rFonts w:cs="Arial"/>
        </w:rPr>
        <w:fldChar w:fldCharType="separate"/>
      </w:r>
      <w:r w:rsidR="003E1744">
        <w:rPr>
          <w:rFonts w:cs="Arial"/>
        </w:rPr>
        <w:t>6.3.4</w:t>
      </w:r>
      <w:proofErr w:type="gramEnd"/>
      <w:r>
        <w:rPr>
          <w:rFonts w:cs="Arial"/>
        </w:rPr>
        <w:fldChar w:fldCharType="end"/>
      </w:r>
      <w:r w:rsidRPr="006F640A">
        <w:rPr>
          <w:rFonts w:cs="Arial"/>
        </w:rPr>
        <w:t>).</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10" w:name="_Ref368321467"/>
      <w:r w:rsidRPr="006F640A">
        <w:rPr>
          <w:rFonts w:ascii="Arial" w:hAnsi="Arial" w:cs="Arial"/>
          <w:b w:val="0"/>
          <w:sz w:val="22"/>
          <w:szCs w:val="22"/>
        </w:rPr>
        <w:t>Sdílené užití spektra</w:t>
      </w:r>
      <w:bookmarkEnd w:id="305"/>
      <w:bookmarkEnd w:id="306"/>
      <w:bookmarkEnd w:id="307"/>
      <w:bookmarkEnd w:id="308"/>
      <w:bookmarkEnd w:id="309"/>
      <w:bookmarkEnd w:id="310"/>
    </w:p>
    <w:p w:rsidR="00890E32" w:rsidRPr="006F640A" w:rsidRDefault="00890E32" w:rsidP="00F95218">
      <w:pPr>
        <w:spacing w:before="60"/>
        <w:ind w:firstLine="720"/>
        <w:jc w:val="both"/>
        <w:rPr>
          <w:rFonts w:cs="Arial"/>
        </w:rPr>
      </w:pPr>
      <w:r w:rsidRPr="006F640A">
        <w:rPr>
          <w:rFonts w:cs="Arial"/>
        </w:rPr>
        <w:t>Sdílené užití spektra je způsobem, jak významně zvýšit efektivnost využití kmitočtů. Uplatňují se dva principy:</w:t>
      </w:r>
    </w:p>
    <w:p w:rsidR="00890E32" w:rsidRPr="006F640A" w:rsidRDefault="00890E32" w:rsidP="00F95218">
      <w:pPr>
        <w:spacing w:before="60"/>
        <w:ind w:firstLine="720"/>
        <w:jc w:val="both"/>
        <w:rPr>
          <w:rFonts w:cs="Arial"/>
        </w:rPr>
      </w:pPr>
      <w:r w:rsidRPr="006F640A">
        <w:rPr>
          <w:rFonts w:cs="Arial"/>
          <w:i/>
        </w:rPr>
        <w:t>CUS</w:t>
      </w:r>
      <w:r w:rsidRPr="006F640A">
        <w:rPr>
          <w:rStyle w:val="Znakapoznpodarou"/>
          <w:rFonts w:cs="Arial"/>
          <w:bCs/>
        </w:rPr>
        <w:footnoteReference w:id="81"/>
      </w:r>
      <w:r w:rsidRPr="006F640A">
        <w:rPr>
          <w:rFonts w:cs="Arial"/>
        </w:rPr>
        <w:t xml:space="preserve"> je zavedený (standardní) model kolektivního (tj. </w:t>
      </w:r>
      <w:proofErr w:type="spellStart"/>
      <w:r w:rsidRPr="006F640A">
        <w:rPr>
          <w:rFonts w:cs="Arial"/>
        </w:rPr>
        <w:t>bezlicenčního</w:t>
      </w:r>
      <w:proofErr w:type="spellEnd"/>
      <w:r w:rsidRPr="006F640A">
        <w:rPr>
          <w:rFonts w:cs="Arial"/>
        </w:rPr>
        <w:t xml:space="preserve">) užití spektra, který je založen zejména na použití standardizovaných technických algoritmů sdílení spektra v použitých zařízeních. Provoz zařízení nevyžaduje koordinaci ani odborné znalosti obsluhy a je široce využíván již v současnosti (např. </w:t>
      </w:r>
      <w:proofErr w:type="spellStart"/>
      <w:r w:rsidRPr="006F640A">
        <w:rPr>
          <w:rFonts w:cs="Arial"/>
        </w:rPr>
        <w:t>WiFi</w:t>
      </w:r>
      <w:proofErr w:type="spellEnd"/>
      <w:r w:rsidRPr="006F640A">
        <w:rPr>
          <w:rFonts w:cs="Arial"/>
        </w:rPr>
        <w:t xml:space="preserve">; viz </w:t>
      </w:r>
      <w:proofErr w:type="gramStart"/>
      <w:r w:rsidRPr="006F640A">
        <w:rPr>
          <w:rFonts w:cs="Arial"/>
        </w:rPr>
        <w:t>čl. </w:t>
      </w:r>
      <w:r>
        <w:rPr>
          <w:rFonts w:cs="Arial"/>
        </w:rPr>
        <w:fldChar w:fldCharType="begin"/>
      </w:r>
      <w:r>
        <w:rPr>
          <w:rFonts w:cs="Arial"/>
        </w:rPr>
        <w:instrText xml:space="preserve"> REF _Ref372790360 \r \h </w:instrText>
      </w:r>
      <w:r>
        <w:rPr>
          <w:rFonts w:cs="Arial"/>
        </w:rPr>
      </w:r>
      <w:r>
        <w:rPr>
          <w:rFonts w:cs="Arial"/>
        </w:rPr>
        <w:fldChar w:fldCharType="separate"/>
      </w:r>
      <w:r w:rsidR="003E1744">
        <w:rPr>
          <w:rFonts w:cs="Arial"/>
        </w:rPr>
        <w:t>6.4.4</w:t>
      </w:r>
      <w:proofErr w:type="gramEnd"/>
      <w:r>
        <w:rPr>
          <w:rFonts w:cs="Arial"/>
        </w:rPr>
        <w:fldChar w:fldCharType="end"/>
      </w:r>
      <w:r w:rsidRPr="006F640A">
        <w:rPr>
          <w:rFonts w:cs="Arial"/>
        </w:rPr>
        <w:t>).</w:t>
      </w:r>
    </w:p>
    <w:p w:rsidR="00890E32" w:rsidRPr="006F640A" w:rsidRDefault="00890E32" w:rsidP="00F95218">
      <w:pPr>
        <w:spacing w:before="60"/>
        <w:ind w:firstLine="720"/>
        <w:jc w:val="both"/>
        <w:rPr>
          <w:rFonts w:cs="Arial"/>
        </w:rPr>
      </w:pPr>
      <w:r w:rsidRPr="006F640A">
        <w:rPr>
          <w:rFonts w:cs="Arial"/>
          <w:i/>
        </w:rPr>
        <w:t>LSA/ASA</w:t>
      </w:r>
      <w:r w:rsidRPr="006F640A">
        <w:rPr>
          <w:rStyle w:val="Znakapoznpodarou"/>
          <w:rFonts w:cs="Arial"/>
        </w:rPr>
        <w:footnoteReference w:id="82"/>
      </w:r>
      <w:r w:rsidRPr="006F640A">
        <w:rPr>
          <w:rFonts w:cs="Arial"/>
        </w:rPr>
        <w:t>: Princip LSA/ASA je připravovaný na mezinárodní úrovni a je založen na využití pásma, které již bylo autorizováno pro jiný subjekt obvykle v přednostní radiokomunikační službě</w:t>
      </w:r>
      <w:r w:rsidRPr="006F640A">
        <w:rPr>
          <w:rStyle w:val="Znakapoznpodarou"/>
          <w:rFonts w:cs="Arial"/>
        </w:rPr>
        <w:footnoteReference w:id="83"/>
      </w:r>
      <w:r w:rsidRPr="006F640A">
        <w:rPr>
          <w:rFonts w:cs="Arial"/>
        </w:rPr>
        <w:t>. Na základě dohody s tímto subjektem mohou být k užití pásma autorizováni další uživatelé. Takové sdílené užití obvykle poskytuje vyšší stupeň ochrany vůči rušení než sdílení CUS a tedy i možnost garance kvality služby (</w:t>
      </w:r>
      <w:proofErr w:type="spellStart"/>
      <w:r w:rsidRPr="006F640A">
        <w:rPr>
          <w:rFonts w:cs="Arial"/>
        </w:rPr>
        <w:t>QoS</w:t>
      </w:r>
      <w:proofErr w:type="spellEnd"/>
      <w:r w:rsidRPr="006F640A">
        <w:rPr>
          <w:rFonts w:cs="Arial"/>
        </w:rPr>
        <w:t>). Pásmo lze sdílet na principu dělení provozního času, vymezením různých lokalit apod. Při sdílení se uplatní jak stanice většího výkonu (</w:t>
      </w:r>
      <w:proofErr w:type="spellStart"/>
      <w:r w:rsidRPr="006F640A">
        <w:rPr>
          <w:rFonts w:cs="Arial"/>
        </w:rPr>
        <w:t>makrobuňky</w:t>
      </w:r>
      <w:proofErr w:type="spellEnd"/>
      <w:r w:rsidRPr="006F640A">
        <w:rPr>
          <w:rStyle w:val="Znakapoznpodarou"/>
          <w:rFonts w:cs="Arial"/>
        </w:rPr>
        <w:footnoteReference w:id="84"/>
      </w:r>
      <w:r w:rsidRPr="006F640A">
        <w:rPr>
          <w:rFonts w:cs="Arial"/>
        </w:rPr>
        <w:t xml:space="preserve">), tak i model menších buněk vč. využití pro vnitřní pokrytí (viz </w:t>
      </w:r>
      <w:proofErr w:type="gramStart"/>
      <w:r w:rsidRPr="006F640A">
        <w:rPr>
          <w:rFonts w:cs="Arial"/>
        </w:rPr>
        <w:t>čl. </w:t>
      </w:r>
      <w:r>
        <w:rPr>
          <w:rFonts w:cs="Arial"/>
        </w:rPr>
        <w:fldChar w:fldCharType="begin"/>
      </w:r>
      <w:r>
        <w:rPr>
          <w:rFonts w:cs="Arial"/>
        </w:rPr>
        <w:instrText xml:space="preserve"> REF _Ref363480085 \r \h </w:instrText>
      </w:r>
      <w:r>
        <w:rPr>
          <w:rFonts w:cs="Arial"/>
        </w:rPr>
      </w:r>
      <w:r>
        <w:rPr>
          <w:rFonts w:cs="Arial"/>
        </w:rPr>
        <w:fldChar w:fldCharType="separate"/>
      </w:r>
      <w:r w:rsidR="003E1744">
        <w:rPr>
          <w:rFonts w:cs="Arial"/>
        </w:rPr>
        <w:t>6.4.1</w:t>
      </w:r>
      <w:proofErr w:type="gramEnd"/>
      <w:r>
        <w:rPr>
          <w:rFonts w:cs="Arial"/>
        </w:rPr>
        <w:fldChar w:fldCharType="end"/>
      </w:r>
      <w:r w:rsidRPr="006F640A">
        <w:rPr>
          <w:rFonts w:cs="Arial"/>
        </w:rPr>
        <w:t>). Autorizace užití spektra na principu LSA je zajišťována správcem spektra (regulátorem), který je také odpovědný za správu rušení. V současnosti se v Evropě předpokládá zavedení LSA v pásmu 2,3–2,4 GHz</w:t>
      </w:r>
      <w:r w:rsidR="007D201A">
        <w:rPr>
          <w:rStyle w:val="Znakapoznpodarou"/>
        </w:rPr>
        <w:footnoteReference w:id="85"/>
      </w:r>
      <w:r w:rsidRPr="006F640A">
        <w:rPr>
          <w:rFonts w:cs="Arial"/>
        </w:rPr>
        <w:t xml:space="preserve">. </w:t>
      </w:r>
    </w:p>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11" w:name="_Ref363802908"/>
      <w:bookmarkStart w:id="312" w:name="_Toc363803125"/>
      <w:bookmarkStart w:id="313" w:name="_Toc363816870"/>
      <w:bookmarkStart w:id="314" w:name="_Toc363819829"/>
      <w:bookmarkStart w:id="315" w:name="_Toc366234422"/>
      <w:bookmarkStart w:id="316" w:name="_Ref372790557"/>
      <w:r w:rsidRPr="00E80A4A">
        <w:rPr>
          <w:rFonts w:ascii="Arial" w:hAnsi="Arial" w:cs="Arial"/>
          <w:b w:val="0"/>
          <w:sz w:val="22"/>
          <w:szCs w:val="22"/>
        </w:rPr>
        <w:t>Dynamický přístup ke spektr</w:t>
      </w:r>
      <w:bookmarkEnd w:id="311"/>
      <w:bookmarkEnd w:id="312"/>
      <w:bookmarkEnd w:id="313"/>
      <w:bookmarkEnd w:id="314"/>
      <w:bookmarkEnd w:id="315"/>
      <w:r w:rsidRPr="00E80A4A">
        <w:rPr>
          <w:rFonts w:ascii="Arial" w:hAnsi="Arial" w:cs="Arial"/>
          <w:b w:val="0"/>
          <w:sz w:val="22"/>
          <w:szCs w:val="22"/>
        </w:rPr>
        <w:t>u</w:t>
      </w:r>
      <w:bookmarkEnd w:id="316"/>
    </w:p>
    <w:p w:rsidR="00890E32" w:rsidRPr="006F640A" w:rsidRDefault="00890E32" w:rsidP="00F95218">
      <w:pPr>
        <w:spacing w:before="60"/>
        <w:ind w:firstLine="720"/>
        <w:jc w:val="both"/>
        <w:rPr>
          <w:rFonts w:cs="Arial"/>
        </w:rPr>
      </w:pPr>
      <w:r w:rsidRPr="006F640A">
        <w:rPr>
          <w:rFonts w:cs="Arial"/>
        </w:rPr>
        <w:t>Dynamický přístup ke spektru je založen na identifikaci přístupu ke spektru v čase, místě nebo v kmitočtovém úseku a jeho využití podle aktuální potřeby. Princip vychází z již užívaných postupů zajištění vzájemné koexistence stanic</w:t>
      </w:r>
      <w:r w:rsidRPr="006F640A">
        <w:rPr>
          <w:rStyle w:val="Znakapoznpodarou"/>
          <w:rFonts w:cs="Arial"/>
        </w:rPr>
        <w:footnoteReference w:id="86"/>
      </w:r>
      <w:r w:rsidRPr="006F640A">
        <w:rPr>
          <w:rFonts w:cs="Arial"/>
        </w:rPr>
        <w:t xml:space="preserve">; nově připravované koncepty dynamického přístupu ke spektru na principu využití </w:t>
      </w:r>
      <w:r w:rsidRPr="006F640A">
        <w:rPr>
          <w:rFonts w:cs="Arial"/>
          <w:i/>
        </w:rPr>
        <w:t>bílých míst</w:t>
      </w:r>
      <w:r w:rsidRPr="006F640A">
        <w:rPr>
          <w:rFonts w:cs="Arial"/>
        </w:rPr>
        <w:t xml:space="preserve"> (tzv. </w:t>
      </w:r>
      <w:r w:rsidRPr="006F640A">
        <w:rPr>
          <w:rFonts w:cs="Arial"/>
          <w:i/>
        </w:rPr>
        <w:t>kognitivní</w:t>
      </w:r>
      <w:r w:rsidRPr="006F640A">
        <w:rPr>
          <w:rFonts w:cs="Arial"/>
        </w:rPr>
        <w:t xml:space="preserve"> </w:t>
      </w:r>
      <w:r w:rsidRPr="006F640A">
        <w:rPr>
          <w:rFonts w:cs="Arial"/>
          <w:i/>
        </w:rPr>
        <w:t>technologie,</w:t>
      </w:r>
      <w:r w:rsidRPr="006F640A">
        <w:rPr>
          <w:rFonts w:cs="Arial"/>
        </w:rPr>
        <w:t xml:space="preserve"> viz též </w:t>
      </w:r>
      <w:proofErr w:type="gramStart"/>
      <w:r w:rsidRPr="006F640A">
        <w:rPr>
          <w:rFonts w:cs="Arial"/>
        </w:rPr>
        <w:t>čl. </w:t>
      </w:r>
      <w:r>
        <w:rPr>
          <w:rFonts w:cs="Arial"/>
        </w:rPr>
        <w:fldChar w:fldCharType="begin"/>
      </w:r>
      <w:r>
        <w:rPr>
          <w:rFonts w:cs="Arial"/>
        </w:rPr>
        <w:instrText xml:space="preserve"> REF _Ref366513731 \r \h </w:instrText>
      </w:r>
      <w:r>
        <w:rPr>
          <w:rFonts w:cs="Arial"/>
        </w:rPr>
      </w:r>
      <w:r>
        <w:rPr>
          <w:rFonts w:cs="Arial"/>
        </w:rPr>
        <w:fldChar w:fldCharType="separate"/>
      </w:r>
      <w:r w:rsidR="003E1744">
        <w:rPr>
          <w:rFonts w:cs="Arial"/>
        </w:rPr>
        <w:t>6.4.4.4</w:t>
      </w:r>
      <w:proofErr w:type="gramEnd"/>
      <w:r>
        <w:rPr>
          <w:rFonts w:cs="Arial"/>
        </w:rPr>
        <w:fldChar w:fldCharType="end"/>
      </w:r>
      <w:r w:rsidRPr="006F640A">
        <w:rPr>
          <w:rFonts w:cs="Arial"/>
        </w:rPr>
        <w:t>) předpokládají využití společné databáze dostupných kmitočtů v geograficky vymezených lokalitách. Perspektivním pásmem pro takové užití je pásmo UHF. Dynamické užití spektra významně přispívá k efektivitě využívání rádiového spektra</w:t>
      </w:r>
      <w:r w:rsidRPr="006F640A">
        <w:rPr>
          <w:rStyle w:val="Znakapoznpodarou"/>
          <w:rFonts w:cs="Arial"/>
        </w:rPr>
        <w:footnoteReference w:id="87"/>
      </w:r>
      <w:r w:rsidRPr="006F640A">
        <w:rPr>
          <w:rFonts w:cs="Arial"/>
        </w:rPr>
        <w:t>.</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17" w:name="_Ref363802722"/>
      <w:bookmarkStart w:id="318" w:name="_Toc363803122"/>
      <w:bookmarkStart w:id="319" w:name="_Toc363816867"/>
      <w:bookmarkStart w:id="320" w:name="_Toc363819826"/>
      <w:bookmarkStart w:id="321" w:name="_Toc366234423"/>
      <w:r w:rsidRPr="006F640A">
        <w:rPr>
          <w:rFonts w:ascii="Arial" w:hAnsi="Arial" w:cs="Arial"/>
          <w:b w:val="0"/>
          <w:sz w:val="22"/>
          <w:szCs w:val="22"/>
        </w:rPr>
        <w:t>Přínosy flexibilního a sdíleného využití spektra</w:t>
      </w:r>
    </w:p>
    <w:p w:rsidR="00890E32" w:rsidRPr="006F640A" w:rsidRDefault="00890E32" w:rsidP="00F95218">
      <w:pPr>
        <w:spacing w:before="240"/>
        <w:ind w:firstLine="720"/>
        <w:jc w:val="both"/>
      </w:pPr>
      <w:r w:rsidRPr="006F640A">
        <w:rPr>
          <w:rFonts w:cs="Arial"/>
        </w:rPr>
        <w:t xml:space="preserve">K přínosům </w:t>
      </w:r>
      <w:r w:rsidRPr="006F640A">
        <w:t>flexibility užití, sdílení a dynamického přístupu ke spektru patří:</w:t>
      </w:r>
    </w:p>
    <w:p w:rsidR="00890E32" w:rsidRPr="006F640A" w:rsidRDefault="00890E32" w:rsidP="00F95218">
      <w:pPr>
        <w:pStyle w:val="Zkladntext"/>
        <w:numPr>
          <w:ilvl w:val="0"/>
          <w:numId w:val="12"/>
        </w:numPr>
        <w:spacing w:before="60"/>
        <w:rPr>
          <w:rFonts w:ascii="Arial" w:hAnsi="Arial" w:cs="Arial"/>
          <w:sz w:val="22"/>
        </w:rPr>
      </w:pPr>
      <w:r w:rsidRPr="006F640A">
        <w:rPr>
          <w:rFonts w:ascii="Arial" w:hAnsi="Arial" w:cs="Arial"/>
          <w:sz w:val="22"/>
        </w:rPr>
        <w:t>podpora využití úseků spektra, jejichž využití bylo minimální či žádné,</w:t>
      </w:r>
    </w:p>
    <w:p w:rsidR="00890E32" w:rsidRPr="006F640A" w:rsidRDefault="00890E32" w:rsidP="00F95218">
      <w:pPr>
        <w:pStyle w:val="Zkladntext"/>
        <w:numPr>
          <w:ilvl w:val="0"/>
          <w:numId w:val="12"/>
        </w:numPr>
        <w:spacing w:before="60"/>
        <w:rPr>
          <w:rFonts w:ascii="Arial" w:hAnsi="Arial" w:cs="Arial"/>
          <w:sz w:val="22"/>
        </w:rPr>
      </w:pPr>
      <w:r w:rsidRPr="006F640A">
        <w:rPr>
          <w:rFonts w:ascii="Arial" w:hAnsi="Arial" w:cs="Arial"/>
          <w:sz w:val="22"/>
        </w:rPr>
        <w:t>zásadní zvýšení kapacity spektra</w:t>
      </w:r>
      <w:r w:rsidRPr="006F640A">
        <w:rPr>
          <w:rStyle w:val="Znakapoznpodarou"/>
          <w:rFonts w:ascii="Arial" w:hAnsi="Arial" w:cs="Arial"/>
          <w:sz w:val="22"/>
          <w:szCs w:val="22"/>
        </w:rPr>
        <w:footnoteReference w:id="88"/>
      </w:r>
      <w:r w:rsidRPr="006F640A">
        <w:rPr>
          <w:rFonts w:ascii="Arial" w:hAnsi="Arial" w:cs="Arial"/>
          <w:sz w:val="22"/>
        </w:rPr>
        <w:t>,</w:t>
      </w:r>
    </w:p>
    <w:p w:rsidR="00890E32" w:rsidRPr="006F640A" w:rsidRDefault="00890E32" w:rsidP="00F95218">
      <w:pPr>
        <w:pStyle w:val="Zkladntext"/>
        <w:numPr>
          <w:ilvl w:val="0"/>
          <w:numId w:val="12"/>
        </w:numPr>
        <w:spacing w:before="60"/>
      </w:pPr>
      <w:r w:rsidRPr="006F640A">
        <w:rPr>
          <w:rFonts w:ascii="Arial" w:hAnsi="Arial" w:cs="Arial"/>
          <w:sz w:val="22"/>
        </w:rPr>
        <w:t>příležitost pro inovace a rozvoj hospodářské soutěže,</w:t>
      </w:r>
    </w:p>
    <w:p w:rsidR="00890E32" w:rsidRPr="006F640A" w:rsidRDefault="00890E32" w:rsidP="00F95218">
      <w:pPr>
        <w:pStyle w:val="Zkladntext"/>
        <w:numPr>
          <w:ilvl w:val="0"/>
          <w:numId w:val="12"/>
        </w:numPr>
        <w:spacing w:before="60"/>
      </w:pPr>
      <w:r w:rsidRPr="006F640A">
        <w:rPr>
          <w:rFonts w:ascii="Arial" w:hAnsi="Arial" w:cs="Arial"/>
          <w:sz w:val="22"/>
        </w:rPr>
        <w:lastRenderedPageBreak/>
        <w:t>rychlá reakce na aktuální poptávku,</w:t>
      </w:r>
    </w:p>
    <w:p w:rsidR="00890E32" w:rsidRPr="006F640A" w:rsidRDefault="00890E32" w:rsidP="00F95218">
      <w:pPr>
        <w:pStyle w:val="Zkladntext"/>
        <w:numPr>
          <w:ilvl w:val="0"/>
          <w:numId w:val="12"/>
        </w:numPr>
        <w:spacing w:before="60"/>
      </w:pPr>
      <w:r w:rsidRPr="006F640A">
        <w:rPr>
          <w:rFonts w:ascii="Arial" w:hAnsi="Arial" w:cs="Arial"/>
          <w:sz w:val="22"/>
        </w:rPr>
        <w:t xml:space="preserve">uplatnění jak v pásmech, kde jsou udělena individuální práva, tak v pásmech </w:t>
      </w:r>
      <w:proofErr w:type="spellStart"/>
      <w:r w:rsidRPr="006F640A">
        <w:rPr>
          <w:rFonts w:ascii="Arial" w:hAnsi="Arial" w:cs="Arial"/>
          <w:sz w:val="22"/>
        </w:rPr>
        <w:t>bezlicenčního</w:t>
      </w:r>
      <w:proofErr w:type="spellEnd"/>
      <w:r w:rsidRPr="006F640A">
        <w:rPr>
          <w:rFonts w:ascii="Arial" w:hAnsi="Arial" w:cs="Arial"/>
          <w:sz w:val="22"/>
        </w:rPr>
        <w:t xml:space="preserve"> využití.</w:t>
      </w:r>
    </w:p>
    <w:p w:rsidR="00890E32" w:rsidRPr="006F640A" w:rsidRDefault="00890E32" w:rsidP="00F95218">
      <w:pPr>
        <w:spacing w:before="60"/>
        <w:ind w:firstLine="720"/>
        <w:jc w:val="both"/>
        <w:rPr>
          <w:rFonts w:cs="Arial"/>
        </w:rPr>
      </w:pPr>
      <w:r w:rsidRPr="006F640A">
        <w:rPr>
          <w:rFonts w:cs="Arial"/>
        </w:rPr>
        <w:t xml:space="preserve">K podpoře flexibilního užití spektra z hlediska obchodovatelnosti a pronájmu práv je zajištění transparentnosti a komplexnosti informací (viz </w:t>
      </w:r>
      <w:proofErr w:type="gramStart"/>
      <w:r w:rsidRPr="006F640A">
        <w:rPr>
          <w:rFonts w:cs="Arial"/>
        </w:rPr>
        <w:t xml:space="preserve">čl. </w:t>
      </w:r>
      <w:r w:rsidR="003947C5">
        <w:fldChar w:fldCharType="begin"/>
      </w:r>
      <w:r w:rsidR="003947C5">
        <w:instrText xml:space="preserve"> REF _Ref369164084 \r \h  \* MERGEFORMAT </w:instrText>
      </w:r>
      <w:r w:rsidR="003947C5">
        <w:fldChar w:fldCharType="separate"/>
      </w:r>
      <w:r w:rsidR="003E1744" w:rsidRPr="003E1744">
        <w:rPr>
          <w:rFonts w:cs="Arial"/>
        </w:rPr>
        <w:t>3.3</w:t>
      </w:r>
      <w:r w:rsidR="003947C5">
        <w:fldChar w:fldCharType="end"/>
      </w:r>
      <w:r w:rsidRPr="006F640A">
        <w:rPr>
          <w:rFonts w:cs="Arial"/>
        </w:rPr>
        <w:t xml:space="preserve">, </w:t>
      </w:r>
      <w:r w:rsidR="003947C5">
        <w:fldChar w:fldCharType="begin"/>
      </w:r>
      <w:r w:rsidR="003947C5">
        <w:instrText xml:space="preserve"> REF _Ref369164086 \r \h  \* MERGEFORMAT </w:instrText>
      </w:r>
      <w:r w:rsidR="003947C5">
        <w:fldChar w:fldCharType="separate"/>
      </w:r>
      <w:r w:rsidR="003E1744" w:rsidRPr="003E1744">
        <w:rPr>
          <w:rFonts w:cs="Arial"/>
        </w:rPr>
        <w:t>3.4</w:t>
      </w:r>
      <w:r w:rsidR="003947C5">
        <w:fldChar w:fldCharType="end"/>
      </w:r>
      <w:r w:rsidRPr="006F640A">
        <w:rPr>
          <w:rFonts w:cs="Arial"/>
        </w:rPr>
        <w:t>).</w:t>
      </w:r>
      <w:proofErr w:type="gramEnd"/>
    </w:p>
    <w:p w:rsidR="00890E32" w:rsidRPr="006F640A" w:rsidRDefault="00890E32" w:rsidP="00E80A4A">
      <w:pPr>
        <w:pStyle w:val="Nadpis3"/>
        <w:numPr>
          <w:ilvl w:val="2"/>
          <w:numId w:val="3"/>
        </w:numPr>
        <w:spacing w:before="360" w:after="120"/>
        <w:ind w:left="1072" w:hanging="505"/>
        <w:rPr>
          <w:b w:val="0"/>
          <w:sz w:val="22"/>
          <w:szCs w:val="22"/>
        </w:rPr>
      </w:pPr>
      <w:bookmarkStart w:id="322" w:name="_Ref368318553"/>
      <w:bookmarkStart w:id="323" w:name="_Ref368320606"/>
      <w:bookmarkStart w:id="324" w:name="_Toc373764403"/>
      <w:r w:rsidRPr="006F640A">
        <w:rPr>
          <w:b w:val="0"/>
          <w:sz w:val="22"/>
          <w:szCs w:val="22"/>
        </w:rPr>
        <w:t>Technologická neutralita a neutralita vůči službám, konvergence</w:t>
      </w:r>
      <w:bookmarkEnd w:id="317"/>
      <w:bookmarkEnd w:id="318"/>
      <w:bookmarkEnd w:id="319"/>
      <w:bookmarkEnd w:id="320"/>
      <w:bookmarkEnd w:id="321"/>
      <w:bookmarkEnd w:id="322"/>
      <w:bookmarkEnd w:id="323"/>
      <w:bookmarkEnd w:id="324"/>
    </w:p>
    <w:p w:rsidR="00890E32" w:rsidRPr="006F640A" w:rsidRDefault="00890E32" w:rsidP="00F95218">
      <w:pPr>
        <w:spacing w:before="60"/>
        <w:ind w:firstLine="720"/>
        <w:jc w:val="both"/>
        <w:rPr>
          <w:rFonts w:cs="Arial"/>
        </w:rPr>
      </w:pPr>
      <w:r w:rsidRPr="006F640A">
        <w:rPr>
          <w:rFonts w:cs="Arial"/>
        </w:rPr>
        <w:t>Uplatňování neutrality vůči poskytovaným službám, technologická neutralita a konvergence služeb jsou zakotveny v evropském regulačním rámci [8, 9]</w:t>
      </w:r>
      <w:r>
        <w:rPr>
          <w:rFonts w:cs="Arial"/>
        </w:rPr>
        <w:t xml:space="preserve"> a v zákoně</w:t>
      </w:r>
      <w:r w:rsidRPr="006F640A">
        <w:rPr>
          <w:rFonts w:cs="Arial"/>
        </w:rPr>
        <w:t>.</w:t>
      </w:r>
    </w:p>
    <w:p w:rsidR="00890E32" w:rsidRPr="006F640A" w:rsidRDefault="00890E32" w:rsidP="00F95218">
      <w:pPr>
        <w:spacing w:before="60"/>
        <w:ind w:firstLine="720"/>
        <w:jc w:val="both"/>
        <w:rPr>
          <w:rFonts w:cs="Arial"/>
        </w:rPr>
      </w:pPr>
      <w:r w:rsidRPr="006F640A">
        <w:rPr>
          <w:rFonts w:cs="Arial"/>
          <w:i/>
        </w:rPr>
        <w:t>Technologická neutralita</w:t>
      </w:r>
      <w:r w:rsidRPr="006F640A">
        <w:rPr>
          <w:rFonts w:cs="Arial"/>
        </w:rPr>
        <w:t xml:space="preserve"> umožňuje použití libovolné technologie za předpokladu splnění určitých minimálních technických podmínek pro užití spektra</w:t>
      </w:r>
      <w:r>
        <w:rPr>
          <w:rFonts w:cs="Arial"/>
        </w:rPr>
        <w:t xml:space="preserve"> </w:t>
      </w:r>
      <w:r w:rsidRPr="004A6CEB">
        <w:rPr>
          <w:rFonts w:cs="Arial"/>
        </w:rPr>
        <w:t>a důsledné uplatnění principu technologicky neutrální regulace tak umožní uživatelům spektra vybírat aktuálně nejvhodnější technologie a služby pro jednotlivá pásma</w:t>
      </w:r>
      <w:r w:rsidRPr="006F640A">
        <w:rPr>
          <w:rFonts w:cs="Arial"/>
        </w:rPr>
        <w:t>. V Evropě je pro technologickou neutralitu v harmonizovaných pásmech určených k provozu veřejně dostupných služeb elektronických komunikací zaveden termín LRTC</w:t>
      </w:r>
      <w:r w:rsidRPr="006F640A">
        <w:rPr>
          <w:rStyle w:val="Znakapoznpodarou"/>
          <w:rFonts w:cs="Arial"/>
        </w:rPr>
        <w:footnoteReference w:id="89"/>
      </w:r>
      <w:r w:rsidRPr="006F640A">
        <w:rPr>
          <w:rFonts w:cs="Arial"/>
        </w:rPr>
        <w:t xml:space="preserve"> označující minimálně omezující technické podmínky provozu. </w:t>
      </w:r>
    </w:p>
    <w:p w:rsidR="00890E32" w:rsidRPr="006F640A" w:rsidRDefault="00890E32" w:rsidP="00F95218">
      <w:pPr>
        <w:spacing w:before="60"/>
        <w:ind w:firstLine="720"/>
        <w:jc w:val="both"/>
        <w:rPr>
          <w:rFonts w:cs="Arial"/>
        </w:rPr>
      </w:pPr>
      <w:r w:rsidRPr="006F640A">
        <w:rPr>
          <w:rFonts w:cs="Arial"/>
        </w:rPr>
        <w:t>Jedním z nejdůležitějších kroků Evropské unie směrem k zavádění technologické neutrality a flexibilního užití spektra je liberalizace prakticky všech pásem od 790 MHz do 3800 MHz určených k provozování sítí poskytujících zemské veřejně dostupné služby elektronických komunikací s uplatněním konceptu WAPECS</w:t>
      </w:r>
      <w:bookmarkStart w:id="325" w:name="_Ref366516812"/>
      <w:r w:rsidRPr="006F640A">
        <w:rPr>
          <w:rStyle w:val="Znakapoznpodarou"/>
          <w:rFonts w:cs="Arial"/>
        </w:rPr>
        <w:footnoteReference w:id="90"/>
      </w:r>
      <w:bookmarkEnd w:id="325"/>
      <w:r w:rsidRPr="006F640A">
        <w:rPr>
          <w:rFonts w:cs="Arial"/>
        </w:rPr>
        <w:t xml:space="preserve">. </w:t>
      </w:r>
    </w:p>
    <w:p w:rsidR="00890E32" w:rsidRPr="006F640A" w:rsidRDefault="00890E32" w:rsidP="00F95218">
      <w:pPr>
        <w:spacing w:before="60"/>
        <w:ind w:firstLine="720"/>
        <w:jc w:val="both"/>
        <w:rPr>
          <w:rFonts w:cs="Arial"/>
        </w:rPr>
      </w:pPr>
      <w:r w:rsidRPr="006F640A">
        <w:rPr>
          <w:rFonts w:cs="Arial"/>
        </w:rPr>
        <w:t xml:space="preserve">Technologická neutralita se uplatňuje v pásmech autorizovaných individuálně i v pásmech </w:t>
      </w:r>
      <w:proofErr w:type="spellStart"/>
      <w:r w:rsidRPr="006F640A">
        <w:rPr>
          <w:rFonts w:cs="Arial"/>
        </w:rPr>
        <w:t>bezlicenčního</w:t>
      </w:r>
      <w:proofErr w:type="spellEnd"/>
      <w:r w:rsidRPr="006F640A">
        <w:rPr>
          <w:rFonts w:cs="Arial"/>
        </w:rPr>
        <w:t xml:space="preserve"> provozu.</w:t>
      </w:r>
    </w:p>
    <w:p w:rsidR="00890E32" w:rsidRPr="004A6CEB" w:rsidRDefault="00890E32" w:rsidP="004A6CEB">
      <w:pPr>
        <w:spacing w:before="60"/>
        <w:ind w:firstLine="720"/>
        <w:jc w:val="both"/>
        <w:rPr>
          <w:rFonts w:cs="Arial"/>
        </w:rPr>
      </w:pPr>
      <w:r w:rsidRPr="004A6CEB">
        <w:rPr>
          <w:rFonts w:cs="Arial"/>
        </w:rPr>
        <w:t>Ve výjimečných případech je možné princip technologické neutrality omezit. Takové omezení ale musí být vždy přiměřené a odůvodněné, a to pouze potřebou předejít škodlivému rušení (například stanovením spektrálních masek a hladin výkonů nebo potřebou zajistit řádné fungování služeb (např. stanovením odpovídající úrovně technické kvality služeb).</w:t>
      </w:r>
    </w:p>
    <w:p w:rsidR="00890E32" w:rsidRPr="006F640A" w:rsidRDefault="00890E32" w:rsidP="004A6CEB">
      <w:pPr>
        <w:spacing w:before="60"/>
        <w:ind w:firstLine="720"/>
        <w:jc w:val="both"/>
        <w:rPr>
          <w:rFonts w:cs="Arial"/>
        </w:rPr>
      </w:pPr>
      <w:r w:rsidRPr="006F640A">
        <w:rPr>
          <w:rFonts w:cs="Arial"/>
        </w:rPr>
        <w:t xml:space="preserve">Trend </w:t>
      </w:r>
      <w:r w:rsidRPr="006F640A">
        <w:rPr>
          <w:rFonts w:cs="Arial"/>
          <w:i/>
        </w:rPr>
        <w:t>konvergence</w:t>
      </w:r>
      <w:r w:rsidRPr="006F640A">
        <w:rPr>
          <w:rFonts w:cs="Arial"/>
        </w:rPr>
        <w:t xml:space="preserve"> radiokomunikačních služeb obvykle označuje zavedení shodných podmínek pro pevnou a pohyblivou radiokomunikační službu</w:t>
      </w:r>
      <w:r w:rsidRPr="006F640A">
        <w:rPr>
          <w:rStyle w:val="Znakapoznpodarou"/>
          <w:rFonts w:cs="Arial"/>
        </w:rPr>
        <w:footnoteReference w:id="91"/>
      </w:r>
      <w:r w:rsidRPr="006F640A">
        <w:rPr>
          <w:rFonts w:cs="Arial"/>
        </w:rPr>
        <w:t>. Taková pásma se označují zkratkou MFCN</w:t>
      </w:r>
      <w:bookmarkStart w:id="326" w:name="_Ref363732393"/>
      <w:r w:rsidRPr="006F640A">
        <w:rPr>
          <w:rStyle w:val="Znakapoznpodarou"/>
          <w:rFonts w:cs="Arial"/>
        </w:rPr>
        <w:footnoteReference w:id="92"/>
      </w:r>
      <w:bookmarkEnd w:id="326"/>
      <w:r w:rsidRPr="006F640A">
        <w:rPr>
          <w:rFonts w:cs="Arial"/>
        </w:rPr>
        <w:t>.</w:t>
      </w:r>
    </w:p>
    <w:p w:rsidR="00890E32" w:rsidRPr="006F640A" w:rsidRDefault="00890E32" w:rsidP="00E80A4A">
      <w:pPr>
        <w:pStyle w:val="Nadpis3"/>
        <w:numPr>
          <w:ilvl w:val="2"/>
          <w:numId w:val="3"/>
        </w:numPr>
        <w:spacing w:before="360" w:after="120"/>
        <w:ind w:left="1072" w:hanging="505"/>
        <w:rPr>
          <w:b w:val="0"/>
          <w:sz w:val="22"/>
          <w:szCs w:val="22"/>
        </w:rPr>
      </w:pPr>
      <w:bookmarkStart w:id="327" w:name="_Ref363294067"/>
      <w:bookmarkStart w:id="328" w:name="_Toc363803126"/>
      <w:bookmarkStart w:id="329" w:name="_Toc366234424"/>
      <w:bookmarkStart w:id="330" w:name="_Toc373764404"/>
      <w:r w:rsidRPr="006F640A">
        <w:rPr>
          <w:b w:val="0"/>
          <w:sz w:val="22"/>
          <w:szCs w:val="22"/>
        </w:rPr>
        <w:t>Poplatková politika a cena spektra</w:t>
      </w:r>
      <w:bookmarkEnd w:id="327"/>
      <w:bookmarkEnd w:id="328"/>
      <w:bookmarkEnd w:id="329"/>
      <w:bookmarkEnd w:id="330"/>
    </w:p>
    <w:p w:rsidR="00890E32" w:rsidRPr="006F640A" w:rsidRDefault="00890E32" w:rsidP="00F95218">
      <w:pPr>
        <w:spacing w:before="60"/>
        <w:ind w:firstLine="720"/>
        <w:jc w:val="both"/>
        <w:rPr>
          <w:rFonts w:cs="Arial"/>
          <w:i/>
        </w:rPr>
      </w:pPr>
      <w:r w:rsidRPr="006F640A">
        <w:rPr>
          <w:i/>
        </w:rPr>
        <w:t>Význam</w:t>
      </w:r>
      <w:r w:rsidRPr="006F640A">
        <w:rPr>
          <w:rFonts w:cs="Arial"/>
          <w:i/>
        </w:rPr>
        <w:t xml:space="preserve"> přisouzení adekvátní ekonomické hodnoty rádiovému spektru</w:t>
      </w:r>
      <w:bookmarkStart w:id="331" w:name="_Ref363209970"/>
      <w:r w:rsidRPr="006F640A">
        <w:rPr>
          <w:rStyle w:val="Znakapoznpodarou"/>
          <w:rFonts w:cs="Arial"/>
          <w:i/>
        </w:rPr>
        <w:footnoteReference w:id="93"/>
      </w:r>
      <w:bookmarkEnd w:id="331"/>
      <w:r w:rsidRPr="006F640A">
        <w:rPr>
          <w:rFonts w:cs="Arial"/>
          <w:i/>
        </w:rPr>
        <w:t xml:space="preserve"> a poplatkové politiky jako formy regulace užití spektra významně vzrostl poté, co došlo k liberalizaci národních telekomunikačních prostředí, protože podmínky přístupu ke spektru a podmínky užití spektra zásadním způsobem ovlivňují volnou soutěž subjektů působících v elektronických komunikacích. </w:t>
      </w:r>
    </w:p>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32" w:name="_Toc366234425"/>
      <w:r w:rsidRPr="00E80A4A">
        <w:rPr>
          <w:rFonts w:ascii="Arial" w:hAnsi="Arial" w:cs="Arial"/>
          <w:b w:val="0"/>
          <w:sz w:val="22"/>
          <w:szCs w:val="22"/>
        </w:rPr>
        <w:t>Ekonomická hodnota spektra a cena spektra</w:t>
      </w:r>
      <w:bookmarkEnd w:id="332"/>
    </w:p>
    <w:p w:rsidR="00890E32" w:rsidRPr="006F640A" w:rsidRDefault="00890E32" w:rsidP="00F95218">
      <w:pPr>
        <w:spacing w:before="60"/>
        <w:ind w:firstLine="720"/>
        <w:jc w:val="both"/>
        <w:rPr>
          <w:rFonts w:cs="Arial"/>
        </w:rPr>
      </w:pPr>
      <w:r w:rsidRPr="006F640A">
        <w:t>Pojmem</w:t>
      </w:r>
      <w:r w:rsidRPr="006F640A">
        <w:rPr>
          <w:rFonts w:cs="Arial"/>
        </w:rPr>
        <w:t xml:space="preserve"> ekonomická hodnota spektra se vyjadřuje skutečnost, že prostřednictvím komerčního užití spektra jsou generovány podnikatelským subjektem výnosy. Náklady, které komerční subjekt musí vynaložit k nabytí exkluzivních práv k užití spektra, bývají označovány jako </w:t>
      </w:r>
      <w:r w:rsidRPr="006F640A">
        <w:rPr>
          <w:rFonts w:cs="Arial"/>
          <w:i/>
        </w:rPr>
        <w:t>cena spektra</w:t>
      </w:r>
      <w:r w:rsidRPr="006F640A">
        <w:rPr>
          <w:rFonts w:cs="Arial"/>
        </w:rPr>
        <w:t>.</w:t>
      </w:r>
    </w:p>
    <w:p w:rsidR="00890E32" w:rsidRPr="006F640A" w:rsidRDefault="00890E32" w:rsidP="00F95218">
      <w:pPr>
        <w:spacing w:before="60"/>
        <w:ind w:firstLine="720"/>
        <w:jc w:val="both"/>
        <w:rPr>
          <w:rFonts w:cs="Arial"/>
        </w:rPr>
      </w:pPr>
      <w:r w:rsidRPr="006F640A">
        <w:lastRenderedPageBreak/>
        <w:t>Podle</w:t>
      </w:r>
      <w:r w:rsidRPr="006F640A">
        <w:rPr>
          <w:rFonts w:cs="Arial"/>
          <w:color w:val="000000"/>
        </w:rPr>
        <w:t xml:space="preserve"> analýzy</w:t>
      </w:r>
      <w:r w:rsidRPr="006F640A">
        <w:rPr>
          <w:rStyle w:val="Znakapoznpodarou"/>
          <w:rFonts w:cs="Arial"/>
          <w:color w:val="000000"/>
        </w:rPr>
        <w:footnoteReference w:id="94"/>
      </w:r>
      <w:r w:rsidRPr="006F640A">
        <w:rPr>
          <w:rFonts w:cs="Arial"/>
          <w:color w:val="000000"/>
        </w:rPr>
        <w:t xml:space="preserve"> je hodnota spektra je nejvyšší v pásmech přidělených pohyblivé službě (mobilní sítě), následují pásma určená k televiznímu a rozhlasovému vysílání a ostatní. Podobné výsledky, jen s významnějším podílem pevné služby, lze předpokládat i v České republice.</w:t>
      </w:r>
    </w:p>
    <w:p w:rsidR="00890E32" w:rsidRPr="006F640A" w:rsidRDefault="00890E32" w:rsidP="00F95218">
      <w:pPr>
        <w:spacing w:before="60"/>
        <w:ind w:firstLine="720"/>
        <w:jc w:val="both"/>
        <w:rPr>
          <w:rFonts w:cs="Arial"/>
        </w:rPr>
      </w:pPr>
      <w:r w:rsidRPr="006F640A">
        <w:rPr>
          <w:rFonts w:cs="Arial"/>
        </w:rPr>
        <w:t>Přístup ke spektru má být v liberalizovaném prostředí umožněn prostřednictvím tržních principů (</w:t>
      </w:r>
      <w:proofErr w:type="gramStart"/>
      <w:r w:rsidRPr="006F640A">
        <w:rPr>
          <w:rFonts w:cs="Arial"/>
        </w:rPr>
        <w:t>čl. </w:t>
      </w:r>
      <w:r>
        <w:rPr>
          <w:rFonts w:cs="Arial"/>
        </w:rPr>
        <w:fldChar w:fldCharType="begin"/>
      </w:r>
      <w:r>
        <w:rPr>
          <w:rFonts w:cs="Arial"/>
        </w:rPr>
        <w:instrText xml:space="preserve"> REF _Ref372033983 \r \h </w:instrText>
      </w:r>
      <w:r>
        <w:rPr>
          <w:rFonts w:cs="Arial"/>
        </w:rPr>
      </w:r>
      <w:r>
        <w:rPr>
          <w:rFonts w:cs="Arial"/>
        </w:rPr>
        <w:fldChar w:fldCharType="separate"/>
      </w:r>
      <w:r w:rsidR="003E1744">
        <w:rPr>
          <w:rFonts w:cs="Arial"/>
        </w:rPr>
        <w:t>6.2.1.5</w:t>
      </w:r>
      <w:proofErr w:type="gramEnd"/>
      <w:r>
        <w:rPr>
          <w:rFonts w:cs="Arial"/>
        </w:rPr>
        <w:fldChar w:fldCharType="end"/>
      </w:r>
      <w:r w:rsidRPr="006F640A">
        <w:rPr>
          <w:rFonts w:cs="Arial"/>
          <w:szCs w:val="16"/>
        </w:rPr>
        <w:t>) a jeho o</w:t>
      </w:r>
      <w:r w:rsidRPr="006F640A">
        <w:t>bjektivní</w:t>
      </w:r>
      <w:r w:rsidRPr="006F640A">
        <w:rPr>
          <w:rFonts w:cs="Arial"/>
        </w:rPr>
        <w:t xml:space="preserve"> cenu lze reálně identifikovat při nabytí práv (autorizace popsána v čl. </w:t>
      </w:r>
      <w:r>
        <w:rPr>
          <w:rFonts w:cs="Arial"/>
        </w:rPr>
        <w:fldChar w:fldCharType="begin"/>
      </w:r>
      <w:r>
        <w:rPr>
          <w:rFonts w:cs="Arial"/>
        </w:rPr>
        <w:instrText xml:space="preserve"> REF _Ref368407903 \r \h </w:instrText>
      </w:r>
      <w:r>
        <w:rPr>
          <w:rFonts w:cs="Arial"/>
        </w:rPr>
      </w:r>
      <w:r>
        <w:rPr>
          <w:rFonts w:cs="Arial"/>
        </w:rPr>
        <w:fldChar w:fldCharType="separate"/>
      </w:r>
      <w:r w:rsidR="003E1744">
        <w:rPr>
          <w:rFonts w:cs="Arial"/>
        </w:rPr>
        <w:t>6.2.1.3</w:t>
      </w:r>
      <w:r>
        <w:rPr>
          <w:rFonts w:cs="Arial"/>
        </w:rPr>
        <w:fldChar w:fldCharType="end"/>
      </w:r>
      <w:r w:rsidRPr="006F640A">
        <w:rPr>
          <w:rFonts w:cs="Arial"/>
        </w:rPr>
        <w:t>) k užití spektra na trhu. Při prvotním udělení dosud volné (nepřidělené) části spektra formou vydání přídělu se postupuje s využitím některé z forem veřejného výběrového řízení. Nabyvateli práv se pak přirozeným způsobem stávají především ty subjekty, které dokážou užitím spektra dosáhnout největšího ekonomického účinku.</w:t>
      </w:r>
    </w:p>
    <w:p w:rsidR="00890E32" w:rsidRPr="006F640A" w:rsidRDefault="00890E32" w:rsidP="00F95218">
      <w:pPr>
        <w:spacing w:before="60"/>
        <w:ind w:firstLine="720"/>
        <w:jc w:val="both"/>
        <w:rPr>
          <w:rFonts w:cs="Arial"/>
        </w:rPr>
      </w:pPr>
      <w:r w:rsidRPr="006F640A">
        <w:rPr>
          <w:rFonts w:cs="Arial"/>
        </w:rPr>
        <w:t xml:space="preserve">Při </w:t>
      </w:r>
      <w:r w:rsidRPr="006F640A">
        <w:t>udělení</w:t>
      </w:r>
      <w:r w:rsidRPr="006F640A">
        <w:rPr>
          <w:rFonts w:cs="Arial"/>
        </w:rPr>
        <w:t xml:space="preserve"> práv k užití spektra prostřednictvím individuálního oprávnění k využívání radiových kmitočtů</w:t>
      </w:r>
      <w:r w:rsidRPr="006F640A">
        <w:rPr>
          <w:rStyle w:val="Znakapoznpodarou"/>
          <w:rFonts w:cs="Arial"/>
        </w:rPr>
        <w:footnoteReference w:id="95"/>
      </w:r>
      <w:r w:rsidRPr="006F640A">
        <w:rPr>
          <w:rFonts w:cs="Arial"/>
          <w:szCs w:val="16"/>
        </w:rPr>
        <w:t>,</w:t>
      </w:r>
      <w:r w:rsidRPr="006F640A">
        <w:rPr>
          <w:rFonts w:cs="Arial"/>
          <w:i/>
          <w:sz w:val="16"/>
          <w:szCs w:val="16"/>
        </w:rPr>
        <w:t xml:space="preserve"> </w:t>
      </w:r>
      <w:r w:rsidRPr="006F640A">
        <w:rPr>
          <w:rFonts w:cs="Arial"/>
        </w:rPr>
        <w:t>tj. užívání kmitočtu stanicí, se k tržní k ceně spektra nepřihlíží, autorizace je spojena s úhradou jednorázového poplatku za administrativní úkon</w:t>
      </w:r>
      <w:r w:rsidRPr="006F640A">
        <w:rPr>
          <w:rStyle w:val="Znakapoznpodarou"/>
          <w:rFonts w:cs="Arial"/>
        </w:rPr>
        <w:footnoteReference w:id="96"/>
      </w:r>
      <w:r w:rsidRPr="006F640A">
        <w:rPr>
          <w:rFonts w:cs="Arial"/>
        </w:rPr>
        <w:t>. I toto právo k užití spektra je standardně obchodovatelné a lze jej pronajmout na základě nabídky a poptávky</w:t>
      </w:r>
      <w:r w:rsidRPr="006F640A">
        <w:t xml:space="preserve"> (viz </w:t>
      </w:r>
      <w:proofErr w:type="gramStart"/>
      <w:r w:rsidRPr="006F640A">
        <w:t xml:space="preserve">čl. </w:t>
      </w:r>
      <w:r>
        <w:fldChar w:fldCharType="begin"/>
      </w:r>
      <w:r>
        <w:instrText xml:space="preserve"> REF _Ref372033983 \r \h </w:instrText>
      </w:r>
      <w:r>
        <w:fldChar w:fldCharType="separate"/>
      </w:r>
      <w:r w:rsidR="003E1744">
        <w:t>6.2.1.5</w:t>
      </w:r>
      <w:proofErr w:type="gramEnd"/>
      <w:r>
        <w:fldChar w:fldCharType="end"/>
      </w:r>
      <w:r w:rsidRPr="006F640A">
        <w:t>)</w:t>
      </w:r>
      <w:r w:rsidRPr="006F640A">
        <w:rPr>
          <w:rFonts w:cs="Arial"/>
        </w:rPr>
        <w:t>.</w:t>
      </w:r>
    </w:p>
    <w:p w:rsidR="00890E32" w:rsidRPr="00E80A4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33" w:name="_Toc366234426"/>
      <w:r w:rsidRPr="00E80A4A">
        <w:rPr>
          <w:rFonts w:ascii="Arial" w:hAnsi="Arial" w:cs="Arial"/>
          <w:b w:val="0"/>
          <w:sz w:val="22"/>
          <w:szCs w:val="22"/>
        </w:rPr>
        <w:t>Poplatky za užití spektra</w:t>
      </w:r>
      <w:bookmarkEnd w:id="333"/>
    </w:p>
    <w:p w:rsidR="00890E32" w:rsidRPr="006C7866" w:rsidRDefault="00890E32" w:rsidP="00F95218">
      <w:pPr>
        <w:spacing w:before="60"/>
        <w:ind w:firstLine="720"/>
        <w:jc w:val="both"/>
        <w:rPr>
          <w:rFonts w:cs="Arial"/>
        </w:rPr>
      </w:pPr>
      <w:r w:rsidRPr="006F640A">
        <w:t>Poplatky</w:t>
      </w:r>
      <w:r w:rsidRPr="006F640A">
        <w:rPr>
          <w:rFonts w:cs="Arial"/>
        </w:rPr>
        <w:t xml:space="preserve"> za využívání spektra jsou v České republice vztaženy na využívání kmitočtů na základě práv k užití spektra formou individuálního oprávnění k využívání rádiových kmitočtů</w:t>
      </w:r>
      <w:r w:rsidR="003947C5">
        <w:fldChar w:fldCharType="begin"/>
      </w:r>
      <w:r w:rsidR="003947C5">
        <w:instrText xml:space="preserve"> NOTEREF _Ref368321087 \h  \* MERGEFORMAT </w:instrText>
      </w:r>
      <w:r w:rsidR="003947C5">
        <w:fldChar w:fldCharType="separate"/>
      </w:r>
      <w:r w:rsidR="003E1744" w:rsidRPr="003E1744">
        <w:rPr>
          <w:rFonts w:cs="Arial"/>
          <w:vertAlign w:val="superscript"/>
        </w:rPr>
        <w:t>64</w:t>
      </w:r>
      <w:r w:rsidR="003947C5">
        <w:fldChar w:fldCharType="end"/>
      </w:r>
      <w:r w:rsidRPr="006F640A">
        <w:rPr>
          <w:rFonts w:cs="Arial"/>
        </w:rPr>
        <w:t xml:space="preserve">. Jsou nástrojem regulační politiky, kterou se stimuluje efektivní užití spektra a eliminuje nevyužívání přidělených rádiových kmitočtů vč. hromadění práv k užití spektra z konkurenčních důvodů. </w:t>
      </w:r>
      <w:r>
        <w:rPr>
          <w:rFonts w:cs="Arial"/>
        </w:rPr>
        <w:t>S</w:t>
      </w:r>
      <w:r w:rsidRPr="00F7557A">
        <w:rPr>
          <w:rFonts w:cs="Arial"/>
          <w:szCs w:val="18"/>
        </w:rPr>
        <w:t>kutečnost, že v pásmech okolo 1 GHz je jednotková tržní hodnota spektra nejvyšší</w:t>
      </w:r>
      <w:r>
        <w:rPr>
          <w:rFonts w:cs="Arial"/>
          <w:szCs w:val="18"/>
        </w:rPr>
        <w:t xml:space="preserve"> a s narůstajícím kmitočtem klesá</w:t>
      </w:r>
      <w:r w:rsidRPr="00F7557A">
        <w:rPr>
          <w:rFonts w:cs="Arial"/>
          <w:szCs w:val="18"/>
        </w:rPr>
        <w:t>, by měla být zohledněna i ve výši poplatků za využívání spektra</w:t>
      </w:r>
      <w:r>
        <w:rPr>
          <w:rFonts w:cs="Arial"/>
          <w:szCs w:val="18"/>
        </w:rPr>
        <w:t>.</w:t>
      </w:r>
    </w:p>
    <w:p w:rsidR="00890E32" w:rsidRPr="006F640A" w:rsidRDefault="00890E32" w:rsidP="00E80A4A">
      <w:pPr>
        <w:pStyle w:val="Nadpis2"/>
        <w:numPr>
          <w:ilvl w:val="1"/>
          <w:numId w:val="3"/>
        </w:numPr>
        <w:tabs>
          <w:tab w:val="clear" w:pos="1142"/>
          <w:tab w:val="num" w:pos="900"/>
        </w:tabs>
        <w:spacing w:before="360" w:after="240"/>
        <w:ind w:left="788" w:hanging="431"/>
        <w:rPr>
          <w:sz w:val="24"/>
          <w:szCs w:val="24"/>
        </w:rPr>
      </w:pPr>
      <w:bookmarkStart w:id="334" w:name="_Toc347998471"/>
      <w:bookmarkStart w:id="335" w:name="_Toc348000487"/>
      <w:bookmarkStart w:id="336" w:name="_Toc348006600"/>
      <w:bookmarkStart w:id="337" w:name="_Toc348009943"/>
      <w:bookmarkStart w:id="338" w:name="_Toc348010974"/>
      <w:bookmarkStart w:id="339" w:name="_Toc348013673"/>
      <w:bookmarkStart w:id="340" w:name="_Toc348073787"/>
      <w:bookmarkStart w:id="341" w:name="_Ref368480882"/>
      <w:bookmarkStart w:id="342" w:name="_Toc373764405"/>
      <w:bookmarkEnd w:id="334"/>
      <w:bookmarkEnd w:id="335"/>
      <w:bookmarkEnd w:id="336"/>
      <w:bookmarkEnd w:id="337"/>
      <w:bookmarkEnd w:id="338"/>
      <w:bookmarkEnd w:id="339"/>
      <w:bookmarkEnd w:id="340"/>
      <w:r w:rsidRPr="006F640A">
        <w:rPr>
          <w:sz w:val="24"/>
          <w:szCs w:val="24"/>
        </w:rPr>
        <w:t>Globální vývojové trendy</w:t>
      </w:r>
      <w:bookmarkEnd w:id="341"/>
      <w:r w:rsidRPr="006F640A">
        <w:rPr>
          <w:sz w:val="24"/>
          <w:szCs w:val="24"/>
        </w:rPr>
        <w:t xml:space="preserve"> užití spektra</w:t>
      </w:r>
      <w:bookmarkEnd w:id="342"/>
    </w:p>
    <w:p w:rsidR="00890E32" w:rsidRPr="006F640A" w:rsidRDefault="00890E32" w:rsidP="00A9394E">
      <w:pPr>
        <w:spacing w:before="60"/>
        <w:ind w:firstLine="720"/>
        <w:jc w:val="both"/>
        <w:rPr>
          <w:rFonts w:cs="Arial"/>
        </w:rPr>
      </w:pPr>
      <w:r w:rsidRPr="006F640A">
        <w:rPr>
          <w:rFonts w:cs="Arial"/>
        </w:rPr>
        <w:t xml:space="preserve">Pro stanovení cílů a strategií je třeba analyzovat aktuální stav a předpokládaný vývoj, a to z řady pohledů – provozního, technologického, tržního, ekonomického a dalších. Tato příloha naznačuje některé </w:t>
      </w:r>
      <w:r w:rsidRPr="006F640A">
        <w:rPr>
          <w:rFonts w:cs="Arial"/>
          <w:i/>
        </w:rPr>
        <w:t>trendy</w:t>
      </w:r>
      <w:r w:rsidRPr="006F640A">
        <w:rPr>
          <w:rFonts w:cs="Arial"/>
        </w:rPr>
        <w:t xml:space="preserve">, u kterých se předpokládá, že budou formovat změny v oblasti užití kmitočtů </w:t>
      </w:r>
      <w:r w:rsidRPr="006F640A">
        <w:rPr>
          <w:rFonts w:cs="Arial"/>
          <w:i/>
        </w:rPr>
        <w:t>na úrovni celosvětové a evropské</w:t>
      </w:r>
      <w:r w:rsidRPr="006F640A">
        <w:rPr>
          <w:rFonts w:cs="Arial"/>
        </w:rPr>
        <w:t xml:space="preserve">. </w:t>
      </w:r>
    </w:p>
    <w:p w:rsidR="00890E32" w:rsidRPr="006F640A" w:rsidRDefault="00890E32" w:rsidP="00E80A4A">
      <w:pPr>
        <w:pStyle w:val="Nadpis3"/>
        <w:numPr>
          <w:ilvl w:val="2"/>
          <w:numId w:val="3"/>
        </w:numPr>
        <w:spacing w:before="360" w:after="120"/>
        <w:ind w:left="1072" w:hanging="505"/>
        <w:rPr>
          <w:b w:val="0"/>
          <w:sz w:val="22"/>
          <w:szCs w:val="22"/>
        </w:rPr>
      </w:pPr>
      <w:bookmarkStart w:id="343" w:name="_Toc368320717"/>
      <w:bookmarkStart w:id="344" w:name="_Toc368322927"/>
      <w:bookmarkStart w:id="345" w:name="_Toc368388233"/>
      <w:bookmarkStart w:id="346" w:name="_Toc368551114"/>
      <w:bookmarkStart w:id="347" w:name="_Toc368553883"/>
      <w:bookmarkStart w:id="348" w:name="_Ref361041472"/>
      <w:bookmarkStart w:id="349" w:name="_Ref361041473"/>
      <w:bookmarkStart w:id="350" w:name="_Ref361041494"/>
      <w:bookmarkStart w:id="351" w:name="_Ref361046054"/>
      <w:bookmarkStart w:id="352" w:name="_Ref363480085"/>
      <w:bookmarkStart w:id="353" w:name="_Toc366234429"/>
      <w:bookmarkStart w:id="354" w:name="_Ref368318458"/>
      <w:bookmarkStart w:id="355" w:name="_Toc373764406"/>
      <w:bookmarkEnd w:id="343"/>
      <w:bookmarkEnd w:id="344"/>
      <w:bookmarkEnd w:id="345"/>
      <w:bookmarkEnd w:id="346"/>
      <w:bookmarkEnd w:id="347"/>
      <w:r w:rsidRPr="006F640A">
        <w:rPr>
          <w:b w:val="0"/>
          <w:sz w:val="22"/>
          <w:szCs w:val="22"/>
        </w:rPr>
        <w:t>Mobilní buňkové sítě</w:t>
      </w:r>
      <w:bookmarkEnd w:id="348"/>
      <w:bookmarkEnd w:id="349"/>
      <w:bookmarkEnd w:id="350"/>
      <w:bookmarkEnd w:id="351"/>
      <w:r w:rsidRPr="006F640A">
        <w:rPr>
          <w:b w:val="0"/>
          <w:sz w:val="22"/>
          <w:szCs w:val="22"/>
        </w:rPr>
        <w:t>, IMT</w:t>
      </w:r>
      <w:bookmarkEnd w:id="352"/>
      <w:bookmarkEnd w:id="353"/>
      <w:bookmarkEnd w:id="354"/>
      <w:bookmarkEnd w:id="355"/>
    </w:p>
    <w:p w:rsidR="00890E32" w:rsidRPr="006F640A" w:rsidRDefault="00890E32" w:rsidP="003A3469">
      <w:pPr>
        <w:spacing w:before="60"/>
        <w:ind w:firstLine="720"/>
        <w:jc w:val="both"/>
        <w:rPr>
          <w:rFonts w:cs="Arial"/>
          <w:i/>
        </w:rPr>
      </w:pPr>
      <w:r w:rsidRPr="006F640A">
        <w:rPr>
          <w:rFonts w:cs="Arial"/>
          <w:i/>
        </w:rPr>
        <w:t>Sektor mobilních buňkových sítí a IMT</w:t>
      </w:r>
      <w:r w:rsidRPr="006F640A">
        <w:rPr>
          <w:rStyle w:val="Znakapoznpodarou"/>
          <w:rFonts w:cs="Arial"/>
          <w:i/>
        </w:rPr>
        <w:footnoteReference w:id="97"/>
      </w:r>
      <w:r w:rsidRPr="006F640A">
        <w:rPr>
          <w:rFonts w:cs="Arial"/>
          <w:i/>
        </w:rPr>
        <w:t xml:space="preserve"> představuje největší ekonomický potenciál v oblasti radiokomunikačních služeb. Klíčovým faktorem rozvoje mobilních sítí je trvalý (doposud exponenciální) růst provozu a neoddělitelný inovační faktor v oblasti technologií a služeb. Do konce minulého století v mobilních sítích převažoval hlasový provoz, pro který je typická </w:t>
      </w:r>
      <w:r w:rsidRPr="009C6ADC">
        <w:rPr>
          <w:rFonts w:cs="Arial"/>
          <w:i/>
        </w:rPr>
        <w:t>symetrie</w:t>
      </w:r>
      <w:r w:rsidRPr="006F640A">
        <w:rPr>
          <w:rFonts w:cs="Arial"/>
          <w:i/>
        </w:rPr>
        <w:t xml:space="preserve"> – pro </w:t>
      </w:r>
      <w:proofErr w:type="spellStart"/>
      <w:r w:rsidRPr="006F640A">
        <w:rPr>
          <w:rFonts w:cs="Arial"/>
          <w:i/>
        </w:rPr>
        <w:t>uplink</w:t>
      </w:r>
      <w:proofErr w:type="spellEnd"/>
      <w:r w:rsidRPr="006F640A">
        <w:rPr>
          <w:rStyle w:val="Znakapoznpodarou"/>
          <w:rFonts w:cs="Arial"/>
          <w:i/>
        </w:rPr>
        <w:footnoteReference w:id="98"/>
      </w:r>
      <w:r w:rsidRPr="006F640A">
        <w:rPr>
          <w:rFonts w:cs="Arial"/>
          <w:i/>
        </w:rPr>
        <w:t xml:space="preserve"> byl využit stejně velký rozsah kmitočtů, jako pro </w:t>
      </w:r>
      <w:proofErr w:type="spellStart"/>
      <w:r w:rsidRPr="006F640A">
        <w:rPr>
          <w:rFonts w:cs="Arial"/>
          <w:i/>
        </w:rPr>
        <w:t>downlink</w:t>
      </w:r>
      <w:proofErr w:type="spellEnd"/>
      <w:r w:rsidRPr="006F640A">
        <w:rPr>
          <w:rStyle w:val="Znakapoznpodarou"/>
          <w:rFonts w:cs="Arial"/>
          <w:i/>
        </w:rPr>
        <w:footnoteReference w:id="99"/>
      </w:r>
      <w:r w:rsidRPr="006F640A">
        <w:rPr>
          <w:rFonts w:cs="Arial"/>
          <w:i/>
        </w:rPr>
        <w:t xml:space="preserve">. V poslední dekádě s rozvojem datových paketových sítí ale v mobilní komunikaci začíná převažovat datový </w:t>
      </w:r>
      <w:r w:rsidRPr="009C6ADC">
        <w:rPr>
          <w:rFonts w:cs="Arial"/>
          <w:i/>
        </w:rPr>
        <w:t>nesymetrický provoz</w:t>
      </w:r>
      <w:r w:rsidRPr="006F640A">
        <w:rPr>
          <w:rFonts w:cs="Arial"/>
          <w:i/>
        </w:rPr>
        <w:t xml:space="preserve"> a podle předpokladů bude takový provoz v mobilních přístupových sítích dominovat stále výrazněji. Na kapacitní požadavky a rozvoj služeb reaguje technologický rozvoj systémů IMT, které představují pokročilou komunikaci mezi mobilními telefony, chytrými telefony, bezdrátovými modemy a dalšími mobilními či pevnými zařízeními souhrnně označovanými slovem „terminál“. Rozvoj mobilních komunikací vede </w:t>
      </w:r>
      <w:r w:rsidRPr="006F640A">
        <w:rPr>
          <w:rFonts w:cs="Arial"/>
          <w:i/>
        </w:rPr>
        <w:lastRenderedPageBreak/>
        <w:t>k požadavkům na další spektrum, mezi něž patří například budoucí připravované mezinárodní přidělení pásma 700 MHz pohyblivé radiokomunikační službě.</w:t>
      </w:r>
    </w:p>
    <w:p w:rsidR="00890E32" w:rsidRPr="006F640A" w:rsidRDefault="00890E32" w:rsidP="003A3469">
      <w:pPr>
        <w:spacing w:before="240"/>
        <w:ind w:firstLine="720"/>
        <w:jc w:val="both"/>
      </w:pPr>
      <w:r w:rsidRPr="009C6ADC">
        <w:rPr>
          <w:rFonts w:cs="Arial"/>
          <w:i/>
        </w:rPr>
        <w:t>Vymezení</w:t>
      </w:r>
      <w:r w:rsidRPr="009C6ADC">
        <w:rPr>
          <w:i/>
        </w:rPr>
        <w:t xml:space="preserve"> mobilních sítí</w:t>
      </w:r>
      <w:r w:rsidRPr="006F640A">
        <w:t>: Mobilní komunikace umožňují uživatelům mít prostřednictvím terminálů připojení k síti nebo ke komunikační službě za pohybu nebo při změně lokality, aniž by došlo k přerušení služby. Vzhledem k trendu užití technologií IMT i pro vyšší kmitočtová pásma, která z fyzikálních důvodů limitují plně mobilní připojení, jsou v této kapitole popsány obecně trendy pro sítě sdružující mobilní a pevné komunikační sítě, označované zkratkou MFCN</w:t>
      </w:r>
      <w:r w:rsidR="003947C5">
        <w:fldChar w:fldCharType="begin"/>
      </w:r>
      <w:r w:rsidR="003947C5">
        <w:instrText xml:space="preserve"> NOTEREF _Ref363732393 \h  \* MERGEFORMAT </w:instrText>
      </w:r>
      <w:r w:rsidR="003947C5">
        <w:fldChar w:fldCharType="separate"/>
      </w:r>
      <w:r w:rsidR="003E1744" w:rsidRPr="003E1744">
        <w:rPr>
          <w:rFonts w:cs="Arial"/>
          <w:vertAlign w:val="superscript"/>
        </w:rPr>
        <w:t>92</w:t>
      </w:r>
      <w:r w:rsidR="003947C5">
        <w:fldChar w:fldCharType="end"/>
      </w:r>
      <w:r w:rsidRPr="006F640A">
        <w:t>.</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56" w:name="_Toc366234430"/>
      <w:bookmarkStart w:id="357" w:name="_Ref366515969"/>
      <w:r w:rsidRPr="006F640A">
        <w:rPr>
          <w:rFonts w:ascii="Arial" w:hAnsi="Arial" w:cs="Arial"/>
          <w:b w:val="0"/>
          <w:sz w:val="22"/>
          <w:szCs w:val="22"/>
        </w:rPr>
        <w:t>Technologické trendy</w:t>
      </w:r>
      <w:bookmarkEnd w:id="356"/>
      <w:bookmarkEnd w:id="357"/>
    </w:p>
    <w:p w:rsidR="00890E32" w:rsidRPr="006F640A" w:rsidRDefault="00890E32" w:rsidP="003A3469">
      <w:pPr>
        <w:spacing w:before="60"/>
        <w:ind w:firstLine="720"/>
        <w:jc w:val="both"/>
      </w:pPr>
      <w:r w:rsidRPr="006F640A">
        <w:rPr>
          <w:rFonts w:cs="Arial"/>
        </w:rPr>
        <w:t>Technologický</w:t>
      </w:r>
      <w:r w:rsidRPr="006F640A">
        <w:t xml:space="preserve"> pokrok sleduje řadu cílů – funkčními přínosy počínaje (např. dosažitelná datová rychlost), přes postupy potlačující účinky či riziko rušení (</w:t>
      </w:r>
      <w:proofErr w:type="spellStart"/>
      <w:r w:rsidRPr="006F640A">
        <w:t>mitigační</w:t>
      </w:r>
      <w:proofErr w:type="spellEnd"/>
      <w:r w:rsidRPr="006F640A">
        <w:t xml:space="preserve"> techniky) až po optimalizaci efektivního využití rádiového spektra. Příkladem jsou komunikační technologie v mobilní službě: Zatímco druhá generace mobilních komunikací (GSM) používá z důvodu minimalizace rušení v sousedních buňkách rozdílný kmitočet, třetí generace IMT (UMTS, HSPA) používá týž kmitočet ve všech buňkách, čímž dosahuje zároveň vyšší spektrální účinnosti</w:t>
      </w:r>
      <w:r w:rsidRPr="006F640A">
        <w:rPr>
          <w:vertAlign w:val="superscript"/>
        </w:rPr>
        <w:footnoteReference w:id="100"/>
      </w:r>
      <w:r w:rsidRPr="006F640A">
        <w:t>. Ještě vyšší spektrální účinnosti dosahují technologie 4. generace (E</w:t>
      </w:r>
      <w:r w:rsidRPr="006F640A">
        <w:noBreakHyphen/>
        <w:t>UTRA, tj. LTE-A), jejichž teoretické možnosti se prakticky přiblížily fyzikálním limitům</w:t>
      </w:r>
      <w:r w:rsidRPr="006F640A">
        <w:rPr>
          <w:rStyle w:val="Znakapoznpodarou"/>
        </w:rPr>
        <w:footnoteReference w:id="101"/>
      </w:r>
      <w:r w:rsidRPr="006F640A">
        <w:t xml:space="preserve">. V současnosti provozované systémy LTE mají v reálném provozu zhruba desetinásobně vyšší spektrální efektivitu oproti systémům 2G. Další zvyšování úhrnné kapacity přenositelné v daném rádiovém kanálu na daném území se dosahuje zaváděním základnových stanic s malým vyzářeným výkonem – </w:t>
      </w:r>
      <w:r w:rsidRPr="006F640A">
        <w:rPr>
          <w:i/>
        </w:rPr>
        <w:t xml:space="preserve">zahušťováním sítě, </w:t>
      </w:r>
      <w:r w:rsidRPr="006F640A">
        <w:t xml:space="preserve">kdy je kapacita rádiového kanálu využita opakovaně s využitím konceptu </w:t>
      </w:r>
      <w:r w:rsidRPr="006F640A">
        <w:rPr>
          <w:i/>
        </w:rPr>
        <w:t>heterogenní sítě</w:t>
      </w:r>
      <w:r w:rsidRPr="006F640A">
        <w:t xml:space="preserve">, tj. sítě využívající menší buňky (např. </w:t>
      </w:r>
      <w:proofErr w:type="spellStart"/>
      <w:r w:rsidRPr="006F640A">
        <w:t>mikrobuňky</w:t>
      </w:r>
      <w:proofErr w:type="spellEnd"/>
      <w:r w:rsidRPr="006F640A">
        <w:t xml:space="preserve">, </w:t>
      </w:r>
      <w:proofErr w:type="spellStart"/>
      <w:r w:rsidRPr="006F640A">
        <w:t>femtobuňky</w:t>
      </w:r>
      <w:proofErr w:type="spellEnd"/>
      <w:r w:rsidRPr="006F640A">
        <w:rPr>
          <w:rStyle w:val="Znakapoznpodarou"/>
        </w:rPr>
        <w:footnoteReference w:id="102"/>
      </w:r>
      <w:r>
        <w:t>)</w:t>
      </w:r>
      <w:r w:rsidRPr="006F640A">
        <w:t xml:space="preserve"> k uspokojení lokální poptávky po vysokorychlostních službách. Dalšími technikami k zajištění kapacity jsou techniky </w:t>
      </w:r>
      <w:r w:rsidRPr="006F640A">
        <w:rPr>
          <w:i/>
        </w:rPr>
        <w:t xml:space="preserve">agregace kanálů </w:t>
      </w:r>
      <w:r w:rsidRPr="006F640A">
        <w:t>(např. LTE</w:t>
      </w:r>
      <w:r w:rsidRPr="006F640A">
        <w:noBreakHyphen/>
        <w:t xml:space="preserve">A dokáže systémově agregovat až pět kanálů šířky 20 MHz), </w:t>
      </w:r>
      <w:r w:rsidRPr="006F640A">
        <w:rPr>
          <w:i/>
        </w:rPr>
        <w:t>sdílení spektra</w:t>
      </w:r>
      <w:r w:rsidRPr="006F640A">
        <w:t xml:space="preserve"> a rozvoj </w:t>
      </w:r>
      <w:proofErr w:type="spellStart"/>
      <w:r w:rsidRPr="006F640A">
        <w:rPr>
          <w:i/>
        </w:rPr>
        <w:t>diverzitního</w:t>
      </w:r>
      <w:proofErr w:type="spellEnd"/>
      <w:r w:rsidRPr="006F640A">
        <w:rPr>
          <w:i/>
        </w:rPr>
        <w:t xml:space="preserve"> příjmu</w:t>
      </w:r>
      <w:r w:rsidRPr="006F640A">
        <w:t xml:space="preserve"> (např. MIMO</w:t>
      </w:r>
      <w:r w:rsidRPr="006F640A">
        <w:rPr>
          <w:rStyle w:val="Znakapoznpodarou"/>
        </w:rPr>
        <w:footnoteReference w:id="103"/>
      </w:r>
      <w:r w:rsidRPr="006F640A">
        <w:t xml:space="preserve">). K dostupnosti širokopásmového připojení přispívá využití technologie </w:t>
      </w:r>
      <w:proofErr w:type="spellStart"/>
      <w:r w:rsidRPr="006F640A">
        <w:t>WiFi</w:t>
      </w:r>
      <w:proofErr w:type="spellEnd"/>
      <w:r w:rsidRPr="006F640A">
        <w:t xml:space="preserve">, </w:t>
      </w:r>
      <w:proofErr w:type="spellStart"/>
      <w:r w:rsidRPr="006F640A">
        <w:t>Bluetooth</w:t>
      </w:r>
      <w:proofErr w:type="spellEnd"/>
      <w:r w:rsidRPr="006F640A">
        <w:t xml:space="preserve"> nebo </w:t>
      </w:r>
      <w:proofErr w:type="spellStart"/>
      <w:r w:rsidRPr="006F640A">
        <w:t>Zigbee</w:t>
      </w:r>
      <w:proofErr w:type="spellEnd"/>
      <w:r w:rsidRPr="006F640A">
        <w:t xml:space="preserve">, které odlehčují provoz směrování datového provozu (data </w:t>
      </w:r>
      <w:proofErr w:type="spellStart"/>
      <w:r w:rsidRPr="006F640A">
        <w:t>off-loa</w:t>
      </w:r>
      <w:r w:rsidRPr="006F640A">
        <w:rPr>
          <w:rFonts w:cs="Arial"/>
        </w:rPr>
        <w:t>d</w:t>
      </w:r>
      <w:bookmarkStart w:id="358" w:name="_Ref361036493"/>
      <w:r w:rsidRPr="006F640A">
        <w:rPr>
          <w:rFonts w:cs="Arial"/>
        </w:rPr>
        <w:t>ing</w:t>
      </w:r>
      <w:proofErr w:type="spellEnd"/>
      <w:r w:rsidRPr="006F640A">
        <w:rPr>
          <w:rStyle w:val="Znakapoznpodarou"/>
          <w:rFonts w:cs="Arial"/>
        </w:rPr>
        <w:footnoteReference w:id="104"/>
      </w:r>
      <w:bookmarkEnd w:id="358"/>
      <w:r w:rsidRPr="006F640A">
        <w:rPr>
          <w:rFonts w:cs="Arial"/>
        </w:rPr>
        <w:t>) v</w:t>
      </w:r>
      <w:r w:rsidRPr="006F640A">
        <w:t> základnových stanicích mobilních sítí</w:t>
      </w:r>
      <w:r w:rsidRPr="006F640A">
        <w:rPr>
          <w:rStyle w:val="Znakapoznpodarou"/>
          <w:rFonts w:cs="Arial"/>
        </w:rPr>
        <w:footnoteReference w:id="105"/>
      </w:r>
      <w:r w:rsidRPr="006F640A">
        <w:rPr>
          <w:rFonts w:cs="Arial"/>
        </w:rPr>
        <w:t>. U</w:t>
      </w:r>
      <w:r w:rsidRPr="006F640A">
        <w:t>vedené postupy přinášejí výhody provozní i ekonomické.</w:t>
      </w:r>
    </w:p>
    <w:p w:rsidR="00890E32" w:rsidRPr="006F640A" w:rsidRDefault="00890E32" w:rsidP="003A3469">
      <w:pPr>
        <w:spacing w:before="60"/>
        <w:ind w:firstLine="720"/>
        <w:jc w:val="both"/>
        <w:rPr>
          <w:rFonts w:cs="Arial"/>
        </w:rPr>
      </w:pPr>
      <w:r w:rsidRPr="006F640A">
        <w:rPr>
          <w:rFonts w:cs="Arial"/>
        </w:rPr>
        <w:t>Z hlediska síťové vrstvy telekomunikačních sítí bude v příští dekádě pokračovat migrace mobilních služeb směrem k plně</w:t>
      </w:r>
      <w:r w:rsidRPr="006F640A">
        <w:rPr>
          <w:rFonts w:cs="Arial"/>
          <w:i/>
        </w:rPr>
        <w:t> paketovému provozu</w:t>
      </w:r>
      <w:r w:rsidRPr="006F640A">
        <w:rPr>
          <w:rFonts w:cs="Arial"/>
        </w:rPr>
        <w:t xml:space="preserve">, což se dotkne i mobilních hlasových služeb, doposud v převážné míře zajišťovaných sítěmi 2G. Cílovou technologií pro hlasovou komunikaci v sítích LTE je standardizovaná paketová technologie </w:t>
      </w:r>
      <w:proofErr w:type="spellStart"/>
      <w:r w:rsidRPr="006F640A">
        <w:rPr>
          <w:rFonts w:cs="Arial"/>
        </w:rPr>
        <w:t>VoLTE</w:t>
      </w:r>
      <w:proofErr w:type="spellEnd"/>
      <w:r w:rsidRPr="006F640A">
        <w:rPr>
          <w:rFonts w:cs="Arial"/>
        </w:rPr>
        <w:t xml:space="preserve">, zajišťující přenos hlasu v garantované kvalitě. Příchod </w:t>
      </w:r>
      <w:proofErr w:type="spellStart"/>
      <w:proofErr w:type="gramStart"/>
      <w:r w:rsidRPr="006F640A">
        <w:rPr>
          <w:rFonts w:cs="Arial"/>
        </w:rPr>
        <w:t>VoLTE</w:t>
      </w:r>
      <w:proofErr w:type="spellEnd"/>
      <w:r w:rsidRPr="006F640A">
        <w:rPr>
          <w:rFonts w:cs="Arial"/>
        </w:rPr>
        <w:t xml:space="preserve"> bude</w:t>
      </w:r>
      <w:proofErr w:type="gramEnd"/>
      <w:r w:rsidRPr="006F640A">
        <w:rPr>
          <w:rFonts w:cs="Arial"/>
        </w:rPr>
        <w:t xml:space="preserve"> jedním z nejvýznamnějších příspěvků k funkční efektivitě využití spektra. Během fáze výstavby LTE ale mohou být zaváděna i přechodná řešení (např. technologie CSFB, která využívá již vybudovanou infrastrukturu sítí 2G/3G).</w:t>
      </w:r>
    </w:p>
    <w:p w:rsidR="00890E32" w:rsidRPr="006F640A" w:rsidRDefault="00890E32" w:rsidP="003A3469">
      <w:pPr>
        <w:spacing w:before="60"/>
        <w:ind w:firstLine="720"/>
        <w:jc w:val="both"/>
        <w:rPr>
          <w:rFonts w:cs="Arial"/>
        </w:rPr>
      </w:pPr>
      <w:r w:rsidRPr="006F640A">
        <w:rPr>
          <w:rFonts w:cs="Arial"/>
        </w:rPr>
        <w:t xml:space="preserve">Mobilní sítě 4G jsou zároveň oblastí, která přispěje jak ke </w:t>
      </w:r>
      <w:r w:rsidRPr="006F640A">
        <w:rPr>
          <w:rFonts w:cs="Arial"/>
          <w:i/>
        </w:rPr>
        <w:t>konvergenci</w:t>
      </w:r>
      <w:r w:rsidRPr="006F640A">
        <w:rPr>
          <w:rFonts w:cs="Arial"/>
        </w:rPr>
        <w:t xml:space="preserve"> radiokomunikačních služeb pohyblivé, pevné a rozhlasové, tak i ke konvergenci telekomunikačních služeb a k rozvoji konceptu sítí příštích generací NGN, který sdružuje sítě pevné kabelové, pevné bezdrátové a mobilní. </w:t>
      </w:r>
      <w:r>
        <w:rPr>
          <w:rFonts w:cs="Arial"/>
        </w:rPr>
        <w:t>Pokročilá a</w:t>
      </w:r>
      <w:r w:rsidRPr="006F640A">
        <w:rPr>
          <w:rFonts w:cs="Arial"/>
        </w:rPr>
        <w:t>rchitektura sítí 4G</w:t>
      </w:r>
      <w:r>
        <w:rPr>
          <w:rStyle w:val="Znakapoznpodarou"/>
          <w:rFonts w:cs="Arial"/>
        </w:rPr>
        <w:footnoteReference w:id="106"/>
      </w:r>
      <w:r w:rsidRPr="006F640A">
        <w:rPr>
          <w:rFonts w:cs="Arial"/>
        </w:rPr>
        <w:t xml:space="preserve"> je navržena také pro </w:t>
      </w:r>
      <w:r>
        <w:rPr>
          <w:rFonts w:cs="Arial"/>
        </w:rPr>
        <w:t xml:space="preserve">konvergované </w:t>
      </w:r>
      <w:r w:rsidRPr="006F640A">
        <w:rPr>
          <w:rFonts w:cs="Arial"/>
        </w:rPr>
        <w:t>služby, které budou poskytovány v dohledné budoucnosti – patří mezi ně jak možnost přenosu služeb rozhlasového vysílání do vymezené oblasti</w:t>
      </w:r>
      <w:r w:rsidRPr="006F640A">
        <w:rPr>
          <w:rStyle w:val="Znakapoznpodarou"/>
          <w:rFonts w:cs="Arial"/>
        </w:rPr>
        <w:footnoteReference w:id="107"/>
      </w:r>
      <w:r w:rsidRPr="006F640A">
        <w:rPr>
          <w:rFonts w:cs="Arial"/>
        </w:rPr>
        <w:t xml:space="preserve"> včetně </w:t>
      </w:r>
      <w:r w:rsidRPr="006F640A">
        <w:rPr>
          <w:rFonts w:cs="Arial"/>
        </w:rPr>
        <w:lastRenderedPageBreak/>
        <w:t>neautorizovaného příjmu pro uživatele, kteří nejsou pro služby v síti registrováni, tak také užití technologií 4G pro bezpečnostní komunikace PPDR, jejichž budoucí kapacitní a funkční nároky stávající úzkopásmové sítě</w:t>
      </w:r>
      <w:r w:rsidRPr="006F640A">
        <w:rPr>
          <w:rStyle w:val="Znakapoznpodarou"/>
          <w:rFonts w:cs="Arial"/>
        </w:rPr>
        <w:footnoteReference w:id="108"/>
      </w:r>
      <w:r w:rsidRPr="006F640A">
        <w:rPr>
          <w:rFonts w:cs="Arial"/>
        </w:rPr>
        <w:t xml:space="preserve"> nepokryjí (podrobněji viz </w:t>
      </w:r>
      <w:proofErr w:type="gramStart"/>
      <w:r w:rsidRPr="006F640A">
        <w:rPr>
          <w:rFonts w:cs="Arial"/>
        </w:rPr>
        <w:t>čl. </w:t>
      </w:r>
      <w:r>
        <w:rPr>
          <w:rFonts w:cs="Arial"/>
        </w:rPr>
        <w:fldChar w:fldCharType="begin"/>
      </w:r>
      <w:r>
        <w:rPr>
          <w:rFonts w:cs="Arial"/>
        </w:rPr>
        <w:instrText xml:space="preserve"> REF _Ref359486483 \r \h </w:instrText>
      </w:r>
      <w:r>
        <w:rPr>
          <w:rFonts w:cs="Arial"/>
        </w:rPr>
      </w:r>
      <w:r>
        <w:rPr>
          <w:rFonts w:cs="Arial"/>
        </w:rPr>
        <w:fldChar w:fldCharType="separate"/>
      </w:r>
      <w:r w:rsidR="003E1744">
        <w:rPr>
          <w:rFonts w:cs="Arial"/>
        </w:rPr>
        <w:t>6.4.7</w:t>
      </w:r>
      <w:proofErr w:type="gramEnd"/>
      <w:r>
        <w:rPr>
          <w:rFonts w:cs="Arial"/>
        </w:rPr>
        <w:fldChar w:fldCharType="end"/>
      </w:r>
      <w:r w:rsidRPr="006F640A">
        <w:rPr>
          <w:rFonts w:cs="Arial"/>
        </w:rPr>
        <w:t>).</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59" w:name="_Toc366234431"/>
      <w:r w:rsidRPr="006F640A">
        <w:rPr>
          <w:rFonts w:ascii="Arial" w:hAnsi="Arial" w:cs="Arial"/>
          <w:b w:val="0"/>
          <w:sz w:val="22"/>
          <w:szCs w:val="22"/>
        </w:rPr>
        <w:t>Faktor růstu provozu</w:t>
      </w:r>
      <w:bookmarkEnd w:id="359"/>
    </w:p>
    <w:p w:rsidR="00890E32" w:rsidRPr="006F640A" w:rsidRDefault="00890E32" w:rsidP="003A3469">
      <w:pPr>
        <w:spacing w:before="60"/>
        <w:ind w:firstLine="720"/>
        <w:jc w:val="both"/>
        <w:rPr>
          <w:rFonts w:cs="Arial"/>
        </w:rPr>
      </w:pPr>
      <w:r w:rsidRPr="006F640A">
        <w:rPr>
          <w:rFonts w:cs="Arial"/>
        </w:rPr>
        <w:t>Důsledkem a zároveň i důvodem technologického pokroku a zavádění nových služeb je růst provozu v přístupových telekomunikačních sítích</w:t>
      </w:r>
      <w:r w:rsidRPr="006F640A">
        <w:rPr>
          <w:rStyle w:val="Znakapoznpodarou"/>
          <w:rFonts w:cs="Arial"/>
        </w:rPr>
        <w:footnoteReference w:id="109"/>
      </w:r>
      <w:r w:rsidRPr="006F640A">
        <w:rPr>
          <w:rFonts w:cs="Arial"/>
        </w:rPr>
        <w:t xml:space="preserve">. K celkovému provozu významně přispívají multimediální služby jako sledování televize a videa, hry, sociální sítě, využívání navigačních služeb apod., poskytované zejména prostřednictvím chytrých telefonů a </w:t>
      </w:r>
      <w:proofErr w:type="spellStart"/>
      <w:r w:rsidRPr="006F640A">
        <w:rPr>
          <w:rFonts w:cs="Arial"/>
        </w:rPr>
        <w:t>tabletů</w:t>
      </w:r>
      <w:proofErr w:type="spellEnd"/>
      <w:r w:rsidRPr="006F640A">
        <w:rPr>
          <w:rFonts w:cs="Arial"/>
        </w:rPr>
        <w:t xml:space="preserve">. </w:t>
      </w:r>
      <w:r w:rsidRPr="006F640A">
        <w:rPr>
          <w:rFonts w:cs="Arial"/>
          <w:i/>
        </w:rPr>
        <w:t>Nejvýznamnější podíl</w:t>
      </w:r>
      <w:r w:rsidRPr="006F640A">
        <w:rPr>
          <w:rFonts w:cs="Arial"/>
        </w:rPr>
        <w:t xml:space="preserve"> na provozu budou generovat </w:t>
      </w:r>
      <w:r w:rsidRPr="006F640A">
        <w:rPr>
          <w:rFonts w:cs="Arial"/>
          <w:i/>
        </w:rPr>
        <w:t>datové služby</w:t>
      </w:r>
      <w:r w:rsidRPr="006F640A">
        <w:rPr>
          <w:rFonts w:cs="Arial"/>
        </w:rPr>
        <w:t>. Podle pravidelně zveřejňované zprávy společnosti Cisco</w:t>
      </w:r>
      <w:r w:rsidRPr="006F640A">
        <w:rPr>
          <w:rFonts w:cs="Arial"/>
          <w:vertAlign w:val="superscript"/>
        </w:rPr>
        <w:footnoteReference w:id="110"/>
      </w:r>
      <w:r w:rsidRPr="006F640A">
        <w:rPr>
          <w:rFonts w:cs="Arial"/>
        </w:rPr>
        <w:t xml:space="preserve"> se odhad celkového meziročního nárůstu provozu v mobilních sítích odvozený z faktoru CAGR pohybuje kolem </w:t>
      </w:r>
      <w:r w:rsidRPr="00703F37">
        <w:rPr>
          <w:rFonts w:cs="Arial"/>
        </w:rPr>
        <w:t>6</w:t>
      </w:r>
      <w:r w:rsidRPr="00F7557A">
        <w:rPr>
          <w:rFonts w:cs="Arial"/>
        </w:rPr>
        <w:t>8</w:t>
      </w:r>
      <w:r w:rsidRPr="00703F37">
        <w:rPr>
          <w:rFonts w:cs="Arial"/>
        </w:rPr>
        <w:t> % pro</w:t>
      </w:r>
      <w:r w:rsidRPr="006F640A">
        <w:rPr>
          <w:rFonts w:cs="Arial"/>
        </w:rPr>
        <w:t xml:space="preserve"> oblast Střední Evropy (tj. roční růst </w:t>
      </w:r>
      <w:r w:rsidRPr="00703F37">
        <w:rPr>
          <w:rFonts w:cs="Arial"/>
        </w:rPr>
        <w:t>cca 1,6</w:t>
      </w:r>
      <w:r w:rsidRPr="00F7557A">
        <w:rPr>
          <w:rFonts w:cs="Arial"/>
        </w:rPr>
        <w:t>8</w:t>
      </w:r>
      <w:r w:rsidRPr="00703F37">
        <w:rPr>
          <w:rFonts w:cs="Arial"/>
        </w:rPr>
        <w:t>x;</w:t>
      </w:r>
      <w:r w:rsidRPr="006F640A">
        <w:rPr>
          <w:rFonts w:cs="Arial"/>
        </w:rPr>
        <w:t xml:space="preserve"> viz obr. 1):</w:t>
      </w:r>
    </w:p>
    <w:p w:rsidR="00890E32" w:rsidRPr="006F640A" w:rsidRDefault="00F31F17" w:rsidP="003A3469">
      <w:pPr>
        <w:autoSpaceDE w:val="0"/>
        <w:autoSpaceDN w:val="0"/>
        <w:adjustRightInd w:val="0"/>
      </w:pPr>
      <w:r>
        <w:rPr>
          <w:noProof/>
        </w:rPr>
        <w:pict>
          <v:shape id="_x0000_i1025" type="#_x0000_t75" style="width:330pt;height:194.25pt;visibility:visible">
            <v:imagedata r:id="rId22" o:title=""/>
          </v:shape>
        </w:pict>
      </w:r>
    </w:p>
    <w:p w:rsidR="00890E32" w:rsidRPr="006F640A" w:rsidRDefault="00890E32" w:rsidP="003A3469">
      <w:pPr>
        <w:keepNext/>
        <w:rPr>
          <w:sz w:val="20"/>
          <w:szCs w:val="20"/>
        </w:rPr>
      </w:pPr>
      <w:r w:rsidRPr="006F640A">
        <w:rPr>
          <w:sz w:val="20"/>
          <w:szCs w:val="20"/>
        </w:rPr>
        <w:t>Obr. 1: Odhad růstu provozu v mobilních sítích do roku 201</w:t>
      </w:r>
      <w:r>
        <w:rPr>
          <w:sz w:val="20"/>
          <w:szCs w:val="20"/>
        </w:rPr>
        <w:t>8</w:t>
      </w:r>
    </w:p>
    <w:p w:rsidR="00890E32" w:rsidRPr="006F640A" w:rsidRDefault="00890E32" w:rsidP="003A3469">
      <w:pPr>
        <w:spacing w:before="240"/>
        <w:ind w:firstLine="696"/>
        <w:jc w:val="both"/>
        <w:rPr>
          <w:rFonts w:cs="Arial"/>
        </w:rPr>
      </w:pPr>
      <w:r w:rsidRPr="006F640A">
        <w:rPr>
          <w:rFonts w:cs="Arial"/>
        </w:rPr>
        <w:t xml:space="preserve">Jiné odhady posuzují růst provozu zvlášť pro mobilní sítě a zvlášť pro pevné bezdrátové sítě z důvodu uplatnění preference datového provozu prostřednictvím směrování provozu mimo mobilní sítě (data </w:t>
      </w:r>
      <w:proofErr w:type="spellStart"/>
      <w:r w:rsidRPr="006F640A">
        <w:rPr>
          <w:rFonts w:cs="Arial"/>
        </w:rPr>
        <w:t>off-loading</w:t>
      </w:r>
      <w:proofErr w:type="spellEnd"/>
      <w:r>
        <w:rPr>
          <w:rFonts w:cs="Arial"/>
        </w:rPr>
        <w:t xml:space="preserve">, </w:t>
      </w:r>
      <w:proofErr w:type="spellStart"/>
      <w:r>
        <w:rPr>
          <w:rFonts w:cs="Arial"/>
        </w:rPr>
        <w:t>WiFi</w:t>
      </w:r>
      <w:proofErr w:type="spellEnd"/>
      <w:r>
        <w:rPr>
          <w:rFonts w:cs="Arial"/>
        </w:rPr>
        <w:t xml:space="preserve"> </w:t>
      </w:r>
      <w:proofErr w:type="spellStart"/>
      <w:r>
        <w:rPr>
          <w:rFonts w:cs="Arial"/>
        </w:rPr>
        <w:t>off-load</w:t>
      </w:r>
      <w:proofErr w:type="spellEnd"/>
      <w:r w:rsidRPr="006F640A">
        <w:rPr>
          <w:rFonts w:cs="Arial"/>
        </w:rPr>
        <w:t xml:space="preserve">). Např. odhady </w:t>
      </w:r>
      <w:proofErr w:type="spellStart"/>
      <w:r w:rsidRPr="006F640A">
        <w:rPr>
          <w:rFonts w:cs="Arial"/>
        </w:rPr>
        <w:t>Analysys</w:t>
      </w:r>
      <w:proofErr w:type="spellEnd"/>
      <w:r w:rsidRPr="006F640A">
        <w:rPr>
          <w:rFonts w:cs="Arial"/>
        </w:rPr>
        <w:t xml:space="preserve"> </w:t>
      </w:r>
      <w:proofErr w:type="spellStart"/>
      <w:r w:rsidRPr="006F640A">
        <w:rPr>
          <w:rFonts w:cs="Arial"/>
        </w:rPr>
        <w:t>Mason</w:t>
      </w:r>
      <w:proofErr w:type="spellEnd"/>
      <w:r w:rsidRPr="006F640A">
        <w:rPr>
          <w:rStyle w:val="Znakapoznpodarou"/>
          <w:rFonts w:cs="Arial"/>
        </w:rPr>
        <w:footnoteReference w:id="111"/>
      </w:r>
      <w:r w:rsidRPr="006F640A">
        <w:rPr>
          <w:rFonts w:cs="Arial"/>
        </w:rPr>
        <w:t xml:space="preserve"> předpokládají růst </w:t>
      </w:r>
      <w:r>
        <w:rPr>
          <w:rFonts w:cs="Arial"/>
        </w:rPr>
        <w:t>CAGR celkového bezdrátového</w:t>
      </w:r>
      <w:r w:rsidRPr="006F640A">
        <w:rPr>
          <w:rFonts w:cs="Arial"/>
        </w:rPr>
        <w:t xml:space="preserve"> provozu </w:t>
      </w:r>
      <w:r>
        <w:rPr>
          <w:rFonts w:cs="Arial"/>
        </w:rPr>
        <w:t xml:space="preserve">v přístupových </w:t>
      </w:r>
      <w:r w:rsidR="000E160A">
        <w:rPr>
          <w:rFonts w:cs="Arial"/>
        </w:rPr>
        <w:t xml:space="preserve">mobilních </w:t>
      </w:r>
      <w:r>
        <w:rPr>
          <w:rFonts w:cs="Arial"/>
        </w:rPr>
        <w:t xml:space="preserve">sítích </w:t>
      </w:r>
      <w:r w:rsidRPr="006F640A">
        <w:rPr>
          <w:rFonts w:cs="Arial"/>
        </w:rPr>
        <w:t xml:space="preserve">na úrovni přibližně </w:t>
      </w:r>
      <w:r w:rsidR="000E160A">
        <w:rPr>
          <w:rFonts w:cs="Arial"/>
        </w:rPr>
        <w:t>44</w:t>
      </w:r>
      <w:r w:rsidRPr="006F640A">
        <w:rPr>
          <w:rFonts w:cs="Arial"/>
        </w:rPr>
        <w:t xml:space="preserve"> % s tím, </w:t>
      </w:r>
      <w:r>
        <w:rPr>
          <w:rFonts w:cs="Arial"/>
        </w:rPr>
        <w:t>že podíl provozu v p</w:t>
      </w:r>
      <w:r w:rsidRPr="006F640A">
        <w:rPr>
          <w:rFonts w:cs="Arial"/>
        </w:rPr>
        <w:t xml:space="preserve">evných bezdrátových sítích </w:t>
      </w:r>
      <w:r>
        <w:rPr>
          <w:rFonts w:cs="Arial"/>
        </w:rPr>
        <w:t>(</w:t>
      </w:r>
      <w:proofErr w:type="spellStart"/>
      <w:r>
        <w:rPr>
          <w:rFonts w:cs="Arial"/>
        </w:rPr>
        <w:t>WiFi</w:t>
      </w:r>
      <w:proofErr w:type="spellEnd"/>
      <w:r>
        <w:rPr>
          <w:rFonts w:cs="Arial"/>
        </w:rPr>
        <w:t xml:space="preserve">, </w:t>
      </w:r>
      <w:r w:rsidRPr="006F640A">
        <w:rPr>
          <w:rFonts w:cs="Arial"/>
        </w:rPr>
        <w:t xml:space="preserve">data </w:t>
      </w:r>
      <w:proofErr w:type="spellStart"/>
      <w:r w:rsidRPr="006F640A">
        <w:rPr>
          <w:rFonts w:cs="Arial"/>
        </w:rPr>
        <w:t>off</w:t>
      </w:r>
      <w:r w:rsidRPr="006F640A">
        <w:rPr>
          <w:rFonts w:cs="Arial"/>
        </w:rPr>
        <w:noBreakHyphen/>
        <w:t>loading</w:t>
      </w:r>
      <w:proofErr w:type="spellEnd"/>
      <w:r>
        <w:rPr>
          <w:rFonts w:cs="Arial"/>
        </w:rPr>
        <w:t>) se bude na celkovém provozu podílet zhruba 8</w:t>
      </w:r>
      <w:r w:rsidR="000E160A">
        <w:rPr>
          <w:rFonts w:cs="Arial"/>
        </w:rPr>
        <w:t>4</w:t>
      </w:r>
      <w:r>
        <w:rPr>
          <w:rFonts w:cs="Arial"/>
        </w:rPr>
        <w:t> %</w:t>
      </w:r>
      <w:r w:rsidRPr="006F640A">
        <w:rPr>
          <w:rFonts w:cs="Arial"/>
        </w:rPr>
        <w:t xml:space="preserve">. </w:t>
      </w:r>
      <w:r w:rsidRPr="006F640A">
        <w:rPr>
          <w:rFonts w:cs="Arial"/>
          <w:i/>
        </w:rPr>
        <w:t>Podle dnešních odhadů během pěti let naroste provoz v </w:t>
      </w:r>
      <w:r>
        <w:rPr>
          <w:rFonts w:cs="Arial"/>
          <w:i/>
        </w:rPr>
        <w:t>bezdrátových</w:t>
      </w:r>
      <w:r w:rsidRPr="006F640A">
        <w:rPr>
          <w:rFonts w:cs="Arial"/>
          <w:i/>
        </w:rPr>
        <w:t xml:space="preserve"> sítích čtyřikrát až 13krát</w:t>
      </w:r>
      <w:r w:rsidRPr="006F640A">
        <w:rPr>
          <w:rFonts w:cs="Arial"/>
        </w:rPr>
        <w:t xml:space="preserve">. Nárůst provozu je hlavním důvodem investic do sítí 4G, rozšiřování sítí UMTS/HSPA+ a investic do získání práv na využívání kmitočtů z nově otevíraných pásem. </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60" w:name="_Toc366234432"/>
      <w:bookmarkStart w:id="361" w:name="_Ref366247098"/>
      <w:bookmarkStart w:id="362" w:name="_Ref366515713"/>
      <w:r w:rsidRPr="006F640A">
        <w:rPr>
          <w:rFonts w:ascii="Arial" w:hAnsi="Arial" w:cs="Arial"/>
          <w:b w:val="0"/>
          <w:sz w:val="22"/>
          <w:szCs w:val="22"/>
        </w:rPr>
        <w:t>Požadavky IMT na další spektrum, přidělení pásma 700 MHz</w:t>
      </w:r>
      <w:bookmarkEnd w:id="360"/>
      <w:bookmarkEnd w:id="361"/>
      <w:r w:rsidRPr="006F640A">
        <w:rPr>
          <w:rFonts w:ascii="Arial" w:hAnsi="Arial" w:cs="Arial"/>
          <w:b w:val="0"/>
          <w:sz w:val="22"/>
          <w:szCs w:val="22"/>
        </w:rPr>
        <w:t xml:space="preserve"> pohyblivé službě</w:t>
      </w:r>
      <w:bookmarkEnd w:id="362"/>
    </w:p>
    <w:p w:rsidR="00890E32" w:rsidRPr="006F640A" w:rsidRDefault="00890E32" w:rsidP="003A3469">
      <w:pPr>
        <w:spacing w:before="60"/>
        <w:ind w:firstLine="720"/>
        <w:jc w:val="both"/>
        <w:rPr>
          <w:rFonts w:cs="Arial"/>
        </w:rPr>
      </w:pPr>
      <w:r w:rsidRPr="006F640A">
        <w:rPr>
          <w:rFonts w:cs="Arial"/>
        </w:rPr>
        <w:t>Poptávka po využití rádiového spektra významně narostla v posledních dvou dekádách a to zejména v souvislosti s rozvojem mobilních buňkových sítí. Optimální fyzikální vlastnosti nasměrovaly komerční zájem o využití kmitočtů do oblasti pod 6 GHz, přičemž hlavní komerční využití buňkovými sítěmi spadá do pásem pod 2,2 GHz, vhodných k poskytování služeb s vysokým stupněm mobility. Z hlediska přístupových sítí jsou atraktivní i pásma nad touto hranicí, protože umožňují provoz sítí určených k uspokojení narůstající poptávky po vysokorychlostním připojení (tzv. kapacitní pásma).</w:t>
      </w:r>
    </w:p>
    <w:p w:rsidR="00890E32" w:rsidRPr="006F640A" w:rsidRDefault="00890E32" w:rsidP="003A3469">
      <w:pPr>
        <w:spacing w:before="240"/>
        <w:ind w:firstLine="720"/>
        <w:jc w:val="both"/>
        <w:rPr>
          <w:rFonts w:cs="Arial"/>
        </w:rPr>
      </w:pPr>
      <w:r w:rsidRPr="007D201A">
        <w:rPr>
          <w:rFonts w:cs="Arial"/>
          <w:i/>
        </w:rPr>
        <w:lastRenderedPageBreak/>
        <w:t>Současné požadavky na zajištění kmitočtů</w:t>
      </w:r>
      <w:r w:rsidRPr="006F640A">
        <w:rPr>
          <w:rFonts w:cs="Arial"/>
        </w:rPr>
        <w:t xml:space="preserve"> pro buňkové sítě IMT, které využívají technologie 3G nebo 4G, jsou globálně soustředěny do pásem 790–960 MHz, 1710–2025 MHz, 2110–2200 MHz, 2300–2400 MHz a 2500–2690 MHz. Pásmo 3400–3600 MHz je pro IMT určeno regionálně. Ačkoliv přiléhající pásmo 3600–3800 MHz není v současnosti označeno jako pásmo IMT, veškeré technické studie zahrnující požadavky na spektrum a studie kompatibility směřují k využití pro systémy MFCN zahrnující množinu technologií IMT (zejména </w:t>
      </w:r>
      <w:r w:rsidRPr="006F640A">
        <w:t>LTE/LTE-A)</w:t>
      </w:r>
      <w:r w:rsidRPr="006F640A">
        <w:rPr>
          <w:rFonts w:cs="Arial"/>
        </w:rPr>
        <w:t xml:space="preserve">. Požadavky na spektrum se stále častěji soustřeďují do oblasti </w:t>
      </w:r>
      <w:proofErr w:type="spellStart"/>
      <w:r w:rsidRPr="006F640A">
        <w:rPr>
          <w:rFonts w:cs="Arial"/>
        </w:rPr>
        <w:t>nízkovýkonového</w:t>
      </w:r>
      <w:proofErr w:type="spellEnd"/>
      <w:r w:rsidRPr="006F640A">
        <w:rPr>
          <w:rFonts w:cs="Arial"/>
        </w:rPr>
        <w:t xml:space="preserve"> vnitřního užití (kanceláře, domácnosti). Provoz sítí 4G je v současnosti v Evropě a v ČR realizován jak v pásmech 1800 MHz, tak i v nově zpřístupněných pásmech 800 MHz a 2,6 GHz. Region Evropy</w:t>
      </w:r>
      <w:bookmarkStart w:id="363" w:name="_Ref363742664"/>
      <w:r w:rsidRPr="006F640A">
        <w:rPr>
          <w:rStyle w:val="Znakapoznpodarou"/>
          <w:rFonts w:cs="Arial"/>
        </w:rPr>
        <w:footnoteReference w:id="112"/>
      </w:r>
      <w:bookmarkEnd w:id="363"/>
      <w:r w:rsidRPr="006F640A">
        <w:rPr>
          <w:rFonts w:cs="Arial"/>
        </w:rPr>
        <w:t xml:space="preserve"> reaguje na další poptávku po spektru společným úsilím směřujícím k určení dalších pásem pro sítě IMT. Jednotlivá zvažovaná pásma pro IMT jsou podrobněji popsána v </w:t>
      </w:r>
      <w:proofErr w:type="gramStart"/>
      <w:r w:rsidRPr="006F640A">
        <w:rPr>
          <w:rFonts w:cs="Arial"/>
        </w:rPr>
        <w:t>čl. </w:t>
      </w:r>
      <w:r w:rsidR="003947C5">
        <w:fldChar w:fldCharType="begin"/>
      </w:r>
      <w:r w:rsidR="003947C5">
        <w:instrText xml:space="preserve"> REF _Ref363111458 \r \h  \* MERGEFORMAT </w:instrText>
      </w:r>
      <w:r w:rsidR="003947C5">
        <w:fldChar w:fldCharType="separate"/>
      </w:r>
      <w:r w:rsidR="003E1744" w:rsidRPr="003E1744">
        <w:rPr>
          <w:rFonts w:cs="Arial"/>
        </w:rPr>
        <w:t>2.1.1</w:t>
      </w:r>
      <w:proofErr w:type="gramEnd"/>
      <w:r w:rsidR="003947C5">
        <w:fldChar w:fldCharType="end"/>
      </w:r>
      <w:r w:rsidRPr="006F640A">
        <w:rPr>
          <w:rFonts w:cs="Arial"/>
        </w:rPr>
        <w:t>.</w:t>
      </w:r>
    </w:p>
    <w:p w:rsidR="00890E32" w:rsidRPr="006F640A" w:rsidRDefault="00F31F17" w:rsidP="003A3469">
      <w:pPr>
        <w:spacing w:before="60"/>
        <w:ind w:firstLine="720"/>
        <w:jc w:val="both"/>
        <w:rPr>
          <w:rFonts w:cs="Arial"/>
        </w:rPr>
      </w:pPr>
      <w:r>
        <w:rPr>
          <w:rFonts w:cs="Arial"/>
          <w:noProof/>
          <w:sz w:val="20"/>
        </w:rPr>
        <w:pict>
          <v:shape id="_x0000_s1042" type="#_x0000_t75" style="position:absolute;left:0;text-align:left;margin-left:9pt;margin-top:137.85pt;width:453pt;height:85.5pt;z-index:8">
            <v:imagedata r:id="rId23" o:title=""/>
            <w10:wrap type="topAndBottom"/>
          </v:shape>
        </w:pict>
      </w:r>
      <w:r w:rsidR="00890E32" w:rsidRPr="006F640A">
        <w:rPr>
          <w:rFonts w:cs="Arial"/>
        </w:rPr>
        <w:t xml:space="preserve">Mezi další významné pásmo určené k provozu sítí 4G, tj. sítí IMT s plnou mobilitou účastníků, patří </w:t>
      </w:r>
      <w:r w:rsidR="00890E32" w:rsidRPr="009C6ADC">
        <w:rPr>
          <w:rFonts w:cs="Arial"/>
          <w:i/>
        </w:rPr>
        <w:t>pásmo 700 MHz</w:t>
      </w:r>
      <w:r w:rsidR="00890E32" w:rsidRPr="006F640A">
        <w:rPr>
          <w:rFonts w:cs="Arial"/>
        </w:rPr>
        <w:t xml:space="preserve"> (694–790 MHz, </w:t>
      </w:r>
      <w:r w:rsidR="00890E32">
        <w:rPr>
          <w:rFonts w:cs="Arial"/>
        </w:rPr>
        <w:t xml:space="preserve">někdy </w:t>
      </w:r>
      <w:r w:rsidR="00890E32" w:rsidRPr="006F640A">
        <w:rPr>
          <w:rFonts w:cs="Arial"/>
        </w:rPr>
        <w:t xml:space="preserve">označované </w:t>
      </w:r>
      <w:r w:rsidR="00890E32" w:rsidRPr="008C4338">
        <w:rPr>
          <w:rFonts w:cs="Arial"/>
        </w:rPr>
        <w:t>také jako digitální dividenda II),</w:t>
      </w:r>
      <w:r w:rsidR="00890E32" w:rsidRPr="006F640A">
        <w:rPr>
          <w:rFonts w:cs="Arial"/>
        </w:rPr>
        <w:t xml:space="preserve"> o jehož budoucím přidělení službě pohyblivé v Regionu 1</w:t>
      </w:r>
      <w:r w:rsidR="003947C5">
        <w:fldChar w:fldCharType="begin"/>
      </w:r>
      <w:r w:rsidR="003947C5">
        <w:instrText xml:space="preserve"> NOTEREF _Ref363742664 \h  \* MERGEFORMAT </w:instrText>
      </w:r>
      <w:r w:rsidR="003947C5">
        <w:fldChar w:fldCharType="separate"/>
      </w:r>
      <w:r w:rsidR="003E1744" w:rsidRPr="003E1744">
        <w:rPr>
          <w:rFonts w:cs="Arial"/>
          <w:vertAlign w:val="superscript"/>
        </w:rPr>
        <w:t>112</w:t>
      </w:r>
      <w:r w:rsidR="003947C5">
        <w:fldChar w:fldCharType="end"/>
      </w:r>
      <w:r w:rsidR="00890E32" w:rsidRPr="006F640A">
        <w:rPr>
          <w:rFonts w:cs="Arial"/>
        </w:rPr>
        <w:t>, kam patří i</w:t>
      </w:r>
      <w:r w:rsidR="00890E32">
        <w:rPr>
          <w:rFonts w:cs="Arial"/>
        </w:rPr>
        <w:t> </w:t>
      </w:r>
      <w:r w:rsidR="00890E32" w:rsidRPr="006F640A">
        <w:rPr>
          <w:rFonts w:cs="Arial"/>
        </w:rPr>
        <w:t>Evropa, rozhodla Mezinárodní telekomunikační unie na Světové radiokomunikační konferenci WRC v roce 2012. Konkrétní regulatorní a technické podmínky užití pásma 700 MHz stanoví příští konference WRC v roce 2015 na základě studií koexistence mobilních aplikací</w:t>
      </w:r>
      <w:bookmarkStart w:id="364" w:name="_Ref363743180"/>
      <w:r w:rsidR="00890E32" w:rsidRPr="006F640A">
        <w:rPr>
          <w:rStyle w:val="Znakapoznpodarou"/>
          <w:rFonts w:cs="Arial"/>
        </w:rPr>
        <w:footnoteReference w:id="113"/>
      </w:r>
      <w:bookmarkEnd w:id="364"/>
      <w:r w:rsidR="00890E32" w:rsidRPr="006F640A">
        <w:rPr>
          <w:rFonts w:cs="Arial"/>
        </w:rPr>
        <w:t xml:space="preserve"> s ostatními uživateli pásma, především zemským digitálním televizním vysíláním DVB-T, které v současnosti uvedené pásmo poměrně intenzivně využívá. Přidělením pásma 700 MHz bude dosaženo harmonizace regionu Evropy s ostatními radiokomunikačními regiony světa s hlediska přidělení radiokomunikačním službám. </w:t>
      </w:r>
    </w:p>
    <w:p w:rsidR="00890E32" w:rsidRPr="006F640A" w:rsidRDefault="00890E32" w:rsidP="003A3469">
      <w:pPr>
        <w:pStyle w:val="Zkladntext"/>
        <w:keepNext/>
        <w:spacing w:before="60"/>
        <w:ind w:firstLine="567"/>
        <w:rPr>
          <w:rFonts w:ascii="Arial" w:hAnsi="Arial" w:cs="Arial"/>
          <w:sz w:val="22"/>
        </w:rPr>
      </w:pPr>
      <w:r w:rsidRPr="006F640A">
        <w:rPr>
          <w:rFonts w:ascii="Arial" w:hAnsi="Arial" w:cs="Arial"/>
          <w:sz w:val="20"/>
        </w:rPr>
        <w:t xml:space="preserve">Obr. 2 – </w:t>
      </w:r>
      <w:r>
        <w:rPr>
          <w:rFonts w:ascii="Arial" w:hAnsi="Arial" w:cs="Arial"/>
          <w:sz w:val="20"/>
        </w:rPr>
        <w:t xml:space="preserve">Předpokládané </w:t>
      </w:r>
      <w:r w:rsidRPr="006F640A">
        <w:rPr>
          <w:rFonts w:ascii="Arial" w:hAnsi="Arial" w:cs="Arial"/>
          <w:sz w:val="20"/>
        </w:rPr>
        <w:t>uspořádání pásma 700 MHz</w:t>
      </w:r>
      <w:r w:rsidRPr="00B95F0B">
        <w:rPr>
          <w:rFonts w:ascii="Arial" w:hAnsi="Arial" w:cs="Arial"/>
          <w:sz w:val="20"/>
        </w:rPr>
        <w:t xml:space="preserve"> pro komerční IMT, kompatibilní s</w:t>
      </w:r>
      <w:r w:rsidR="00767AF9">
        <w:rPr>
          <w:rFonts w:ascii="Arial" w:hAnsi="Arial" w:cs="Arial"/>
          <w:sz w:val="20"/>
        </w:rPr>
        <w:t> využitím v </w:t>
      </w:r>
      <w:r w:rsidRPr="00B95F0B">
        <w:rPr>
          <w:rFonts w:ascii="Arial" w:hAnsi="Arial" w:cs="Arial"/>
          <w:sz w:val="20"/>
        </w:rPr>
        <w:t>region</w:t>
      </w:r>
      <w:r w:rsidR="00767AF9">
        <w:rPr>
          <w:rFonts w:ascii="Arial" w:hAnsi="Arial" w:cs="Arial"/>
          <w:sz w:val="20"/>
        </w:rPr>
        <w:t>ech</w:t>
      </w:r>
      <w:r w:rsidRPr="00B95F0B">
        <w:rPr>
          <w:rFonts w:ascii="Arial" w:hAnsi="Arial" w:cs="Arial"/>
          <w:sz w:val="20"/>
        </w:rPr>
        <w:t xml:space="preserve"> Asie, Austrálie a Jižní Ameriky</w:t>
      </w:r>
    </w:p>
    <w:p w:rsidR="00890E32" w:rsidRPr="006F640A" w:rsidRDefault="00890E32" w:rsidP="003A3469">
      <w:pPr>
        <w:spacing w:before="240"/>
        <w:ind w:firstLine="720"/>
        <w:jc w:val="both"/>
        <w:rPr>
          <w:rFonts w:cs="Arial"/>
        </w:rPr>
      </w:pPr>
      <w:r w:rsidRPr="006F640A">
        <w:rPr>
          <w:rFonts w:cs="Arial"/>
        </w:rPr>
        <w:t xml:space="preserve">Ačkoliv k datu zpracování tohoto dokumentu nebyly </w:t>
      </w:r>
      <w:r>
        <w:rPr>
          <w:rFonts w:cs="Arial"/>
        </w:rPr>
        <w:t>přijaty</w:t>
      </w:r>
      <w:r w:rsidRPr="006F640A">
        <w:rPr>
          <w:rFonts w:cs="Arial"/>
        </w:rPr>
        <w:t xml:space="preserve"> konečné výsledky studií koexistence mobilních sítí s televizním vysíláním, předběžné závěry </w:t>
      </w:r>
      <w:r>
        <w:rPr>
          <w:rFonts w:cs="Arial"/>
        </w:rPr>
        <w:t>a regulatorní návrhy</w:t>
      </w:r>
      <w:r w:rsidRPr="006F640A">
        <w:rPr>
          <w:rFonts w:cs="Arial"/>
        </w:rPr>
        <w:t xml:space="preserve"> obecně ukazují, že v pásmu 700 MHz</w:t>
      </w:r>
    </w:p>
    <w:p w:rsidR="00890E32" w:rsidRPr="006F640A" w:rsidRDefault="00890E32" w:rsidP="00736EA6">
      <w:pPr>
        <w:pStyle w:val="Zkladntext"/>
        <w:numPr>
          <w:ilvl w:val="0"/>
          <w:numId w:val="16"/>
        </w:numPr>
        <w:spacing w:before="60"/>
        <w:rPr>
          <w:rFonts w:ascii="Arial" w:hAnsi="Arial" w:cs="Arial"/>
          <w:sz w:val="22"/>
        </w:rPr>
      </w:pPr>
      <w:r w:rsidRPr="006F640A">
        <w:rPr>
          <w:rFonts w:ascii="Arial" w:hAnsi="Arial" w:cs="Arial"/>
          <w:sz w:val="22"/>
        </w:rPr>
        <w:t xml:space="preserve">využití stejného pásma (kanálu) </w:t>
      </w:r>
      <w:proofErr w:type="spellStart"/>
      <w:r w:rsidRPr="006F640A">
        <w:rPr>
          <w:rFonts w:ascii="Arial" w:hAnsi="Arial" w:cs="Arial"/>
          <w:sz w:val="22"/>
        </w:rPr>
        <w:t>makrobuňkami</w:t>
      </w:r>
      <w:proofErr w:type="spellEnd"/>
      <w:r w:rsidRPr="006F640A">
        <w:rPr>
          <w:rFonts w:ascii="Arial" w:hAnsi="Arial" w:cs="Arial"/>
          <w:sz w:val="22"/>
        </w:rPr>
        <w:t xml:space="preserve"> mobilních sítí a televizním vysíláním DVB na stejném geografickém území není vzájemně kompatibilní,</w:t>
      </w:r>
    </w:p>
    <w:p w:rsidR="00890E32" w:rsidRPr="00366931" w:rsidRDefault="00890E32" w:rsidP="00366931">
      <w:pPr>
        <w:pStyle w:val="Zkladntext"/>
        <w:numPr>
          <w:ilvl w:val="0"/>
          <w:numId w:val="16"/>
        </w:numPr>
        <w:spacing w:before="60"/>
        <w:rPr>
          <w:rFonts w:ascii="Arial" w:hAnsi="Arial" w:cs="Arial"/>
          <w:sz w:val="22"/>
        </w:rPr>
      </w:pPr>
      <w:r w:rsidRPr="00366931">
        <w:rPr>
          <w:rFonts w:ascii="Arial" w:hAnsi="Arial" w:cs="Arial"/>
          <w:sz w:val="22"/>
        </w:rPr>
        <w:t xml:space="preserve">potřebná separační vzdálenost mezi </w:t>
      </w:r>
      <w:proofErr w:type="spellStart"/>
      <w:r w:rsidRPr="00366931">
        <w:rPr>
          <w:rFonts w:ascii="Arial" w:hAnsi="Arial" w:cs="Arial"/>
          <w:sz w:val="22"/>
        </w:rPr>
        <w:t>makrobuňkou</w:t>
      </w:r>
      <w:proofErr w:type="spellEnd"/>
      <w:r w:rsidRPr="00366931">
        <w:rPr>
          <w:rFonts w:ascii="Arial" w:hAnsi="Arial" w:cs="Arial"/>
          <w:sz w:val="22"/>
        </w:rPr>
        <w:t xml:space="preserve"> IMT a provozní oblastí DVB je přibližně 50 km</w:t>
      </w:r>
      <w:r w:rsidRPr="006F640A">
        <w:rPr>
          <w:rStyle w:val="Znakapoznpodarou"/>
          <w:rFonts w:ascii="Arial" w:hAnsi="Arial" w:cs="Arial"/>
          <w:sz w:val="22"/>
        </w:rPr>
        <w:footnoteReference w:id="114"/>
      </w:r>
      <w:r w:rsidRPr="00366931">
        <w:rPr>
          <w:rFonts w:ascii="Arial" w:hAnsi="Arial" w:cs="Arial"/>
          <w:sz w:val="22"/>
        </w:rPr>
        <w:t>,</w:t>
      </w:r>
    </w:p>
    <w:p w:rsidR="00890E32" w:rsidRPr="006F640A" w:rsidRDefault="00890E32" w:rsidP="00366931">
      <w:pPr>
        <w:pStyle w:val="Zkladntext"/>
        <w:numPr>
          <w:ilvl w:val="0"/>
          <w:numId w:val="16"/>
        </w:numPr>
        <w:spacing w:before="60"/>
        <w:rPr>
          <w:rFonts w:ascii="Arial" w:hAnsi="Arial" w:cs="Arial"/>
          <w:sz w:val="22"/>
        </w:rPr>
      </w:pPr>
      <w:r w:rsidRPr="006F640A">
        <w:rPr>
          <w:rFonts w:ascii="Arial" w:hAnsi="Arial" w:cs="Arial"/>
          <w:sz w:val="22"/>
        </w:rPr>
        <w:t>pokud na stejném území využívají sousední pásma systémy IMT a vysílače DVB,</w:t>
      </w:r>
      <w:r>
        <w:rPr>
          <w:rFonts w:ascii="Arial" w:hAnsi="Arial" w:cs="Arial"/>
          <w:sz w:val="22"/>
        </w:rPr>
        <w:t xml:space="preserve"> pro </w:t>
      </w:r>
      <w:r w:rsidRPr="006F640A">
        <w:rPr>
          <w:rFonts w:ascii="Arial" w:hAnsi="Arial" w:cs="Arial"/>
          <w:sz w:val="22"/>
        </w:rPr>
        <w:t xml:space="preserve">zajištění kompatibility </w:t>
      </w:r>
      <w:r>
        <w:rPr>
          <w:rFonts w:ascii="Arial" w:hAnsi="Arial" w:cs="Arial"/>
          <w:sz w:val="22"/>
        </w:rPr>
        <w:t xml:space="preserve">se aplikují jak </w:t>
      </w:r>
      <w:r w:rsidRPr="006F640A">
        <w:rPr>
          <w:rFonts w:ascii="Arial" w:hAnsi="Arial" w:cs="Arial"/>
          <w:sz w:val="22"/>
        </w:rPr>
        <w:t>separační kmitočtový úsek</w:t>
      </w:r>
      <w:r>
        <w:rPr>
          <w:rFonts w:ascii="Arial" w:hAnsi="Arial" w:cs="Arial"/>
          <w:sz w:val="22"/>
        </w:rPr>
        <w:t>, tak i </w:t>
      </w:r>
      <w:r w:rsidRPr="006F640A">
        <w:rPr>
          <w:rFonts w:ascii="Arial" w:hAnsi="Arial" w:cs="Arial"/>
          <w:sz w:val="22"/>
        </w:rPr>
        <w:t>doplňkov</w:t>
      </w:r>
      <w:r>
        <w:rPr>
          <w:rFonts w:ascii="Arial" w:hAnsi="Arial" w:cs="Arial"/>
          <w:sz w:val="22"/>
        </w:rPr>
        <w:t>é</w:t>
      </w:r>
      <w:r w:rsidRPr="006F640A">
        <w:rPr>
          <w:rFonts w:ascii="Arial" w:hAnsi="Arial" w:cs="Arial"/>
          <w:sz w:val="22"/>
        </w:rPr>
        <w:t xml:space="preserve"> metod</w:t>
      </w:r>
      <w:r>
        <w:rPr>
          <w:rFonts w:ascii="Arial" w:hAnsi="Arial" w:cs="Arial"/>
          <w:sz w:val="22"/>
        </w:rPr>
        <w:t>y</w:t>
      </w:r>
      <w:r w:rsidRPr="006F640A">
        <w:rPr>
          <w:rFonts w:ascii="Arial" w:hAnsi="Arial" w:cs="Arial"/>
          <w:sz w:val="22"/>
        </w:rPr>
        <w:t xml:space="preserve"> zmírňující vzájemné rušení (</w:t>
      </w:r>
      <w:r>
        <w:rPr>
          <w:rFonts w:ascii="Arial" w:hAnsi="Arial" w:cs="Arial"/>
          <w:sz w:val="22"/>
        </w:rPr>
        <w:t>zejm.</w:t>
      </w:r>
      <w:r w:rsidRPr="006F640A">
        <w:rPr>
          <w:rFonts w:ascii="Arial" w:hAnsi="Arial" w:cs="Arial"/>
          <w:sz w:val="22"/>
        </w:rPr>
        <w:t xml:space="preserve"> filtrace)</w:t>
      </w:r>
      <w:r>
        <w:rPr>
          <w:rFonts w:ascii="Arial" w:hAnsi="Arial" w:cs="Arial"/>
          <w:sz w:val="22"/>
        </w:rPr>
        <w:t xml:space="preserve"> a to na straně terminálů IMT i na straně přijímačů DVB</w:t>
      </w:r>
      <w:r w:rsidRPr="006F640A">
        <w:rPr>
          <w:rFonts w:ascii="Arial" w:hAnsi="Arial" w:cs="Arial"/>
          <w:sz w:val="22"/>
        </w:rPr>
        <w:t>,</w:t>
      </w:r>
    </w:p>
    <w:p w:rsidR="00890E32" w:rsidRPr="006F640A" w:rsidRDefault="00890E32" w:rsidP="00366931">
      <w:pPr>
        <w:pStyle w:val="Zkladntext"/>
        <w:numPr>
          <w:ilvl w:val="0"/>
          <w:numId w:val="16"/>
        </w:numPr>
        <w:spacing w:before="60"/>
        <w:rPr>
          <w:rFonts w:ascii="Arial" w:hAnsi="Arial" w:cs="Arial"/>
          <w:sz w:val="22"/>
        </w:rPr>
      </w:pPr>
      <w:r w:rsidRPr="006F640A">
        <w:rPr>
          <w:rFonts w:ascii="Arial" w:hAnsi="Arial" w:cs="Arial"/>
          <w:sz w:val="22"/>
        </w:rPr>
        <w:t>i při použití kmitočtové separace 8 MHz mezi příjmem DVB na střešní anténou a provozem terminálů LTE může dojít k ovlivnění příjmu DVB na vzdálenost až desítek metrů</w:t>
      </w:r>
      <w:r w:rsidRPr="006F640A">
        <w:rPr>
          <w:rStyle w:val="Znakapoznpodarou"/>
          <w:rFonts w:ascii="Arial" w:hAnsi="Arial" w:cs="Arial"/>
          <w:sz w:val="22"/>
        </w:rPr>
        <w:footnoteReference w:id="115"/>
      </w:r>
      <w:r w:rsidRPr="006F640A">
        <w:rPr>
          <w:rFonts w:ascii="Arial" w:hAnsi="Arial" w:cs="Arial"/>
          <w:sz w:val="22"/>
        </w:rPr>
        <w:t>,</w:t>
      </w:r>
    </w:p>
    <w:p w:rsidR="00890E32" w:rsidRPr="006F640A" w:rsidRDefault="00890E32" w:rsidP="00736EA6">
      <w:pPr>
        <w:pStyle w:val="Zkladntext"/>
        <w:numPr>
          <w:ilvl w:val="0"/>
          <w:numId w:val="16"/>
        </w:numPr>
        <w:spacing w:before="60"/>
        <w:rPr>
          <w:rFonts w:ascii="Arial" w:hAnsi="Arial" w:cs="Arial"/>
          <w:sz w:val="22"/>
        </w:rPr>
      </w:pPr>
      <w:r w:rsidRPr="006F640A">
        <w:rPr>
          <w:rFonts w:ascii="Arial" w:hAnsi="Arial" w:cs="Arial"/>
          <w:sz w:val="22"/>
        </w:rPr>
        <w:lastRenderedPageBreak/>
        <w:t xml:space="preserve">přechod na využití pásma </w:t>
      </w:r>
      <w:r>
        <w:rPr>
          <w:rFonts w:ascii="Arial" w:hAnsi="Arial" w:cs="Arial"/>
          <w:sz w:val="22"/>
        </w:rPr>
        <w:t xml:space="preserve">700 MHz </w:t>
      </w:r>
      <w:proofErr w:type="spellStart"/>
      <w:r w:rsidRPr="006F640A">
        <w:rPr>
          <w:rFonts w:ascii="Arial" w:hAnsi="Arial" w:cs="Arial"/>
          <w:sz w:val="22"/>
        </w:rPr>
        <w:t>makrobuňkami</w:t>
      </w:r>
      <w:proofErr w:type="spellEnd"/>
      <w:r w:rsidRPr="006F640A">
        <w:rPr>
          <w:rFonts w:ascii="Arial" w:hAnsi="Arial" w:cs="Arial"/>
          <w:sz w:val="22"/>
        </w:rPr>
        <w:t xml:space="preserve"> mobilních sítí předpokládá koordinaci s ostatními (sousedními) zeměmi.</w:t>
      </w:r>
    </w:p>
    <w:p w:rsidR="00890E32" w:rsidRPr="006F640A" w:rsidRDefault="00890E32" w:rsidP="003A3469">
      <w:pPr>
        <w:spacing w:before="240"/>
        <w:ind w:firstLine="720"/>
        <w:jc w:val="both"/>
        <w:rPr>
          <w:rFonts w:cs="Arial"/>
        </w:rPr>
      </w:pPr>
      <w:r w:rsidRPr="007D201A">
        <w:rPr>
          <w:rFonts w:cs="Arial"/>
          <w:i/>
        </w:rPr>
        <w:t>Budoucí požadavky na spektrum</w:t>
      </w:r>
      <w:r w:rsidRPr="006F640A">
        <w:rPr>
          <w:rFonts w:cs="Arial"/>
        </w:rPr>
        <w:t xml:space="preserve"> pro mobilní sítě vycházejí z narůstajícího podílu datových služeb v celkovém provozu. Důsledkem tohoto trendu je požadavek na asymetrický provoz, který respektuje vyšší objem přenesených dat směrem k uživateli (terminálu), než směrem od něj. Asymetrický provoz vede ke snaze uvolnit další nepárová pásma pro přístupové sítě IMT, přičemž nejpravděpodobnější budoucí technologií pro samostatný provoz je technologie TDD-LTE. Kromě samostatných sítí jsou testovány rovněž doplňkové podpůrné jednosměrné systémy SDL systémově svázané z hlavními pásmy sítí IMT, umožňující posílit datový tok směrem k uživateli v mobilních sítích; příkladem je technologie SDL určená pro pásmo 1452–1492 MHz</w:t>
      </w:r>
      <w:r w:rsidRPr="006F640A">
        <w:rPr>
          <w:rStyle w:val="Znakapoznpodarou"/>
          <w:rFonts w:cs="Arial"/>
        </w:rPr>
        <w:footnoteReference w:id="116"/>
      </w:r>
      <w:r w:rsidRPr="003A36F2">
        <w:rPr>
          <w:rFonts w:cs="Arial"/>
        </w:rPr>
        <w:t xml:space="preserve"> </w:t>
      </w:r>
      <w:r>
        <w:rPr>
          <w:rFonts w:cs="Arial"/>
        </w:rPr>
        <w:t>a výhledově i pro pásmo 738</w:t>
      </w:r>
      <w:r w:rsidRPr="006F640A">
        <w:rPr>
          <w:rFonts w:cs="Arial"/>
        </w:rPr>
        <w:t>–</w:t>
      </w:r>
      <w:r>
        <w:rPr>
          <w:rFonts w:cs="Arial"/>
        </w:rPr>
        <w:t xml:space="preserve">758 MHz. </w:t>
      </w:r>
      <w:r w:rsidRPr="006F640A">
        <w:rPr>
          <w:rFonts w:cs="Arial"/>
        </w:rPr>
        <w:t>Mezi aplikace IMT patří také zvažované využití pásem 1900–1920 MHz a 2010–2025 MHz pro přímou komunikaci z</w:t>
      </w:r>
      <w:r w:rsidRPr="006F640A">
        <w:t> </w:t>
      </w:r>
      <w:r w:rsidRPr="006F640A">
        <w:rPr>
          <w:rFonts w:cs="Arial"/>
        </w:rPr>
        <w:t>letadel (DA2GC)</w:t>
      </w:r>
      <w:r w:rsidR="00832E3D">
        <w:rPr>
          <w:rFonts w:cs="Arial"/>
        </w:rPr>
        <w:t xml:space="preserve"> s </w:t>
      </w:r>
      <w:r w:rsidR="001B6706">
        <w:rPr>
          <w:rFonts w:cs="Arial"/>
        </w:rPr>
        <w:t>variantou buď FDD (</w:t>
      </w:r>
      <w:proofErr w:type="spellStart"/>
      <w:r w:rsidR="001B6706">
        <w:rPr>
          <w:rFonts w:cs="Arial"/>
        </w:rPr>
        <w:t>uplink</w:t>
      </w:r>
      <w:proofErr w:type="spellEnd"/>
      <w:r w:rsidR="00832E3D" w:rsidRPr="00C643BD">
        <w:rPr>
          <w:rFonts w:cs="Arial"/>
        </w:rPr>
        <w:t xml:space="preserve"> </w:t>
      </w:r>
      <w:r w:rsidR="00832E3D" w:rsidRPr="00C643BD">
        <w:rPr>
          <w:rFonts w:cs="Arial"/>
          <w:color w:val="000000"/>
          <w:szCs w:val="20"/>
          <w:lang w:val="en-GB" w:eastAsia="en-GB"/>
        </w:rPr>
        <w:t>1900</w:t>
      </w:r>
      <w:r w:rsidR="00832E3D">
        <w:rPr>
          <w:rFonts w:cs="Arial"/>
          <w:color w:val="000000"/>
          <w:szCs w:val="20"/>
          <w:lang w:val="en-GB" w:eastAsia="en-GB"/>
        </w:rPr>
        <w:t>–1910 MHz</w:t>
      </w:r>
      <w:r w:rsidR="001B6706">
        <w:rPr>
          <w:rFonts w:cs="Arial"/>
          <w:color w:val="000000"/>
          <w:szCs w:val="20"/>
          <w:lang w:val="en-GB" w:eastAsia="en-GB"/>
        </w:rPr>
        <w:t>,</w:t>
      </w:r>
      <w:r w:rsidR="00832E3D">
        <w:rPr>
          <w:rFonts w:cs="Arial"/>
          <w:color w:val="000000"/>
          <w:szCs w:val="20"/>
          <w:lang w:val="en-GB" w:eastAsia="en-GB"/>
        </w:rPr>
        <w:t xml:space="preserve"> </w:t>
      </w:r>
      <w:r w:rsidR="001B6706">
        <w:rPr>
          <w:rFonts w:cs="Arial"/>
          <w:color w:val="000000"/>
          <w:szCs w:val="20"/>
          <w:lang w:val="en-GB" w:eastAsia="en-GB"/>
        </w:rPr>
        <w:t>downlink</w:t>
      </w:r>
      <w:r w:rsidR="00832E3D" w:rsidRPr="00C643BD">
        <w:rPr>
          <w:rFonts w:cs="Arial"/>
          <w:color w:val="000000"/>
          <w:szCs w:val="20"/>
          <w:lang w:val="en-GB" w:eastAsia="en-GB"/>
        </w:rPr>
        <w:t xml:space="preserve"> </w:t>
      </w:r>
      <w:r w:rsidR="00832E3D">
        <w:rPr>
          <w:rFonts w:cs="Arial"/>
          <w:color w:val="000000"/>
          <w:szCs w:val="20"/>
          <w:lang w:val="en-GB" w:eastAsia="en-GB"/>
        </w:rPr>
        <w:t>2010</w:t>
      </w:r>
      <w:r w:rsidR="007E68AB">
        <w:rPr>
          <w:rFonts w:cs="Arial"/>
          <w:color w:val="000000"/>
          <w:szCs w:val="20"/>
          <w:lang w:val="en-GB" w:eastAsia="en-GB"/>
        </w:rPr>
        <w:t>–</w:t>
      </w:r>
      <w:r w:rsidR="00832E3D">
        <w:rPr>
          <w:rFonts w:cs="Arial"/>
          <w:color w:val="000000"/>
          <w:szCs w:val="20"/>
          <w:lang w:val="en-GB" w:eastAsia="en-GB"/>
        </w:rPr>
        <w:t>2020 MHz)</w:t>
      </w:r>
      <w:r w:rsidR="001B6706">
        <w:rPr>
          <w:rFonts w:cs="Arial"/>
        </w:rPr>
        <w:t>, nebo</w:t>
      </w:r>
      <w:r w:rsidR="00832E3D" w:rsidRPr="00C643BD">
        <w:rPr>
          <w:rFonts w:cs="Arial"/>
        </w:rPr>
        <w:t xml:space="preserve"> TDD</w:t>
      </w:r>
      <w:r w:rsidR="00832E3D">
        <w:rPr>
          <w:rFonts w:cs="Arial"/>
        </w:rPr>
        <w:t xml:space="preserve"> (1900–1920 MHz</w:t>
      </w:r>
      <w:r w:rsidR="00317F31">
        <w:rPr>
          <w:rStyle w:val="Znakapoznpodarou"/>
        </w:rPr>
        <w:footnoteReference w:id="117"/>
      </w:r>
      <w:r w:rsidR="00832E3D">
        <w:rPr>
          <w:rFonts w:cs="Arial"/>
        </w:rPr>
        <w:t>)</w:t>
      </w:r>
      <w:r w:rsidR="001B6706">
        <w:rPr>
          <w:rFonts w:cs="Arial"/>
        </w:rPr>
        <w:t>.</w:t>
      </w:r>
      <w:r w:rsidRPr="006F640A">
        <w:rPr>
          <w:rFonts w:cs="Arial"/>
        </w:rPr>
        <w:t xml:space="preserve"> </w:t>
      </w:r>
      <w:r w:rsidR="00A76716">
        <w:rPr>
          <w:rFonts w:cs="Arial"/>
        </w:rPr>
        <w:t xml:space="preserve">Požadavky na spektrum pro sítě IMT se opírají mimo jiné o analýzu ITU-R uvedenou ve Zprávě </w:t>
      </w:r>
      <w:r w:rsidR="00A76716">
        <w:rPr>
          <w:color w:val="1F497D"/>
        </w:rPr>
        <w:t xml:space="preserve">ITU-R </w:t>
      </w:r>
      <w:proofErr w:type="gramStart"/>
      <w:r w:rsidR="00A76716">
        <w:rPr>
          <w:color w:val="1F497D"/>
        </w:rPr>
        <w:t>M.2290</w:t>
      </w:r>
      <w:proofErr w:type="gramEnd"/>
      <w:r w:rsidR="00A76716">
        <w:rPr>
          <w:color w:val="1F497D"/>
        </w:rPr>
        <w:t>.</w:t>
      </w:r>
      <w:r w:rsidR="00A76716">
        <w:rPr>
          <w:rFonts w:cs="Arial"/>
        </w:rPr>
        <w:t xml:space="preserve"> </w:t>
      </w:r>
      <w:r w:rsidRPr="006F640A">
        <w:rPr>
          <w:rFonts w:cs="Arial"/>
        </w:rPr>
        <w:t xml:space="preserve">V současnosti probíhá v Evropě příprava návrhů na určení dalších pásem pro mobilní systémy IMT, přičemž na celosvětové úrovni projedná návrhy konference WRC v roce 2015. Současné návrhy dalších zdrojů spektra pro systémy IMT v pásmech nad 1 GHz předpokládají provoz IMT umožňující optimalizaci poměru asymetrického datového provozu. </w:t>
      </w:r>
    </w:p>
    <w:p w:rsidR="00890E32" w:rsidRPr="006F640A" w:rsidRDefault="00890E32" w:rsidP="00E80A4A">
      <w:pPr>
        <w:pStyle w:val="Nadpis3"/>
        <w:numPr>
          <w:ilvl w:val="2"/>
          <w:numId w:val="3"/>
        </w:numPr>
        <w:spacing w:before="360" w:after="120"/>
        <w:ind w:left="1072" w:hanging="505"/>
        <w:rPr>
          <w:b w:val="0"/>
          <w:sz w:val="22"/>
          <w:szCs w:val="22"/>
        </w:rPr>
      </w:pPr>
      <w:bookmarkStart w:id="365" w:name="_Ref358277474"/>
      <w:bookmarkStart w:id="366" w:name="_Ref363479876"/>
      <w:bookmarkStart w:id="367" w:name="_Toc366234433"/>
      <w:bookmarkStart w:id="368" w:name="_Toc373764407"/>
      <w:r w:rsidRPr="006F640A">
        <w:rPr>
          <w:b w:val="0"/>
          <w:sz w:val="22"/>
          <w:szCs w:val="22"/>
        </w:rPr>
        <w:t>Televizní zemské vysílání</w:t>
      </w:r>
      <w:bookmarkEnd w:id="365"/>
      <w:r w:rsidRPr="006F640A">
        <w:rPr>
          <w:b w:val="0"/>
          <w:sz w:val="22"/>
          <w:szCs w:val="22"/>
        </w:rPr>
        <w:t xml:space="preserve"> (jednosměrné sítě)</w:t>
      </w:r>
      <w:bookmarkEnd w:id="366"/>
      <w:bookmarkEnd w:id="367"/>
      <w:bookmarkEnd w:id="368"/>
    </w:p>
    <w:p w:rsidR="00890E32" w:rsidRPr="006F640A" w:rsidRDefault="00890E32" w:rsidP="003A3469">
      <w:pPr>
        <w:spacing w:before="60"/>
        <w:ind w:firstLine="720"/>
        <w:jc w:val="both"/>
        <w:rPr>
          <w:i/>
        </w:rPr>
      </w:pPr>
      <w:r w:rsidRPr="006F640A">
        <w:rPr>
          <w:rFonts w:cs="Arial"/>
          <w:i/>
        </w:rPr>
        <w:t>Jednosměrné vysílací sítě jsou určeny k hromadnému poskytování služby velkému počtu uživatelů (diváků). Otevřené</w:t>
      </w:r>
      <w:r w:rsidRPr="006F640A">
        <w:rPr>
          <w:rStyle w:val="Znakapoznpodarou"/>
          <w:rFonts w:cs="Arial"/>
          <w:i/>
        </w:rPr>
        <w:footnoteReference w:id="118"/>
      </w:r>
      <w:r w:rsidRPr="006F640A">
        <w:rPr>
          <w:rFonts w:cs="Arial"/>
          <w:i/>
        </w:rPr>
        <w:t xml:space="preserve"> zemské televizní vysílání prošlo procesem digitalizace, přechodem na standard DVB-T. Potenciální inovace v</w:t>
      </w:r>
      <w:r w:rsidRPr="006F640A">
        <w:rPr>
          <w:i/>
        </w:rPr>
        <w:t xml:space="preserve"> oblasti televizního vysílání směřuje k zavedení pokročilejších vysílacích standardů, než je DVB-T, umožňujících efektivnější využití spektra, lepší odolnost vůči rušení, flexibilnější využití z hlediska palety provozních režimů (např. mobilní příjem některého z programů digitální vysílací sítě – multiplexu) a poskytování kvalitativně lepších služeb (zejména distribuce obsahu v rozlišení HDTV). Na druhé straně je další rozvoj televizního vysílání ovlivněn uživatelskými trendy – ačkoliv v řadě zemí je vybavenost domácností přijímačem zemského televizního vysílání poměrně vysoká, obvykle takový příjem není jedinou platformou pro sledování televizních programů. S rozvojem HDTV připojení se </w:t>
      </w:r>
      <w:r w:rsidR="00105677">
        <w:rPr>
          <w:i/>
        </w:rPr>
        <w:t xml:space="preserve">ve světě </w:t>
      </w:r>
      <w:r w:rsidRPr="006F640A">
        <w:rPr>
          <w:i/>
        </w:rPr>
        <w:t>zvyšuje zájem o širší programovou nabídku dostupnou ve vysílání distribuovaném přes družice, kabel a internet (IPTV), kter</w:t>
      </w:r>
      <w:r w:rsidR="00105677">
        <w:rPr>
          <w:i/>
        </w:rPr>
        <w:t>ý</w:t>
      </w:r>
      <w:r w:rsidRPr="006F640A">
        <w:rPr>
          <w:i/>
        </w:rPr>
        <w:t xml:space="preserve"> využívá stále více uživatelů</w:t>
      </w:r>
      <w:r>
        <w:rPr>
          <w:rStyle w:val="Znakapoznpodarou"/>
          <w:i/>
        </w:rPr>
        <w:footnoteReference w:id="119"/>
      </w:r>
      <w:r w:rsidRPr="006F640A">
        <w:rPr>
          <w:i/>
        </w:rPr>
        <w:t>. Vývoj zemského televizního vysílání během příští dekády ovlivní přidělení pásma 700 MHz pro využití mobilními sítěmi IMT.</w:t>
      </w:r>
    </w:p>
    <w:p w:rsidR="00890E32" w:rsidRPr="006F640A" w:rsidRDefault="00890E32" w:rsidP="00E80A4A">
      <w:pPr>
        <w:pStyle w:val="Nadpis4"/>
        <w:numPr>
          <w:ilvl w:val="3"/>
          <w:numId w:val="3"/>
        </w:numPr>
        <w:tabs>
          <w:tab w:val="num" w:pos="1800"/>
        </w:tabs>
        <w:spacing w:after="240"/>
        <w:ind w:left="1860" w:hanging="862"/>
        <w:rPr>
          <w:rFonts w:ascii="Arial" w:hAnsi="Arial" w:cs="Arial"/>
          <w:b w:val="0"/>
          <w:sz w:val="22"/>
          <w:szCs w:val="22"/>
        </w:rPr>
      </w:pPr>
      <w:bookmarkStart w:id="369" w:name="_Toc366234434"/>
      <w:r w:rsidRPr="006F640A">
        <w:rPr>
          <w:rFonts w:ascii="Arial" w:hAnsi="Arial" w:cs="Arial"/>
          <w:b w:val="0"/>
          <w:sz w:val="22"/>
          <w:szCs w:val="22"/>
        </w:rPr>
        <w:t>Spotřebitelské trendy</w:t>
      </w:r>
      <w:bookmarkEnd w:id="369"/>
    </w:p>
    <w:p w:rsidR="00890E32" w:rsidRPr="006F640A" w:rsidRDefault="00890E32" w:rsidP="003A3469">
      <w:pPr>
        <w:spacing w:before="60"/>
        <w:ind w:firstLine="720"/>
        <w:jc w:val="both"/>
        <w:rPr>
          <w:rFonts w:cs="Arial"/>
        </w:rPr>
      </w:pPr>
      <w:r w:rsidRPr="006F640A">
        <w:rPr>
          <w:rFonts w:cs="Arial"/>
        </w:rPr>
        <w:t xml:space="preserve">Určujícími faktory změn v oblasti televizního vysílání je kombinace úlohy veřejnoprávního vysílání, záměrů soukromoprávních vysílatelů, nabídky obsahu a služeb (tj. televizních programů), vývoj v oblasti mediální sféry a zejména </w:t>
      </w:r>
      <w:r w:rsidRPr="006F640A">
        <w:rPr>
          <w:rFonts w:cs="Arial"/>
          <w:i/>
        </w:rPr>
        <w:t xml:space="preserve">chování spotřebitelů </w:t>
      </w:r>
      <w:r w:rsidRPr="006F640A">
        <w:rPr>
          <w:rFonts w:cs="Arial"/>
        </w:rPr>
        <w:t xml:space="preserve">(diváků, konzumentů), které vychází především ze zkušenosti, že zemské televizní vysílání </w:t>
      </w:r>
    </w:p>
    <w:p w:rsidR="00890E32" w:rsidRPr="006F640A" w:rsidRDefault="00890E32" w:rsidP="003A3469">
      <w:pPr>
        <w:numPr>
          <w:ilvl w:val="0"/>
          <w:numId w:val="7"/>
        </w:numPr>
        <w:tabs>
          <w:tab w:val="num" w:pos="720"/>
        </w:tabs>
        <w:spacing w:before="60"/>
        <w:jc w:val="both"/>
      </w:pPr>
      <w:r w:rsidRPr="006F640A">
        <w:t>nabízí téměř univerzální pokrytí signálem,</w:t>
      </w:r>
    </w:p>
    <w:p w:rsidR="00890E32" w:rsidRPr="006F640A" w:rsidRDefault="00890E32" w:rsidP="003A3469">
      <w:pPr>
        <w:numPr>
          <w:ilvl w:val="0"/>
          <w:numId w:val="7"/>
        </w:numPr>
        <w:tabs>
          <w:tab w:val="num" w:pos="720"/>
        </w:tabs>
        <w:spacing w:before="60"/>
        <w:jc w:val="both"/>
      </w:pPr>
      <w:r w:rsidRPr="006F640A">
        <w:t>umožňuje nabídnout také regionální a lokální obsah,</w:t>
      </w:r>
    </w:p>
    <w:p w:rsidR="00890E32" w:rsidRPr="006F640A" w:rsidRDefault="00890E32" w:rsidP="003A3469">
      <w:pPr>
        <w:numPr>
          <w:ilvl w:val="0"/>
          <w:numId w:val="7"/>
        </w:numPr>
        <w:tabs>
          <w:tab w:val="num" w:pos="720"/>
        </w:tabs>
        <w:spacing w:before="60"/>
        <w:jc w:val="both"/>
      </w:pPr>
      <w:r w:rsidRPr="006F640A">
        <w:t>spotřebitelé očekávají volně dostupný neplacený obsah, a že</w:t>
      </w:r>
    </w:p>
    <w:p w:rsidR="00890E32" w:rsidRPr="006F640A" w:rsidRDefault="00890E32" w:rsidP="003A3469">
      <w:pPr>
        <w:numPr>
          <w:ilvl w:val="0"/>
          <w:numId w:val="7"/>
        </w:numPr>
        <w:tabs>
          <w:tab w:val="num" w:pos="720"/>
        </w:tabs>
        <w:spacing w:before="60"/>
        <w:jc w:val="both"/>
        <w:rPr>
          <w:rFonts w:cs="Arial"/>
        </w:rPr>
      </w:pPr>
      <w:r w:rsidRPr="006F640A">
        <w:t>na trhu je široká nabídka TV přijímačů.</w:t>
      </w:r>
    </w:p>
    <w:p w:rsidR="00890E32" w:rsidRPr="006F640A" w:rsidRDefault="00890E32" w:rsidP="003A3469">
      <w:pPr>
        <w:spacing w:before="240"/>
        <w:ind w:firstLine="720"/>
        <w:jc w:val="both"/>
      </w:pPr>
      <w:r w:rsidRPr="006F640A">
        <w:rPr>
          <w:rFonts w:cs="Arial"/>
          <w:i/>
        </w:rPr>
        <w:lastRenderedPageBreak/>
        <w:t>Kvalitativní spotřebitelské trendy</w:t>
      </w:r>
      <w:r w:rsidRPr="006F640A">
        <w:rPr>
          <w:rFonts w:cs="Arial"/>
        </w:rPr>
        <w:t xml:space="preserve"> jsou spojovány s formátem</w:t>
      </w:r>
      <w:r w:rsidRPr="006F640A">
        <w:t xml:space="preserve"> HDTV, který se stal standardem ve spotřební elektronice a je významným faktorem určujícím hlavní platformu příjmu televize v domácnosti. Otázkou zůstává, nakolik významným faktorem bude pro dominantní část uživatelů a jejich ochotu pro inovace.</w:t>
      </w:r>
    </w:p>
    <w:p w:rsidR="00890E32" w:rsidRPr="006F640A" w:rsidRDefault="00890E32" w:rsidP="003A3469">
      <w:pPr>
        <w:spacing w:before="60"/>
        <w:ind w:firstLine="720"/>
        <w:jc w:val="both"/>
      </w:pPr>
      <w:r w:rsidRPr="006F640A">
        <w:rPr>
          <w:rFonts w:cs="Arial"/>
        </w:rPr>
        <w:t>Narůstající</w:t>
      </w:r>
      <w:r w:rsidRPr="006F640A">
        <w:t xml:space="preserve"> procento diváků opouští tradiční způsob sledování vysílání v reálném čase (lineární vysílání) a využívá možnosti </w:t>
      </w:r>
      <w:r w:rsidRPr="006F640A">
        <w:rPr>
          <w:i/>
        </w:rPr>
        <w:t>sledování nelineárního obsahu</w:t>
      </w:r>
      <w:r w:rsidRPr="006F640A">
        <w:t xml:space="preserve"> – videa na přání</w:t>
      </w:r>
      <w:r w:rsidRPr="006F640A">
        <w:rPr>
          <w:rStyle w:val="Znakapoznpodarou"/>
        </w:rPr>
        <w:footnoteReference w:id="120"/>
      </w:r>
      <w:r w:rsidRPr="006F640A">
        <w:t xml:space="preserve">. Na </w:t>
      </w:r>
      <w:r w:rsidRPr="006F640A">
        <w:rPr>
          <w:rFonts w:cs="Arial"/>
        </w:rPr>
        <w:t>tento</w:t>
      </w:r>
      <w:r w:rsidRPr="006F640A">
        <w:t xml:space="preserve"> trend reaguje nabídka moderních televizních přijímačů stále častěji vybavených přípojkou k internetu. Dalším trendem je narůstající obliba </w:t>
      </w:r>
      <w:r w:rsidRPr="006F640A">
        <w:rPr>
          <w:i/>
        </w:rPr>
        <w:t xml:space="preserve">sledování televize a videa na mobilních terminálech </w:t>
      </w:r>
      <w:r w:rsidRPr="006F640A">
        <w:rPr>
          <w:rFonts w:cs="Arial"/>
        </w:rPr>
        <w:t xml:space="preserve">– </w:t>
      </w:r>
      <w:r w:rsidRPr="006F640A">
        <w:t>na distribuci televizního obsahu se budou významněji podílet jak 3G sítě, tak zejména 4G sítě. Tyto faktory spolu se souběžnou distribucí obsahu v paketových obousměrných sítích (tj. po internetu) přenášejí investiční a spotřebitelský zájem do rozvoje těch platforem, které nejsou omezeny pouze na jednosměrný přenos multimediální informace, tj. do sítí kabelových, družicových, obecně internetu a zejména pak sítí mobilních.</w:t>
      </w:r>
    </w:p>
    <w:p w:rsidR="00890E32" w:rsidRPr="006F640A" w:rsidRDefault="00890E32" w:rsidP="003A3469">
      <w:pPr>
        <w:spacing w:before="60"/>
        <w:ind w:firstLine="720"/>
        <w:jc w:val="both"/>
        <w:rPr>
          <w:rFonts w:cs="Arial"/>
          <w:szCs w:val="16"/>
        </w:rPr>
      </w:pPr>
      <w:r w:rsidRPr="006F640A">
        <w:rPr>
          <w:rFonts w:cs="Arial"/>
        </w:rPr>
        <w:t>Postupně</w:t>
      </w:r>
      <w:r w:rsidRPr="006F640A">
        <w:rPr>
          <w:rFonts w:cs="Arial"/>
          <w:szCs w:val="16"/>
        </w:rPr>
        <w:t xml:space="preserve"> se začíná uplatňovat také televizní </w:t>
      </w:r>
      <w:r w:rsidRPr="006F640A">
        <w:rPr>
          <w:rFonts w:cs="Arial"/>
          <w:i/>
          <w:szCs w:val="16"/>
        </w:rPr>
        <w:t>příjem prostřednictvím přístupových sítí</w:t>
      </w:r>
      <w:r w:rsidRPr="006F640A">
        <w:rPr>
          <w:rFonts w:cs="Arial"/>
          <w:szCs w:val="16"/>
        </w:rPr>
        <w:t xml:space="preserve"> k internetu pro on-line sledování televize i videa na přání. </w:t>
      </w:r>
      <w:r w:rsidRPr="006F640A">
        <w:t>Příkladem aktuální inovativní distribuce vysílání je také h</w:t>
      </w:r>
      <w:r w:rsidRPr="006F640A">
        <w:rPr>
          <w:rFonts w:cs="Arial"/>
          <w:szCs w:val="16"/>
        </w:rPr>
        <w:t>ybridní televizní vysílání (</w:t>
      </w:r>
      <w:proofErr w:type="spellStart"/>
      <w:r w:rsidRPr="006F640A">
        <w:rPr>
          <w:rFonts w:cs="Arial"/>
          <w:szCs w:val="16"/>
        </w:rPr>
        <w:t>HbbTV</w:t>
      </w:r>
      <w:proofErr w:type="spellEnd"/>
      <w:r w:rsidRPr="006F640A">
        <w:rPr>
          <w:rFonts w:cs="Arial"/>
          <w:szCs w:val="16"/>
        </w:rPr>
        <w:t>), které kombinuje výhody klasického zemského vysílání s vysokorychlostním internetem a které je dostupné i v ČR</w:t>
      </w:r>
      <w:r w:rsidRPr="006F640A">
        <w:rPr>
          <w:rStyle w:val="Znakapoznpodarou"/>
          <w:rFonts w:cs="Arial"/>
          <w:szCs w:val="16"/>
        </w:rPr>
        <w:footnoteReference w:id="121"/>
      </w:r>
      <w:r w:rsidRPr="006F640A">
        <w:rPr>
          <w:rFonts w:cs="Arial"/>
          <w:szCs w:val="16"/>
        </w:rPr>
        <w:t>.</w:t>
      </w:r>
    </w:p>
    <w:p w:rsidR="00890E32" w:rsidRPr="006F640A" w:rsidRDefault="00890E32" w:rsidP="003A3469">
      <w:pPr>
        <w:spacing w:before="60"/>
        <w:ind w:firstLine="720"/>
        <w:jc w:val="both"/>
      </w:pPr>
      <w:r w:rsidRPr="006F640A">
        <w:rPr>
          <w:rFonts w:cs="Arial"/>
        </w:rPr>
        <w:t>Spotřebitelské</w:t>
      </w:r>
      <w:r w:rsidRPr="006F640A">
        <w:rPr>
          <w:rFonts w:cs="Arial"/>
          <w:szCs w:val="16"/>
        </w:rPr>
        <w:t xml:space="preserve"> trendy může ovlivnit tak </w:t>
      </w:r>
      <w:r w:rsidRPr="006F640A">
        <w:rPr>
          <w:rFonts w:cs="Arial"/>
        </w:rPr>
        <w:t>koncept televizního vysílání</w:t>
      </w:r>
      <w:bookmarkStart w:id="370" w:name="_Ref368409336"/>
      <w:r>
        <w:rPr>
          <w:rFonts w:cs="Arial"/>
        </w:rPr>
        <w:t xml:space="preserve"> Tower </w:t>
      </w:r>
      <w:proofErr w:type="spellStart"/>
      <w:r>
        <w:rPr>
          <w:rFonts w:cs="Arial"/>
        </w:rPr>
        <w:t>Overlay</w:t>
      </w:r>
      <w:proofErr w:type="spellEnd"/>
      <w:r w:rsidRPr="006F640A">
        <w:rPr>
          <w:rStyle w:val="Znakapoznpodarou"/>
          <w:rFonts w:cs="Arial"/>
        </w:rPr>
        <w:footnoteReference w:id="122"/>
      </w:r>
      <w:bookmarkEnd w:id="370"/>
      <w:r w:rsidRPr="006F640A">
        <w:rPr>
          <w:rFonts w:cs="Arial"/>
        </w:rPr>
        <w:t xml:space="preserve"> předpokládající šíření televizního obsahu doplňkově nebo výhradně sítěmi 4G, přičemž uvolněné spektrum je k dispozici pro mobilní sítě nebo pro využití v tzv. sekundární službě kognitivními technologiemi.</w:t>
      </w:r>
    </w:p>
    <w:p w:rsidR="00890E32" w:rsidRPr="006F640A" w:rsidRDefault="00890E32" w:rsidP="003A3469">
      <w:pPr>
        <w:spacing w:before="60"/>
        <w:ind w:firstLine="720"/>
        <w:jc w:val="both"/>
      </w:pPr>
      <w:r w:rsidRPr="006F640A">
        <w:t>Z </w:t>
      </w:r>
      <w:r w:rsidRPr="006F640A">
        <w:rPr>
          <w:rFonts w:cs="Arial"/>
        </w:rPr>
        <w:t>hlediska</w:t>
      </w:r>
      <w:r w:rsidRPr="006F640A">
        <w:t xml:space="preserve"> rozvoje digitálního zemského televizního vysílání bude dalším faktorem </w:t>
      </w:r>
      <w:r w:rsidRPr="006F640A">
        <w:rPr>
          <w:i/>
        </w:rPr>
        <w:t>rozsah distribuované programové nabídky</w:t>
      </w:r>
      <w:r w:rsidRPr="006F640A">
        <w:t>, a tedy počet multiplexů k distribuci zemského televizního vysílání. Zatímco digitalizace zemského televizního vysílání v letech 2008–2012 přinesla rozšíření programové nabídky v řadě evropských zemí včetně ČR, podle některých odhadů</w:t>
      </w:r>
      <w:r w:rsidRPr="006F640A">
        <w:rPr>
          <w:rStyle w:val="Znakapoznpodarou"/>
        </w:rPr>
        <w:footnoteReference w:id="123"/>
      </w:r>
      <w:r w:rsidRPr="006F640A">
        <w:t xml:space="preserve"> se v dlouhodobém horizontu potenciál pro růst programové nabídky v otevřeném zemském televizním vysílání nepředpokládá. Při návrhu regulatorních opatření je důležitým faktorem chování spotřebitele a jeho ochota účastnit se technologické migrace. Zavádění druhé generace digitálního vysílání (</w:t>
      </w:r>
      <w:r>
        <w:t xml:space="preserve">zdrojové kódování </w:t>
      </w:r>
      <w:r w:rsidRPr="006F640A">
        <w:t>DVB-T2) povede k nutnosti výměny velkého počtu koncových přístrojů – při návrhu scénářů migrace bude třeba brát ohled na zájmy spotřebitelů.</w:t>
      </w:r>
    </w:p>
    <w:p w:rsidR="00890E32" w:rsidRPr="006F640A" w:rsidRDefault="00890E32" w:rsidP="003A3469">
      <w:pPr>
        <w:spacing w:before="60"/>
        <w:ind w:firstLine="720"/>
        <w:jc w:val="both"/>
      </w:pPr>
      <w:r w:rsidRPr="006F640A">
        <w:t>Hlavní provozně spotřebitelské trendy lze shrnout v těchto bodech:</w:t>
      </w:r>
    </w:p>
    <w:p w:rsidR="00890E32" w:rsidRPr="006F640A" w:rsidRDefault="00890E32" w:rsidP="003A3469">
      <w:pPr>
        <w:numPr>
          <w:ilvl w:val="0"/>
          <w:numId w:val="13"/>
        </w:numPr>
        <w:spacing w:before="60"/>
        <w:jc w:val="both"/>
      </w:pPr>
      <w:r w:rsidRPr="006F640A">
        <w:t>Výhoda snadného řešení příjmu zemské televize bude během příští dekády nadále významným stimulem pokračování i rozvoje terestrického vysílání. Druhý (a další) televizní přijímač v domácnosti často využívá zemskou platformu a rovněž i do budoucna spočívá význam zemského vysílání zejména v příjmu na druhém (či dalším) přijímači.</w:t>
      </w:r>
    </w:p>
    <w:p w:rsidR="00890E32" w:rsidRPr="006F640A" w:rsidRDefault="00890E32" w:rsidP="003A3469">
      <w:pPr>
        <w:numPr>
          <w:ilvl w:val="0"/>
          <w:numId w:val="13"/>
        </w:numPr>
        <w:spacing w:before="60"/>
        <w:jc w:val="both"/>
      </w:pPr>
      <w:r w:rsidRPr="006F640A">
        <w:t>Kvalitativní a kvantitativní inovace přesouvá pozornost spotřebitelů k platformě kabelové a družicové. V ČR v posledních letech mírně narůstá počet přípojek IPTV</w:t>
      </w:r>
      <w:r w:rsidRPr="006F640A">
        <w:rPr>
          <w:i/>
        </w:rPr>
        <w:t>.</w:t>
      </w:r>
    </w:p>
    <w:p w:rsidR="00890E32" w:rsidRPr="006F640A" w:rsidRDefault="00890E32" w:rsidP="003A3469">
      <w:pPr>
        <w:numPr>
          <w:ilvl w:val="0"/>
          <w:numId w:val="13"/>
        </w:numPr>
        <w:spacing w:before="60"/>
        <w:jc w:val="both"/>
      </w:pPr>
      <w:r w:rsidRPr="006F640A">
        <w:t xml:space="preserve">Další inovaci přináší možnost mobilního příjmu, která je v současnosti závislá převážně na přístupových sítích 3G HSPA+, částečně i na LTE, nebo </w:t>
      </w:r>
      <w:proofErr w:type="spellStart"/>
      <w:r w:rsidRPr="006F640A">
        <w:t>nomádickém</w:t>
      </w:r>
      <w:proofErr w:type="spellEnd"/>
      <w:r w:rsidRPr="006F640A">
        <w:t xml:space="preserve"> příjmu</w:t>
      </w:r>
      <w:bookmarkStart w:id="371" w:name="_Ref363738446"/>
      <w:r w:rsidRPr="006F640A">
        <w:rPr>
          <w:rStyle w:val="Znakapoznpodarou"/>
          <w:rFonts w:cs="Arial"/>
        </w:rPr>
        <w:footnoteReference w:id="124"/>
      </w:r>
      <w:bookmarkEnd w:id="371"/>
      <w:r w:rsidRPr="006F640A">
        <w:t xml:space="preserve"> v sítích </w:t>
      </w:r>
      <w:proofErr w:type="spellStart"/>
      <w:r w:rsidRPr="006F640A">
        <w:t>WiFi</w:t>
      </w:r>
      <w:proofErr w:type="spellEnd"/>
      <w:r w:rsidRPr="006F640A">
        <w:t>.</w:t>
      </w:r>
    </w:p>
    <w:p w:rsidR="00890E32" w:rsidRPr="006F640A" w:rsidRDefault="00890E32" w:rsidP="003A3469">
      <w:pPr>
        <w:numPr>
          <w:ilvl w:val="0"/>
          <w:numId w:val="13"/>
        </w:numPr>
        <w:spacing w:before="60"/>
        <w:jc w:val="both"/>
      </w:pPr>
      <w:r w:rsidRPr="006F640A">
        <w:lastRenderedPageBreak/>
        <w:t>Narůstá zájem o nelineární distribuci obsahu, sledování kvalitativně pokročilejších obrazových formátů, než je standardní obrazové rozlišení SDTV a zájem o interaktivní sledování multimediálního obsahu.</w:t>
      </w:r>
    </w:p>
    <w:p w:rsidR="00890E32" w:rsidRPr="006F640A" w:rsidRDefault="00890E32" w:rsidP="003A3469">
      <w:pPr>
        <w:numPr>
          <w:ilvl w:val="0"/>
          <w:numId w:val="13"/>
        </w:numPr>
        <w:spacing w:before="60"/>
        <w:jc w:val="both"/>
      </w:pPr>
      <w:r w:rsidRPr="006F640A">
        <w:t>Stimulačním faktorem rozvoje televizního vysílání napříč všemi platformami dosud byla rostoucí nabídka obsahu (programů).</w:t>
      </w:r>
    </w:p>
    <w:p w:rsidR="00890E32" w:rsidRPr="006F640A" w:rsidRDefault="00890E32" w:rsidP="003A3469">
      <w:pPr>
        <w:numPr>
          <w:ilvl w:val="0"/>
          <w:numId w:val="13"/>
        </w:numPr>
        <w:spacing w:before="60"/>
        <w:jc w:val="both"/>
      </w:pPr>
      <w:r w:rsidRPr="006F640A">
        <w:t>Omezujícím faktorem pro migraci směrem ke druhé generaci technologie digitálního televizního vysílání je inovační cyklus koncových přístrojů spotřebitelů a míra ochoty spotřebitelů využívat placené vysílání.</w:t>
      </w:r>
    </w:p>
    <w:p w:rsidR="00890E32" w:rsidRPr="006F640A" w:rsidRDefault="00890E32" w:rsidP="003A3469">
      <w:pPr>
        <w:numPr>
          <w:ilvl w:val="0"/>
          <w:numId w:val="13"/>
        </w:numPr>
        <w:spacing w:before="60"/>
        <w:jc w:val="both"/>
      </w:pPr>
      <w:r w:rsidRPr="006F640A">
        <w:t>Příliš dlouhý provoz technologie DVB-T bez technologické inovace snižuje potenciál rozvoje zemského televizního vysílání; v dlouhodobém horizontu (po roce 2020) by provoz takového vysílání nebyl perspektivní.</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372" w:name="_Toc366234435"/>
      <w:r w:rsidRPr="006F640A">
        <w:rPr>
          <w:rFonts w:ascii="Arial" w:hAnsi="Arial" w:cs="Arial"/>
          <w:b w:val="0"/>
          <w:sz w:val="22"/>
          <w:szCs w:val="22"/>
        </w:rPr>
        <w:t>Technologická inovace TV vysílání</w:t>
      </w:r>
      <w:bookmarkEnd w:id="372"/>
      <w:r w:rsidRPr="006F640A">
        <w:rPr>
          <w:rFonts w:ascii="Arial" w:hAnsi="Arial" w:cs="Arial"/>
          <w:b w:val="0"/>
          <w:sz w:val="22"/>
          <w:szCs w:val="22"/>
        </w:rPr>
        <w:t xml:space="preserve"> </w:t>
      </w:r>
    </w:p>
    <w:p w:rsidR="00890E32" w:rsidRPr="006F640A" w:rsidRDefault="00890E32" w:rsidP="003A3469">
      <w:pPr>
        <w:spacing w:before="60"/>
        <w:ind w:firstLine="720"/>
        <w:jc w:val="both"/>
        <w:rPr>
          <w:rFonts w:cs="Arial"/>
        </w:rPr>
      </w:pPr>
      <w:r w:rsidRPr="006F640A">
        <w:rPr>
          <w:rFonts w:cs="Arial"/>
        </w:rPr>
        <w:t xml:space="preserve">Zemské digitální televizní vysílání směřuje k zavádění HDTV a pokročilejších kompresních metod </w:t>
      </w:r>
      <w:r>
        <w:rPr>
          <w:rFonts w:cs="Arial"/>
        </w:rPr>
        <w:t xml:space="preserve">zdrojového kódování </w:t>
      </w:r>
      <w:r w:rsidRPr="006F640A">
        <w:rPr>
          <w:rFonts w:cs="Arial"/>
        </w:rPr>
        <w:t>(H</w:t>
      </w:r>
      <w:r>
        <w:rPr>
          <w:rFonts w:cs="Arial"/>
        </w:rPr>
        <w:t>.</w:t>
      </w:r>
      <w:r w:rsidRPr="006F640A">
        <w:rPr>
          <w:rFonts w:cs="Arial"/>
        </w:rPr>
        <w:t>264/AVC MPEG-4, H</w:t>
      </w:r>
      <w:r>
        <w:rPr>
          <w:rFonts w:cs="Arial"/>
        </w:rPr>
        <w:t>.</w:t>
      </w:r>
      <w:r w:rsidRPr="006F640A">
        <w:rPr>
          <w:rFonts w:cs="Arial"/>
        </w:rPr>
        <w:t xml:space="preserve">265/HEVC). Nároky HDTV na kapacitu datového toku jsou oproti </w:t>
      </w:r>
      <w:r w:rsidRPr="008F278B">
        <w:rPr>
          <w:rFonts w:cs="Arial"/>
          <w:bCs/>
        </w:rPr>
        <w:t>transportnímu</w:t>
      </w:r>
      <w:r w:rsidRPr="006F640A">
        <w:rPr>
          <w:rFonts w:cs="Arial"/>
        </w:rPr>
        <w:t xml:space="preserve"> toku SDTV přibližně 2,5násobné při použití stejného kompresního formátu.</w:t>
      </w:r>
    </w:p>
    <w:p w:rsidR="00890E32" w:rsidRPr="006F640A" w:rsidRDefault="00890E32" w:rsidP="003A3469">
      <w:pPr>
        <w:spacing w:before="60"/>
        <w:ind w:firstLine="720"/>
        <w:jc w:val="both"/>
      </w:pPr>
      <w:r w:rsidRPr="006F640A">
        <w:rPr>
          <w:rFonts w:cs="Arial"/>
        </w:rPr>
        <w:t>Pokročilejší technologie digitálního vysílání druhé generace (DVB-T2) přispívají ke spektrální efektivitě využitím komprese MPEG</w:t>
      </w:r>
      <w:r w:rsidRPr="006F640A">
        <w:rPr>
          <w:rFonts w:cs="Arial"/>
        </w:rPr>
        <w:noBreakHyphen/>
        <w:t xml:space="preserve">4 nebo vyšší (potenciálně HEVC) umožňující distribuci vyššího počtu programů nebo kvalitativní inovaci, přispívají k lepšímu pokrytí, jsou odolnější z hlediska koexistence se sítěmi v sousedních regionech a umožňují rozšíření geografických oblastí využitelných pro </w:t>
      </w:r>
      <w:proofErr w:type="spellStart"/>
      <w:r w:rsidRPr="006F640A">
        <w:rPr>
          <w:rFonts w:cs="Arial"/>
        </w:rPr>
        <w:t>jednofrekvenční</w:t>
      </w:r>
      <w:proofErr w:type="spellEnd"/>
      <w:r w:rsidRPr="006F640A">
        <w:rPr>
          <w:rFonts w:cs="Arial"/>
        </w:rPr>
        <w:t xml:space="preserve"> sítě (SFN). Technologie DVB</w:t>
      </w:r>
      <w:r w:rsidRPr="006F640A">
        <w:rPr>
          <w:rFonts w:cs="Arial"/>
        </w:rPr>
        <w:noBreakHyphen/>
        <w:t>T2/</w:t>
      </w:r>
      <w:r w:rsidRPr="006F640A">
        <w:t>MPLP umožňuje přidělit jednotlivým kanálům z multiplexu různou míru robustnosti signálu podle toho, zda je upřednostněna rychlost datového toku nebo mobilita příjmu. V České republice proběhlo testování DVB-T2 a výsledky jsou uveřejněny na stránkách Úřadu</w:t>
      </w:r>
      <w:r w:rsidRPr="006F640A">
        <w:rPr>
          <w:rStyle w:val="Znakapoznpodarou"/>
        </w:rPr>
        <w:footnoteReference w:id="125"/>
      </w:r>
      <w:r w:rsidRPr="006F640A">
        <w:t xml:space="preserve">. </w:t>
      </w:r>
    </w:p>
    <w:p w:rsidR="00890E32" w:rsidRPr="006F640A" w:rsidRDefault="00890E32" w:rsidP="003A3469">
      <w:pPr>
        <w:spacing w:before="60"/>
        <w:ind w:firstLine="720"/>
        <w:jc w:val="both"/>
        <w:rPr>
          <w:rFonts w:cs="Arial"/>
        </w:rPr>
      </w:pPr>
      <w:r>
        <w:rPr>
          <w:rFonts w:cs="Arial"/>
        </w:rPr>
        <w:t>Fází r</w:t>
      </w:r>
      <w:r w:rsidRPr="006F640A">
        <w:rPr>
          <w:rFonts w:cs="Arial"/>
        </w:rPr>
        <w:t>ozvoje</w:t>
      </w:r>
      <w:r>
        <w:rPr>
          <w:rFonts w:cs="Arial"/>
        </w:rPr>
        <w:t xml:space="preserve"> a hledání zákazníků</w:t>
      </w:r>
      <w:r w:rsidRPr="006F640A">
        <w:rPr>
          <w:rFonts w:cs="Arial"/>
        </w:rPr>
        <w:t xml:space="preserve"> prošlo vysílání 3DTV, v sítích terestrického vysílání ale není perspektivní.</w:t>
      </w:r>
    </w:p>
    <w:p w:rsidR="00890E32" w:rsidRPr="006F640A" w:rsidRDefault="00890E32" w:rsidP="003A3469">
      <w:pPr>
        <w:spacing w:before="60"/>
        <w:ind w:firstLine="720"/>
        <w:jc w:val="both"/>
      </w:pPr>
      <w:r w:rsidRPr="006F640A">
        <w:t>Mezi určující faktory technologické inovace digitálního televizního vysílání patří</w:t>
      </w:r>
    </w:p>
    <w:p w:rsidR="00890E32" w:rsidRPr="006F640A" w:rsidRDefault="00890E32" w:rsidP="003A3469">
      <w:pPr>
        <w:numPr>
          <w:ilvl w:val="0"/>
          <w:numId w:val="13"/>
        </w:numPr>
        <w:spacing w:before="60"/>
        <w:jc w:val="both"/>
      </w:pPr>
      <w:r w:rsidRPr="006F640A">
        <w:t>stávající práva provozovatelů sítí zemského televizního vysílání,</w:t>
      </w:r>
    </w:p>
    <w:p w:rsidR="00890E32" w:rsidRPr="006F640A" w:rsidRDefault="00890E32" w:rsidP="003A3469">
      <w:pPr>
        <w:numPr>
          <w:ilvl w:val="0"/>
          <w:numId w:val="13"/>
        </w:numPr>
        <w:spacing w:before="60"/>
        <w:jc w:val="both"/>
      </w:pPr>
      <w:r w:rsidRPr="006F640A">
        <w:t>zákonná úloha veřejnoprávního vysílání,</w:t>
      </w:r>
    </w:p>
    <w:p w:rsidR="00890E32" w:rsidRPr="006F640A" w:rsidRDefault="00890E32" w:rsidP="003A3469">
      <w:pPr>
        <w:numPr>
          <w:ilvl w:val="0"/>
          <w:numId w:val="13"/>
        </w:numPr>
        <w:spacing w:before="60"/>
        <w:jc w:val="both"/>
      </w:pPr>
      <w:r w:rsidRPr="006F640A">
        <w:t>penetrace přijímačů podporujících formát DVB-T2 a související otázka, zda uživatelé při přechodu na HDTV nezvolí jinou platformu příjmu (kabel, družicový příjem, IPTV),</w:t>
      </w:r>
    </w:p>
    <w:p w:rsidR="00890E32" w:rsidRPr="006F640A" w:rsidRDefault="00890E32" w:rsidP="003A3469">
      <w:pPr>
        <w:numPr>
          <w:ilvl w:val="0"/>
          <w:numId w:val="13"/>
        </w:numPr>
        <w:spacing w:before="60"/>
        <w:jc w:val="both"/>
      </w:pPr>
      <w:r w:rsidRPr="006F640A">
        <w:t xml:space="preserve">potenciál pásma 700 MHz (a obecně pásma UHF) z hlediska takového využití, které přináší společnosti největší socioekonomický přínos (viz následující kapitola). </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373" w:name="_Toc366234436"/>
      <w:bookmarkStart w:id="374" w:name="_Ref372116126"/>
      <w:r w:rsidRPr="006F640A">
        <w:rPr>
          <w:rFonts w:ascii="Arial" w:hAnsi="Arial" w:cs="Arial"/>
          <w:b w:val="0"/>
          <w:sz w:val="22"/>
          <w:szCs w:val="22"/>
        </w:rPr>
        <w:t>Důsledky přidělení pásma 700 MHz pohyblivé sl</w:t>
      </w:r>
      <w:bookmarkEnd w:id="373"/>
      <w:r w:rsidRPr="006F640A">
        <w:rPr>
          <w:rFonts w:ascii="Arial" w:hAnsi="Arial" w:cs="Arial"/>
          <w:b w:val="0"/>
          <w:sz w:val="22"/>
          <w:szCs w:val="22"/>
        </w:rPr>
        <w:t>užbě</w:t>
      </w:r>
      <w:bookmarkEnd w:id="374"/>
    </w:p>
    <w:p w:rsidR="00890E32" w:rsidRPr="006F640A" w:rsidRDefault="00890E32" w:rsidP="003A3469">
      <w:pPr>
        <w:spacing w:before="60"/>
        <w:ind w:firstLine="720"/>
        <w:jc w:val="both"/>
      </w:pPr>
      <w:r w:rsidRPr="006F640A">
        <w:rPr>
          <w:rFonts w:cs="Arial"/>
        </w:rPr>
        <w:t>Protože provoz vysílačů a sítí, které jsou charakterizovány velkými vyzářenými výkony z vysoko umístěných antén, kdy signál překračuje státní hranice do poměrně velké vzdálenosti, podléhá podmínkám mezinárodní smlouvy [17], je rozsah takto využitelných kmitočtů podmíněn úspěšně provedenou mezinárodní koordinací. Původní plán využití televizních pásem přijatý v Evropě na konferenci v Ženevě v roce 2006 zaručoval každé zemi využití šesti vrstev v pásmu UHF (tj. provoz šesti celoplošných multiplexů). K redukci využitelných vrstev došlo po evropském rozhodnutí o využití pásma 800 MHz výhradně pro mobilní přístupové sítě a další redukci přinese b</w:t>
      </w:r>
      <w:r w:rsidRPr="006F640A">
        <w:rPr>
          <w:rFonts w:cs="Arial"/>
          <w:i/>
        </w:rPr>
        <w:t xml:space="preserve">udoucí přidělení pásma </w:t>
      </w:r>
      <w:r w:rsidRPr="006F640A">
        <w:rPr>
          <w:i/>
        </w:rPr>
        <w:t>694–790 MHz</w:t>
      </w:r>
      <w:r w:rsidRPr="006F640A">
        <w:rPr>
          <w:rStyle w:val="Znakapoznpodarou"/>
        </w:rPr>
        <w:footnoteReference w:id="126"/>
      </w:r>
      <w:r w:rsidRPr="006F640A">
        <w:rPr>
          <w:rFonts w:cs="Arial"/>
        </w:rPr>
        <w:t xml:space="preserve"> </w:t>
      </w:r>
      <w:r w:rsidRPr="006F640A">
        <w:rPr>
          <w:rFonts w:cs="Arial"/>
          <w:i/>
        </w:rPr>
        <w:t xml:space="preserve">pohyblivé službě, o kterém rozhodla konference </w:t>
      </w:r>
      <w:r w:rsidRPr="006F640A">
        <w:rPr>
          <w:rFonts w:cs="Arial"/>
        </w:rPr>
        <w:t xml:space="preserve">WRC-12 (viz </w:t>
      </w:r>
      <w:proofErr w:type="gramStart"/>
      <w:r w:rsidRPr="006F640A">
        <w:rPr>
          <w:rFonts w:cs="Arial"/>
        </w:rPr>
        <w:t>čl. </w:t>
      </w:r>
      <w:r>
        <w:rPr>
          <w:rFonts w:cs="Arial"/>
        </w:rPr>
        <w:fldChar w:fldCharType="begin"/>
      </w:r>
      <w:r>
        <w:rPr>
          <w:rFonts w:cs="Arial"/>
        </w:rPr>
        <w:instrText xml:space="preserve"> REF _Ref366515713 \r \h </w:instrText>
      </w:r>
      <w:r>
        <w:rPr>
          <w:rFonts w:cs="Arial"/>
        </w:rPr>
      </w:r>
      <w:r>
        <w:rPr>
          <w:rFonts w:cs="Arial"/>
        </w:rPr>
        <w:fldChar w:fldCharType="separate"/>
      </w:r>
      <w:r w:rsidR="003E1744">
        <w:rPr>
          <w:rFonts w:cs="Arial"/>
        </w:rPr>
        <w:t>6.4.1.3</w:t>
      </w:r>
      <w:proofErr w:type="gramEnd"/>
      <w:r>
        <w:rPr>
          <w:rFonts w:cs="Arial"/>
        </w:rPr>
        <w:fldChar w:fldCharType="end"/>
      </w:r>
      <w:r w:rsidRPr="006F640A">
        <w:rPr>
          <w:rFonts w:cs="Arial"/>
        </w:rPr>
        <w:t xml:space="preserve">) a technické podmínky využití pásma pro systémy IMT stanoví následující konference WRC-15. </w:t>
      </w:r>
      <w:r w:rsidRPr="006F640A">
        <w:t>Protože v pásmu 700 MHz je 12 televizních kanálů (kanály 49 až 60), tj. 30 </w:t>
      </w:r>
      <w:r w:rsidRPr="006F640A">
        <w:rPr>
          <w:rFonts w:cs="Arial"/>
        </w:rPr>
        <w:t xml:space="preserve">% zdrojů dosud určených </w:t>
      </w:r>
      <w:r w:rsidRPr="006F640A">
        <w:rPr>
          <w:rFonts w:cs="Arial"/>
        </w:rPr>
        <w:lastRenderedPageBreak/>
        <w:t>pro televizní vysílání, bude t</w:t>
      </w:r>
      <w:r w:rsidRPr="006F640A">
        <w:t xml:space="preserve">ato změna znamenat omezení objemu rádiového spektra pro stávající zemské digitální televizní vysílání. Pro další budoucnost terestrického digitálního vysílání bude určující rozhodnutí, zda přistoupit k technologické inovaci (DVB-T2 </w:t>
      </w:r>
      <w:proofErr w:type="gramStart"/>
      <w:r w:rsidRPr="006F640A">
        <w:t>H.264</w:t>
      </w:r>
      <w:proofErr w:type="gramEnd"/>
      <w:r w:rsidRPr="006F640A">
        <w:t xml:space="preserve"> / H.265-HEVC).</w:t>
      </w:r>
    </w:p>
    <w:p w:rsidR="00890E32" w:rsidRPr="006F640A" w:rsidRDefault="00890E32" w:rsidP="003A3469">
      <w:pPr>
        <w:spacing w:before="60"/>
        <w:ind w:firstLine="720"/>
        <w:jc w:val="both"/>
      </w:pPr>
      <w:r w:rsidRPr="006F640A">
        <w:t>Technologická inovace televizního vysílání by přinesla dostupnost větší kapacity multiplexů, kterou lze využít buď pro distribuci většího počtu programů SDTV v rámci jednoho multiplexu, nebo pro kvalitativní inovaci (zavedení HDTV). Vzhledem k řadě faktorů, mezi něž patří i trendy popsané v </w:t>
      </w:r>
      <w:proofErr w:type="gramStart"/>
      <w:r w:rsidRPr="006F640A">
        <w:t xml:space="preserve">čl. </w:t>
      </w:r>
      <w:r>
        <w:fldChar w:fldCharType="begin"/>
      </w:r>
      <w:r>
        <w:instrText xml:space="preserve"> REF _Ref363480085 \r \h </w:instrText>
      </w:r>
      <w:r>
        <w:fldChar w:fldCharType="separate"/>
      </w:r>
      <w:r w:rsidR="003E1744">
        <w:t>6.4.1</w:t>
      </w:r>
      <w:proofErr w:type="gramEnd"/>
      <w:r>
        <w:fldChar w:fldCharType="end"/>
      </w:r>
      <w:r w:rsidRPr="006F640A">
        <w:t>, se požadavky na národní využití vrstev různí; v některých zemích</w:t>
      </w:r>
      <w:r w:rsidRPr="006F640A">
        <w:rPr>
          <w:rStyle w:val="Znakapoznpodarou"/>
        </w:rPr>
        <w:footnoteReference w:id="127"/>
      </w:r>
      <w:r w:rsidRPr="006F640A">
        <w:t xml:space="preserve"> je současná popularita zemského TV vysílání poměrně vysoká, v jiných zemích není významná</w:t>
      </w:r>
      <w:r w:rsidRPr="006F640A">
        <w:rPr>
          <w:rStyle w:val="Znakapoznpodarou"/>
        </w:rPr>
        <w:footnoteReference w:id="128"/>
      </w:r>
      <w:r w:rsidRPr="006F640A">
        <w:t xml:space="preserve"> a některé země již přistoupily k preferenci budoucího užití pásma 700 MHz mobilními sítěmi</w:t>
      </w:r>
      <w:bookmarkStart w:id="375" w:name="_Ref369703235"/>
      <w:r w:rsidRPr="006F640A">
        <w:rPr>
          <w:rStyle w:val="Znakapoznpodarou"/>
        </w:rPr>
        <w:footnoteReference w:id="129"/>
      </w:r>
      <w:bookmarkEnd w:id="375"/>
      <w:r w:rsidRPr="006F640A">
        <w:t xml:space="preserve"> s tím, že roli zemského bezdrátového vysílání multimediálních služeb mohou např. podpořit v limitovaném rozsahu sítě 4G LTE-A za předpokladu implementace multimediálního jádra</w:t>
      </w:r>
      <w:r w:rsidRPr="006F640A">
        <w:rPr>
          <w:rStyle w:val="Znakapoznpodarou"/>
        </w:rPr>
        <w:footnoteReference w:id="130"/>
      </w:r>
      <w:r w:rsidRPr="006F640A">
        <w:t xml:space="preserve"> sítí. Rozdílná situace v popularitě zemského vysílání a rozvoj alternativních platforem jsou hlavními důvody, kvůli nimž není předpokládáno uskutečnění nové regionální či evropské plánovací konference kmitočtů pro televizní vysílání. Zpracování studií k dlouhodobému užití pásma UHF zadala také E</w:t>
      </w:r>
      <w:r>
        <w:t>K</w:t>
      </w:r>
      <w:r w:rsidRPr="00F7557A">
        <w:rPr>
          <w:rFonts w:cs="Arial"/>
          <w:vertAlign w:val="superscript"/>
        </w:rPr>
        <w:fldChar w:fldCharType="begin"/>
      </w:r>
      <w:r w:rsidRPr="00F7557A">
        <w:rPr>
          <w:rFonts w:cs="Arial"/>
          <w:vertAlign w:val="superscript"/>
        </w:rPr>
        <w:instrText xml:space="preserve"> NOTEREF _Ref363743180 \h </w:instrText>
      </w:r>
      <w:r w:rsidRPr="00F7557A">
        <w:rPr>
          <w:rFonts w:cs="Arial"/>
          <w:vertAlign w:val="superscript"/>
        </w:rPr>
      </w:r>
      <w:r w:rsidRPr="00F7557A">
        <w:rPr>
          <w:rFonts w:cs="Arial"/>
          <w:vertAlign w:val="superscript"/>
        </w:rPr>
        <w:fldChar w:fldCharType="separate"/>
      </w:r>
      <w:r w:rsidR="003E1744">
        <w:rPr>
          <w:rFonts w:cs="Arial"/>
          <w:vertAlign w:val="superscript"/>
        </w:rPr>
        <w:t>113</w:t>
      </w:r>
      <w:r w:rsidRPr="00F7557A">
        <w:rPr>
          <w:rFonts w:cs="Arial"/>
          <w:vertAlign w:val="superscript"/>
        </w:rPr>
        <w:fldChar w:fldCharType="end"/>
      </w:r>
      <w:r w:rsidRPr="006F640A">
        <w:t xml:space="preserve">. Proto bude nutné při plánování televizního vysílání postupovat na základě dvoustranných a vícestranných jednání v rámci mikroregionálních uskupení, která mohou detailněji postihnout národní požadavky a cíle. </w:t>
      </w:r>
    </w:p>
    <w:p w:rsidR="00890E32" w:rsidRPr="006F640A" w:rsidRDefault="00890E32" w:rsidP="003A3469">
      <w:pPr>
        <w:spacing w:before="60"/>
        <w:ind w:firstLine="720"/>
        <w:jc w:val="both"/>
      </w:pPr>
      <w:r w:rsidRPr="006F640A">
        <w:rPr>
          <w:i/>
        </w:rPr>
        <w:t>Otázka budoucnosti pásma 700 MHz je vyvážením míry ochrany stávajícího využití a maximalizace celospolečenského užitku z využívání rádiového spektra</w:t>
      </w:r>
      <w:r w:rsidRPr="006F640A">
        <w:t xml:space="preserve">. </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r>
        <w:rPr>
          <w:rFonts w:ascii="Arial" w:hAnsi="Arial" w:cs="Arial"/>
          <w:b w:val="0"/>
          <w:sz w:val="22"/>
          <w:szCs w:val="22"/>
        </w:rPr>
        <w:t>Scénáře vývoje terestrického televizního vysílání v pásmu UHF</w:t>
      </w:r>
    </w:p>
    <w:p w:rsidR="00890E32" w:rsidRPr="006F640A" w:rsidRDefault="00890E32" w:rsidP="003A3469">
      <w:pPr>
        <w:spacing w:before="60"/>
        <w:ind w:firstLine="720"/>
        <w:jc w:val="both"/>
      </w:pPr>
      <w:r w:rsidRPr="006F640A">
        <w:t>V současnosti (201</w:t>
      </w:r>
      <w:r>
        <w:t>4</w:t>
      </w:r>
      <w:r w:rsidRPr="006F640A">
        <w:t>) není možné stanovit ve středně</w:t>
      </w:r>
      <w:r>
        <w:t>- a dlouho</w:t>
      </w:r>
      <w:r w:rsidRPr="006F640A">
        <w:t xml:space="preserve">dobém horizontu jednoznačný vývoj televizního vysílání zemskou platformou v pásmu UHF v Evropě ani v ČR, kromě obecně akceptovaného faktu, že provoz technologie DVB-T bez technologické inovace není komerčně </w:t>
      </w:r>
      <w:r>
        <w:t xml:space="preserve">dlouhodobě </w:t>
      </w:r>
      <w:r w:rsidRPr="006F640A">
        <w:t xml:space="preserve">perspektivní. Způsob využití pásma UHF ve vzdáleném časovém horizontu se stává v současnosti předmětem studií. Inovativní a alternativní užití kmitočtů (viz např. </w:t>
      </w:r>
      <w:proofErr w:type="gramStart"/>
      <w:r w:rsidRPr="006F640A">
        <w:t>čl. </w:t>
      </w:r>
      <w:r>
        <w:fldChar w:fldCharType="begin"/>
      </w:r>
      <w:r>
        <w:instrText xml:space="preserve"> REF _Ref372790557 \r \h </w:instrText>
      </w:r>
      <w:r>
        <w:fldChar w:fldCharType="separate"/>
      </w:r>
      <w:r w:rsidR="003E1744">
        <w:t>6.3.3.3</w:t>
      </w:r>
      <w:proofErr w:type="gramEnd"/>
      <w:r>
        <w:fldChar w:fldCharType="end"/>
      </w:r>
      <w:r w:rsidRPr="006F640A">
        <w:t>) lze očekávat nejprve v hustěji osídlených místech, kde jsou k dispozici ostatní distribuční platformy.</w:t>
      </w:r>
    </w:p>
    <w:p w:rsidR="00890E32" w:rsidRPr="006F640A" w:rsidRDefault="00890E32" w:rsidP="003A3469">
      <w:pPr>
        <w:spacing w:before="60"/>
        <w:ind w:firstLine="720"/>
        <w:jc w:val="both"/>
      </w:pPr>
      <w:r w:rsidRPr="006F640A">
        <w:t>Z hlediska vývoje využití pásma 700 MHz a souvisejícího televizního vysílání v pásmu UHF přicházejí v úvahu obecně tři varianty, jejichž proveditelnost závisí na aktuální situaci v oblasti mediální sféry, potenciálu rozvoje mobilních sítí, dostupnosti kmitočtů pro tzv. přechodná období, národních politických rozhodnutích o rozvoji televizního vysílání a na dalších faktorech.</w:t>
      </w:r>
    </w:p>
    <w:p w:rsidR="00890E32" w:rsidRPr="006F640A" w:rsidRDefault="00890E32" w:rsidP="00736EA6">
      <w:pPr>
        <w:numPr>
          <w:ilvl w:val="0"/>
          <w:numId w:val="18"/>
        </w:numPr>
        <w:spacing w:before="240"/>
      </w:pPr>
      <w:r w:rsidRPr="006F640A">
        <w:t>Provozování DVB-T v dosavadním rozsahu s konsolidací do kanálů 21 až 48</w:t>
      </w:r>
    </w:p>
    <w:p w:rsidR="00890E32" w:rsidRPr="006F640A" w:rsidRDefault="00890E32" w:rsidP="00810EF3">
      <w:pPr>
        <w:spacing w:before="120"/>
        <w:ind w:left="720" w:firstLine="400"/>
        <w:jc w:val="both"/>
      </w:pPr>
      <w:r w:rsidRPr="006F640A">
        <w:t>První variantou postupu při uvolnění pásma 700 MHz je ponechání stávajícího rozsahu vysílání s rezignací na technologický rozvoj zemského televizního vysílání. Pokud národní studie potvrdí, že stávající rozsah vysílání DVB-T lze konsolidovat v rámci kanálů 21 až 48, kanály 50 až 60 mohou být uvolněny pro využití v pohyblivé službě (kanál 49 pravděpodobně bude součástí ochranného pásma</w:t>
      </w:r>
      <w:r w:rsidRPr="006F640A">
        <w:rPr>
          <w:rStyle w:val="Znakapoznpodarou"/>
        </w:rPr>
        <w:footnoteReference w:id="131"/>
      </w:r>
      <w:r w:rsidRPr="006F640A">
        <w:t xml:space="preserve">). Důsledkem takového konzervativního řešení může být situace, kdy diváci přestanou akceptovat stávající formát SDTV a postupně sami přejdou na některou z perspektivních </w:t>
      </w:r>
      <w:r w:rsidRPr="006F640A">
        <w:lastRenderedPageBreak/>
        <w:t>platforem distribuce televizního vysílání, které již dnes šíří televizní obsah v kvalitativně pokročilejších formátech.</w:t>
      </w:r>
    </w:p>
    <w:p w:rsidR="00890E32" w:rsidRPr="006F640A" w:rsidRDefault="00890E32" w:rsidP="00736EA6">
      <w:pPr>
        <w:numPr>
          <w:ilvl w:val="0"/>
          <w:numId w:val="18"/>
        </w:numPr>
        <w:spacing w:before="240"/>
      </w:pPr>
      <w:r w:rsidRPr="006F640A">
        <w:t>Provozování terestrického vysílání s přechodem na pokročilejší formát</w:t>
      </w:r>
    </w:p>
    <w:p w:rsidR="00890E32" w:rsidRDefault="00890E32" w:rsidP="00810EF3">
      <w:pPr>
        <w:spacing w:before="120"/>
        <w:ind w:left="720" w:firstLine="400"/>
        <w:jc w:val="both"/>
      </w:pPr>
      <w:r w:rsidRPr="006F640A">
        <w:t>Varianta technologické inovace, tj. migrace na technologii DVB-T2 umožňující distribuci v efektivním formátu H.264/MPEG-4 nebo H.265/HEVC, směřuje buď k distribuci vyššího počtu programů v rámci multiplexu (kvantitativní přínosy), nebo distribuci ve formátu HDTV (kvalitativní přínosy). Přechod na DVB-T2 předpokládá (zejména v případě veřejnoprávního vysílání) souběžné vysílání DVB-T a DVB-T2, pro něž jsou nezbytné kmitočty pro přechodné sítě. Provoz souběžného vysílání je podmíněn dostupností spektra. Tato varianta přináší investiční rizika provozovatelům sítí i rizika pro provozovatele vysílání spojená s možným odlivem diváků k ostatním distribučním platformám. Proces migrace je spojen s rozhodnutím, zda migrace má proběhnou</w:t>
      </w:r>
      <w:r>
        <w:t>t</w:t>
      </w:r>
      <w:r w:rsidRPr="006F640A">
        <w:t xml:space="preserve"> přímo na systém s pokročilejším kompresním formátem H.265/HEVC.</w:t>
      </w:r>
    </w:p>
    <w:p w:rsidR="00890E32" w:rsidRPr="006F640A" w:rsidRDefault="00890E32" w:rsidP="00736EA6">
      <w:pPr>
        <w:keepNext/>
        <w:numPr>
          <w:ilvl w:val="0"/>
          <w:numId w:val="18"/>
        </w:numPr>
        <w:spacing w:before="240"/>
        <w:ind w:left="714" w:hanging="357"/>
      </w:pPr>
      <w:r w:rsidRPr="006F640A">
        <w:t>Postupné ukončení zemského televizního vysílání</w:t>
      </w:r>
    </w:p>
    <w:p w:rsidR="00890E32" w:rsidRPr="006F640A" w:rsidRDefault="00890E32" w:rsidP="00810EF3">
      <w:pPr>
        <w:spacing w:before="120"/>
        <w:ind w:left="720" w:firstLine="400"/>
        <w:jc w:val="both"/>
      </w:pPr>
      <w:r w:rsidRPr="006F640A">
        <w:t xml:space="preserve">Scénář postupného ukončování předpokládá naplnění nezvratného trendu postupného odlivu </w:t>
      </w:r>
      <w:r>
        <w:t xml:space="preserve">části </w:t>
      </w:r>
      <w:r w:rsidRPr="006F640A">
        <w:t xml:space="preserve">konzumentů od zemské televizní platformy k jiným způsobům distribuce vysílání s tím, že tento scénář obvykle nastartují komerční provozovatelé vysílání opouštěním zemské platformy, protože je pro ně souběžné vysílání v několika platformách a formátech neekonomické. </w:t>
      </w:r>
    </w:p>
    <w:p w:rsidR="00890E32" w:rsidRPr="006F640A" w:rsidRDefault="00890E32" w:rsidP="003A3469">
      <w:pPr>
        <w:spacing w:before="240"/>
        <w:ind w:firstLine="720"/>
        <w:jc w:val="both"/>
      </w:pPr>
      <w:r w:rsidRPr="00F7557A">
        <w:t>Z uvedených scénářů by pro ČR měla být perspektivou varianta b).</w:t>
      </w:r>
      <w:r>
        <w:t xml:space="preserve"> </w:t>
      </w:r>
      <w:r w:rsidRPr="00940747">
        <w:t>Pokud</w:t>
      </w:r>
      <w:r w:rsidRPr="006F640A">
        <w:t xml:space="preserve"> </w:t>
      </w:r>
      <w:r>
        <w:t xml:space="preserve">by </w:t>
      </w:r>
      <w:r w:rsidRPr="006F640A">
        <w:t xml:space="preserve">v Evropě byly přijaty návrhy na koncepci užití pásma UHF a tedy i pásma 700 MHz, byly </w:t>
      </w:r>
      <w:r w:rsidR="00105677">
        <w:t xml:space="preserve">by </w:t>
      </w:r>
      <w:r w:rsidRPr="006F640A">
        <w:t>takové kroky vzhledem ke své závažnosti a celospolečenskému významu v obecné rovině obvykle iniciovány politickým rozhodnutím</w:t>
      </w:r>
      <w:r w:rsidR="003947C5">
        <w:fldChar w:fldCharType="begin"/>
      </w:r>
      <w:r w:rsidR="003947C5">
        <w:instrText xml:space="preserve"> NOTEREF _Ref369703235 \h  \* MERGEFORMAT </w:instrText>
      </w:r>
      <w:r w:rsidR="003947C5">
        <w:fldChar w:fldCharType="separate"/>
      </w:r>
      <w:r w:rsidR="003E1744" w:rsidRPr="003E1744">
        <w:rPr>
          <w:rFonts w:cs="Arial"/>
          <w:vertAlign w:val="superscript"/>
        </w:rPr>
        <w:t>129</w:t>
      </w:r>
      <w:r w:rsidR="003947C5">
        <w:fldChar w:fldCharType="end"/>
      </w:r>
      <w:r w:rsidRPr="006F640A">
        <w:t xml:space="preserve"> a podrobeny široké diskusi</w:t>
      </w:r>
      <w:r w:rsidRPr="006F640A">
        <w:rPr>
          <w:rStyle w:val="Znakapoznpodarou"/>
        </w:rPr>
        <w:footnoteReference w:id="132"/>
      </w:r>
      <w:r w:rsidRPr="006F640A">
        <w:t xml:space="preserve">. </w:t>
      </w:r>
    </w:p>
    <w:p w:rsidR="00890E32" w:rsidRPr="006F640A" w:rsidRDefault="00890E32" w:rsidP="008F278B">
      <w:pPr>
        <w:pStyle w:val="Nadpis3"/>
        <w:numPr>
          <w:ilvl w:val="2"/>
          <w:numId w:val="3"/>
        </w:numPr>
        <w:spacing w:before="360" w:after="120"/>
        <w:ind w:left="1072" w:hanging="505"/>
        <w:rPr>
          <w:b w:val="0"/>
          <w:sz w:val="22"/>
          <w:szCs w:val="22"/>
        </w:rPr>
      </w:pPr>
      <w:bookmarkStart w:id="376" w:name="_Ref358277475"/>
      <w:bookmarkStart w:id="377" w:name="_Toc366234439"/>
      <w:bookmarkStart w:id="378" w:name="_Ref368482157"/>
      <w:bookmarkStart w:id="379" w:name="_Ref372117816"/>
      <w:bookmarkStart w:id="380" w:name="_Ref372619853"/>
      <w:bookmarkStart w:id="381" w:name="_Ref372789100"/>
      <w:bookmarkStart w:id="382" w:name="_Ref372789367"/>
      <w:bookmarkStart w:id="383" w:name="_Toc373764408"/>
      <w:bookmarkStart w:id="384" w:name="OLE_LINK14"/>
      <w:bookmarkStart w:id="385" w:name="OLE_LINK15"/>
      <w:r w:rsidRPr="006F640A">
        <w:rPr>
          <w:b w:val="0"/>
          <w:sz w:val="22"/>
          <w:szCs w:val="22"/>
        </w:rPr>
        <w:t>Rozhlasové vysílání</w:t>
      </w:r>
      <w:bookmarkEnd w:id="376"/>
      <w:r w:rsidRPr="006F640A">
        <w:rPr>
          <w:b w:val="0"/>
          <w:sz w:val="22"/>
          <w:szCs w:val="22"/>
        </w:rPr>
        <w:t xml:space="preserve"> (jednosměrné sítě)</w:t>
      </w:r>
      <w:bookmarkEnd w:id="377"/>
      <w:bookmarkEnd w:id="378"/>
      <w:bookmarkEnd w:id="379"/>
      <w:bookmarkEnd w:id="380"/>
      <w:bookmarkEnd w:id="381"/>
      <w:bookmarkEnd w:id="382"/>
      <w:bookmarkEnd w:id="383"/>
    </w:p>
    <w:p w:rsidR="00890E32" w:rsidRPr="006F640A" w:rsidRDefault="00890E32" w:rsidP="003A3469">
      <w:pPr>
        <w:ind w:firstLine="720"/>
        <w:jc w:val="both"/>
        <w:rPr>
          <w:rFonts w:cs="Arial"/>
        </w:rPr>
      </w:pPr>
      <w:r w:rsidRPr="006F640A">
        <w:rPr>
          <w:rFonts w:cs="Arial"/>
          <w:i/>
        </w:rPr>
        <w:t xml:space="preserve">Příjem rozhlasového vysílání byl, je a stále bude velmi populární formou šíření informací, zábavy, kultury a vzdělání široké veřejnosti. Pro rozvoj tohoto vysílání v Evropě je důležitý faktor technologické inovace, rozvoje nabídky služeb a obsahu, interoperabilita, interaktivita a konvergence spolu s dalšími platformami. Klíčovou technologií pro rozvoj digitálního rozhlasového vysílání jsou systémy rodiny DAB, z dlouhodobého hlediska také přístupové vysokorychlostní mobilní a pevné sítě. Technologická inovace v oblasti rozhlasového vysílání není v pravém slova smyslu digitalizací, ale inovací a zaváděním nových platforem umožňujících rozšíření programové nabídky a obecně nabídky služeb, protože moderní systémy umožňují obecně přenášení multimediálního obsahu – zvuku, obrazu a dat. </w:t>
      </w:r>
    </w:p>
    <w:p w:rsidR="00890E32" w:rsidRPr="006F640A" w:rsidRDefault="00890E32" w:rsidP="003A3469">
      <w:pPr>
        <w:spacing w:before="240"/>
        <w:ind w:firstLine="720"/>
        <w:jc w:val="both"/>
        <w:rPr>
          <w:rFonts w:cs="Arial"/>
        </w:rPr>
      </w:pPr>
      <w:r w:rsidRPr="006F640A">
        <w:t>Zatímco</w:t>
      </w:r>
      <w:r w:rsidRPr="006F640A">
        <w:rPr>
          <w:rFonts w:cs="Arial"/>
        </w:rPr>
        <w:t xml:space="preserve"> digitalizace zemského televizního vysílání v Evropě probíhala koordinovaně, s cílem uvolnit velký objem kmitočtů pro mobilní přístupové sítě, v rozhlasovém vysílání tato potřeba není, společné evropské cíle nejsou připravovány a inovace je ponechána na národních rozhodnutích. Nejde tedy o „přechod“ ve smyslu DTT</w:t>
      </w:r>
      <w:r w:rsidRPr="006F640A">
        <w:rPr>
          <w:rStyle w:val="Znakapoznpodarou"/>
          <w:rFonts w:cs="Arial"/>
        </w:rPr>
        <w:footnoteReference w:id="133"/>
      </w:r>
      <w:r w:rsidRPr="006F640A">
        <w:rPr>
          <w:rFonts w:cs="Arial"/>
        </w:rPr>
        <w:t xml:space="preserve">, protože nejsou blokovány kmitočty pro progresivnější využití, ale o technologickou inovaci a rozšíření programové nabídky. Z hlediska technologické inovace jsou dostupné technologie jak hybridní (tj. „vylepšení“ analogového vysílání digitálním kanálem – např. HD </w:t>
      </w:r>
      <w:proofErr w:type="spellStart"/>
      <w:r w:rsidRPr="006F640A">
        <w:rPr>
          <w:rFonts w:cs="Arial"/>
        </w:rPr>
        <w:t>radio</w:t>
      </w:r>
      <w:proofErr w:type="spellEnd"/>
      <w:r w:rsidRPr="006F640A">
        <w:rPr>
          <w:rFonts w:cs="Arial"/>
        </w:rPr>
        <w:t>), které dosud nebyly ve významnějším rozsahu implementovány, tak technologie plně digitální, které v Evropě využití mají.</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386" w:name="_Toc366234440"/>
      <w:r w:rsidRPr="006F640A">
        <w:rPr>
          <w:rFonts w:ascii="Arial" w:hAnsi="Arial" w:cs="Arial"/>
          <w:b w:val="0"/>
          <w:sz w:val="22"/>
          <w:szCs w:val="22"/>
        </w:rPr>
        <w:lastRenderedPageBreak/>
        <w:t>Analogové vysílání</w:t>
      </w:r>
      <w:bookmarkEnd w:id="386"/>
      <w:r w:rsidRPr="006F640A">
        <w:rPr>
          <w:rFonts w:ascii="Arial" w:hAnsi="Arial" w:cs="Arial"/>
          <w:b w:val="0"/>
          <w:sz w:val="22"/>
          <w:szCs w:val="22"/>
        </w:rPr>
        <w:t xml:space="preserve"> </w:t>
      </w:r>
    </w:p>
    <w:p w:rsidR="00890E32" w:rsidRPr="006F640A" w:rsidRDefault="00890E32" w:rsidP="003A3469">
      <w:pPr>
        <w:spacing w:before="60"/>
        <w:ind w:firstLine="720"/>
        <w:jc w:val="both"/>
        <w:rPr>
          <w:rFonts w:cs="Arial"/>
        </w:rPr>
      </w:pPr>
      <w:r w:rsidRPr="006F640A">
        <w:rPr>
          <w:rFonts w:cs="Arial"/>
        </w:rPr>
        <w:t>V </w:t>
      </w:r>
      <w:r w:rsidRPr="006F640A">
        <w:t>pásmu</w:t>
      </w:r>
      <w:r w:rsidRPr="006F640A">
        <w:rPr>
          <w:rFonts w:cs="Arial"/>
        </w:rPr>
        <w:t xml:space="preserve"> </w:t>
      </w:r>
      <w:r w:rsidRPr="00F7557A">
        <w:rPr>
          <w:rFonts w:cs="Arial"/>
          <w:i/>
        </w:rPr>
        <w:t>dlouhých</w:t>
      </w:r>
      <w:r>
        <w:rPr>
          <w:rFonts w:cs="Arial"/>
          <w:i/>
        </w:rPr>
        <w:t> </w:t>
      </w:r>
      <w:r w:rsidRPr="00F7557A">
        <w:rPr>
          <w:rFonts w:cs="Arial"/>
          <w:i/>
        </w:rPr>
        <w:t>vln</w:t>
      </w:r>
      <w:r w:rsidRPr="006F640A">
        <w:rPr>
          <w:rFonts w:cs="Arial"/>
        </w:rPr>
        <w:t xml:space="preserve"> (DV, </w:t>
      </w:r>
      <w:r w:rsidRPr="006F640A">
        <w:t>148,5–283,5 kHz</w:t>
      </w:r>
      <w:r w:rsidRPr="006F640A">
        <w:rPr>
          <w:rFonts w:cs="Arial"/>
        </w:rPr>
        <w:t xml:space="preserve">) je hlavní předností rozhlasového vysílání dálkový příjem. V pásmech </w:t>
      </w:r>
      <w:r w:rsidRPr="00F7557A">
        <w:rPr>
          <w:rFonts w:cs="Arial"/>
          <w:i/>
        </w:rPr>
        <w:t>středních</w:t>
      </w:r>
      <w:r>
        <w:rPr>
          <w:rFonts w:cs="Arial"/>
          <w:i/>
        </w:rPr>
        <w:t> </w:t>
      </w:r>
      <w:r w:rsidRPr="00F7557A">
        <w:rPr>
          <w:rFonts w:cs="Arial"/>
          <w:i/>
        </w:rPr>
        <w:t>vln</w:t>
      </w:r>
      <w:r w:rsidRPr="006F640A">
        <w:rPr>
          <w:rFonts w:cs="Arial"/>
        </w:rPr>
        <w:t xml:space="preserve"> (SV, </w:t>
      </w:r>
      <w:r w:rsidRPr="006F640A">
        <w:t>526,5–1606,5 kHz</w:t>
      </w:r>
      <w:r w:rsidRPr="006F640A">
        <w:rPr>
          <w:rFonts w:cs="Arial"/>
        </w:rPr>
        <w:t xml:space="preserve">) má příjem programů význam zejména jako substituce v příjmově problematických lokalitách. Poptávka po vysílání DV a SV ale radikálně poklesla a v evropském regionu se neočekává masivní digitalizace vysílání. </w:t>
      </w:r>
      <w:r w:rsidRPr="00F7557A">
        <w:rPr>
          <w:rFonts w:cs="Arial"/>
          <w:i/>
        </w:rPr>
        <w:t>Pásmo VKV</w:t>
      </w:r>
      <w:r w:rsidRPr="006F640A">
        <w:rPr>
          <w:rFonts w:cs="Arial"/>
        </w:rPr>
        <w:t xml:space="preserve"> (8</w:t>
      </w:r>
      <w:r w:rsidRPr="006F640A">
        <w:t>7,5–108 MHz</w:t>
      </w:r>
      <w:r w:rsidRPr="006F640A">
        <w:rPr>
          <w:rFonts w:cs="Arial"/>
          <w:u w:val="single"/>
        </w:rPr>
        <w:t>)</w:t>
      </w:r>
      <w:r w:rsidRPr="006F640A">
        <w:rPr>
          <w:rFonts w:cs="Arial"/>
        </w:rPr>
        <w:t xml:space="preserve"> je intenzivně využíváno, perspektiva využití během příští dekády je vysoká, ale v současné době v řadě lokalit nelze vzhledem k obsazenosti pásem uspokojit požadavky na autorizaci kmitočtů. Pro úspěšnou mezinárodní koordinaci kmitočtů je také nezbytné dodržení všech mezinárodních závazků, k nimž patří i dodržování provozních parametrů vysílání. V posledních letech probíhá intenzivní kampaň směřující k dosažení souladu provozních parametrů s předepsanými parametry. Na evropské ani na světové úrovni není plánován jednotný termín ukončení analogového vysílání v pásmu VKV</w:t>
      </w:r>
      <w:r w:rsidRPr="006F640A">
        <w:rPr>
          <w:rStyle w:val="Znakapoznpodarou"/>
          <w:rFonts w:cs="Arial"/>
        </w:rPr>
        <w:footnoteReference w:id="134"/>
      </w:r>
      <w:r w:rsidRPr="006F640A">
        <w:rPr>
          <w:rFonts w:cs="Arial"/>
        </w:rPr>
        <w:t>.</w:t>
      </w:r>
    </w:p>
    <w:p w:rsidR="00890E32" w:rsidRPr="006F640A" w:rsidRDefault="00890E32" w:rsidP="003A3469">
      <w:pPr>
        <w:spacing w:before="60"/>
        <w:ind w:firstLine="720"/>
        <w:jc w:val="both"/>
        <w:rPr>
          <w:rFonts w:cs="Arial"/>
        </w:rPr>
      </w:pPr>
      <w:r w:rsidRPr="006F640A">
        <w:t>Využití</w:t>
      </w:r>
      <w:r w:rsidRPr="006F640A">
        <w:rPr>
          <w:rFonts w:cs="Arial"/>
        </w:rPr>
        <w:t xml:space="preserve"> pásem DV, SV a VKV analogovým úzkopásmovým vysíláním (tj. vysíláním využívajícím relativně úzké rádiové kanály) není z pohledu efektivity využití spektra shledáváno jako neoptimální, protože kmitočty v těchto pásmech nelze využít k provozu širokopásmových sítí nebo jiných aplikací, jejichž přínosy pro společnost by byly vyšší.</w:t>
      </w:r>
    </w:p>
    <w:p w:rsidR="00890E32" w:rsidRPr="006F640A" w:rsidRDefault="00890E32" w:rsidP="003A3469">
      <w:pPr>
        <w:spacing w:before="60"/>
        <w:ind w:firstLine="720"/>
        <w:jc w:val="both"/>
        <w:rPr>
          <w:rFonts w:cs="Arial"/>
        </w:rPr>
      </w:pPr>
      <w:r w:rsidRPr="006F640A">
        <w:rPr>
          <w:rFonts w:cs="Arial"/>
        </w:rPr>
        <w:t xml:space="preserve">Velká oblíbenost rozhlasového vysílání je důvodem, že toto vysílání je neoddělitelnou součástí evropské i české ekonomiky a kultury. Rozhlasové vysílání je nejlevnějším a nejefektivnějším způsobem přenosu aktuálních a důležitých informací a přináší kulturu a poznání milionům posluchačů každý den. K popularitě FM vysílání přispívá i vybavenost většiny mobilních telefonů, MP3 přehrávačů a dalších přenosných zařízení přijímačem FM. Díky penetraci těchto zařízení se tradiční FM vysílání stává </w:t>
      </w:r>
      <w:proofErr w:type="gramStart"/>
      <w:r w:rsidRPr="006F640A">
        <w:rPr>
          <w:rFonts w:cs="Arial"/>
        </w:rPr>
        <w:t>ještě více dostupnější</w:t>
      </w:r>
      <w:proofErr w:type="gramEnd"/>
      <w:r w:rsidRPr="006F640A">
        <w:rPr>
          <w:rFonts w:cs="Arial"/>
        </w:rPr>
        <w:t xml:space="preserve">. </w:t>
      </w:r>
      <w:r w:rsidRPr="006F640A">
        <w:rPr>
          <w:rFonts w:cs="Arial"/>
          <w:i/>
        </w:rPr>
        <w:t>Vzhledem k omezenému množství využitelného rádiového spektra a velké poptávce po rozhlasových službách je ale další rozvoj rozhlasu z hlediska rozšíření nabídky programů na této tradiční platformě v podstatě vyčerpán</w:t>
      </w:r>
      <w:r w:rsidRPr="006F640A">
        <w:rPr>
          <w:rFonts w:cs="Arial"/>
        </w:rPr>
        <w:t>. Další rozvoj rozhlasových služeb je možný pouze postupnou digitalizací zemských platforem, podobně jako je tomu u platformy satelitní a kabelové, jejichž digitalizace již proběhla společně s digitalizací televizní. Podobně jako v případě zemské televizní platformy je i zemská rozhlasová platforma nezastupitelná pro její výjimečné vlastnosti:</w:t>
      </w:r>
    </w:p>
    <w:p w:rsidR="00890E32" w:rsidRPr="006F640A" w:rsidRDefault="00890E32" w:rsidP="003A3469">
      <w:pPr>
        <w:numPr>
          <w:ilvl w:val="0"/>
          <w:numId w:val="7"/>
        </w:numPr>
        <w:tabs>
          <w:tab w:val="num" w:pos="720"/>
        </w:tabs>
        <w:spacing w:before="60"/>
        <w:jc w:val="both"/>
      </w:pPr>
      <w:r w:rsidRPr="006F640A">
        <w:t>téměř univerzální pokrytí signálem,</w:t>
      </w:r>
    </w:p>
    <w:p w:rsidR="00890E32" w:rsidRPr="006F640A" w:rsidRDefault="00890E32" w:rsidP="003A3469">
      <w:pPr>
        <w:numPr>
          <w:ilvl w:val="0"/>
          <w:numId w:val="7"/>
        </w:numPr>
        <w:tabs>
          <w:tab w:val="num" w:pos="720"/>
        </w:tabs>
        <w:spacing w:before="60"/>
        <w:jc w:val="both"/>
      </w:pPr>
      <w:r w:rsidRPr="006F640A">
        <w:t>možnost použití v krizových situacích k informovanosti veřejnosti,</w:t>
      </w:r>
    </w:p>
    <w:p w:rsidR="00890E32" w:rsidRPr="006F640A" w:rsidRDefault="00890E32" w:rsidP="003A3469">
      <w:pPr>
        <w:numPr>
          <w:ilvl w:val="0"/>
          <w:numId w:val="7"/>
        </w:numPr>
        <w:tabs>
          <w:tab w:val="num" w:pos="720"/>
        </w:tabs>
        <w:spacing w:before="60"/>
        <w:jc w:val="both"/>
      </w:pPr>
      <w:r w:rsidRPr="006F640A">
        <w:t>možnost příjmu na pevnou anténu, ale i pohyblivého či mobilního příjmu,</w:t>
      </w:r>
    </w:p>
    <w:p w:rsidR="00890E32" w:rsidRPr="006F640A" w:rsidRDefault="00890E32" w:rsidP="003A3469">
      <w:pPr>
        <w:numPr>
          <w:ilvl w:val="0"/>
          <w:numId w:val="7"/>
        </w:numPr>
        <w:tabs>
          <w:tab w:val="num" w:pos="720"/>
        </w:tabs>
        <w:spacing w:before="60"/>
        <w:jc w:val="both"/>
      </w:pPr>
      <w:r w:rsidRPr="006F640A">
        <w:t>možnost nabídnout regionální a lokální obsah,</w:t>
      </w:r>
    </w:p>
    <w:p w:rsidR="00890E32" w:rsidRPr="006F640A" w:rsidRDefault="00890E32" w:rsidP="003A3469">
      <w:pPr>
        <w:numPr>
          <w:ilvl w:val="0"/>
          <w:numId w:val="7"/>
        </w:numPr>
        <w:tabs>
          <w:tab w:val="num" w:pos="720"/>
        </w:tabs>
        <w:spacing w:before="60"/>
        <w:jc w:val="both"/>
      </w:pPr>
      <w:r w:rsidRPr="006F640A">
        <w:t>široká nabídka přijímačů,</w:t>
      </w:r>
    </w:p>
    <w:p w:rsidR="00890E32" w:rsidRPr="006F640A" w:rsidRDefault="00890E32" w:rsidP="003A3469">
      <w:pPr>
        <w:numPr>
          <w:ilvl w:val="0"/>
          <w:numId w:val="7"/>
        </w:numPr>
        <w:tabs>
          <w:tab w:val="num" w:pos="720"/>
        </w:tabs>
        <w:spacing w:before="60"/>
        <w:jc w:val="both"/>
      </w:pPr>
      <w:r w:rsidRPr="006F640A">
        <w:t>volně dostupný neplacený obsah,</w:t>
      </w:r>
    </w:p>
    <w:p w:rsidR="00890E32" w:rsidRPr="006F640A" w:rsidRDefault="00890E32" w:rsidP="003A3469">
      <w:pPr>
        <w:numPr>
          <w:ilvl w:val="0"/>
          <w:numId w:val="7"/>
        </w:numPr>
        <w:tabs>
          <w:tab w:val="num" w:pos="720"/>
        </w:tabs>
        <w:spacing w:before="60"/>
        <w:jc w:val="both"/>
      </w:pPr>
      <w:r w:rsidRPr="006F640A">
        <w:t>technická a ekonomická dostupnost pro posluchače,</w:t>
      </w:r>
    </w:p>
    <w:p w:rsidR="00890E32" w:rsidRPr="006F640A" w:rsidRDefault="00890E32" w:rsidP="003A3469">
      <w:pPr>
        <w:numPr>
          <w:ilvl w:val="0"/>
          <w:numId w:val="7"/>
        </w:numPr>
        <w:tabs>
          <w:tab w:val="num" w:pos="720"/>
        </w:tabs>
        <w:spacing w:before="60"/>
        <w:jc w:val="both"/>
      </w:pPr>
      <w:r w:rsidRPr="006F640A">
        <w:t xml:space="preserve">podpora provozovateli vysílání, </w:t>
      </w:r>
    </w:p>
    <w:p w:rsidR="00890E32" w:rsidRPr="006F640A" w:rsidRDefault="00890E32" w:rsidP="003A3469">
      <w:pPr>
        <w:numPr>
          <w:ilvl w:val="0"/>
          <w:numId w:val="7"/>
        </w:numPr>
        <w:tabs>
          <w:tab w:val="num" w:pos="720"/>
        </w:tabs>
        <w:spacing w:before="60"/>
        <w:jc w:val="both"/>
      </w:pPr>
      <w:r w:rsidRPr="006F640A">
        <w:t>úspěšně akceptována posluchačem.</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387" w:name="_Toc366234441"/>
      <w:bookmarkStart w:id="388" w:name="_Ref372700748"/>
      <w:bookmarkStart w:id="389" w:name="_Ref372702947"/>
      <w:bookmarkStart w:id="390" w:name="_Ref372790099"/>
      <w:r w:rsidRPr="006F640A">
        <w:rPr>
          <w:rFonts w:ascii="Arial" w:hAnsi="Arial" w:cs="Arial"/>
          <w:b w:val="0"/>
          <w:sz w:val="22"/>
          <w:szCs w:val="22"/>
        </w:rPr>
        <w:t>Technologie digitálního vysílání</w:t>
      </w:r>
      <w:bookmarkEnd w:id="387"/>
      <w:bookmarkEnd w:id="388"/>
      <w:bookmarkEnd w:id="389"/>
      <w:bookmarkEnd w:id="390"/>
    </w:p>
    <w:p w:rsidR="00890E32" w:rsidRPr="006F640A" w:rsidRDefault="00890E32" w:rsidP="003A3469">
      <w:pPr>
        <w:spacing w:before="60"/>
        <w:ind w:firstLine="720"/>
        <w:jc w:val="both"/>
        <w:rPr>
          <w:rFonts w:cs="Arial"/>
        </w:rPr>
      </w:pPr>
      <w:r w:rsidRPr="006F640A">
        <w:rPr>
          <w:rFonts w:cs="Arial"/>
        </w:rPr>
        <w:t xml:space="preserve">Mezi nejrozšířenější technologie zemského digitálního rozhlasového vysílání patří v současnosti </w:t>
      </w:r>
      <w:r w:rsidRPr="007D201A">
        <w:rPr>
          <w:rFonts w:cs="Arial"/>
        </w:rPr>
        <w:t>DAB/DAB+</w:t>
      </w:r>
      <w:r w:rsidRPr="006F640A">
        <w:rPr>
          <w:rFonts w:cs="Arial"/>
        </w:rPr>
        <w:t xml:space="preserve">, které umožňují jak přenos zvukového obsahu, tak současný přenos textu, grafiky, obrázků a dat (multimédia). V případě rozšíření o obrazový </w:t>
      </w:r>
      <w:proofErr w:type="spellStart"/>
      <w:r w:rsidRPr="006F640A">
        <w:rPr>
          <w:rFonts w:cs="Arial"/>
        </w:rPr>
        <w:t>enkodér</w:t>
      </w:r>
      <w:proofErr w:type="spellEnd"/>
      <w:r w:rsidRPr="006F640A">
        <w:rPr>
          <w:rFonts w:cs="Arial"/>
        </w:rPr>
        <w:t xml:space="preserve"> u specifikace </w:t>
      </w:r>
      <w:r w:rsidRPr="007D201A">
        <w:rPr>
          <w:rFonts w:cs="Arial"/>
        </w:rPr>
        <w:t>DMB</w:t>
      </w:r>
      <w:r w:rsidRPr="006F640A">
        <w:rPr>
          <w:rFonts w:cs="Arial"/>
        </w:rPr>
        <w:t xml:space="preserve"> lze těmito systémy distribuovat i video. Obecně jsou systémy DAB/DAB+/DMB (souhrnně „DAB“) určeny pro šíření multimédií. Technologie DAB je standardizována pro přenos zvuku ve formátu MPEG </w:t>
      </w:r>
      <w:proofErr w:type="spellStart"/>
      <w:r w:rsidRPr="006F640A">
        <w:rPr>
          <w:rFonts w:cs="Arial"/>
        </w:rPr>
        <w:t>layer</w:t>
      </w:r>
      <w:proofErr w:type="spellEnd"/>
      <w:r w:rsidRPr="006F640A">
        <w:rPr>
          <w:rFonts w:cs="Arial"/>
        </w:rPr>
        <w:t xml:space="preserve"> II, technologie DAB+ využívá </w:t>
      </w:r>
      <w:proofErr w:type="spellStart"/>
      <w:r w:rsidRPr="006F640A">
        <w:rPr>
          <w:rFonts w:cs="Arial"/>
        </w:rPr>
        <w:t>kodek</w:t>
      </w:r>
      <w:proofErr w:type="spellEnd"/>
      <w:r w:rsidRPr="006F640A">
        <w:rPr>
          <w:rFonts w:cs="Arial"/>
        </w:rPr>
        <w:t xml:space="preserve"> MPEG-4 HE-AAC</w:t>
      </w:r>
      <w:r>
        <w:rPr>
          <w:rFonts w:cs="Arial"/>
        </w:rPr>
        <w:t> </w:t>
      </w:r>
      <w:r w:rsidRPr="006F640A">
        <w:rPr>
          <w:rFonts w:cs="Arial"/>
        </w:rPr>
        <w:t xml:space="preserve">v2, který významně přispívá spektrální účinnosti. Technologie </w:t>
      </w:r>
      <w:r w:rsidRPr="006F640A">
        <w:rPr>
          <w:rFonts w:cs="Arial"/>
        </w:rPr>
        <w:lastRenderedPageBreak/>
        <w:t>z rodiny DAB jsou určeny pro vysílání ve III. pásmu (174–230 MHz), které je pro rozvoj digitálního rozhlasového vysílání nejperspektivnější, nebo v pásmu L (1452–1479,5 MHz). Protože pásmo L je v Evropě určeno pro budoucí využití jednosměrnými sítěmi pohyblivých a</w:t>
      </w:r>
      <w:r>
        <w:rPr>
          <w:rFonts w:cs="Arial"/>
        </w:rPr>
        <w:t> </w:t>
      </w:r>
      <w:r w:rsidRPr="006F640A">
        <w:rPr>
          <w:rFonts w:cs="Arial"/>
        </w:rPr>
        <w:t>pevných přístupových sítí (viz čl. </w:t>
      </w:r>
      <w:r w:rsidR="003947C5">
        <w:fldChar w:fldCharType="begin"/>
      </w:r>
      <w:r w:rsidR="003947C5">
        <w:instrText xml:space="preserve"> REF _Ref349654129 \r \h  \* MERGEFORMAT </w:instrText>
      </w:r>
      <w:r w:rsidR="003947C5">
        <w:fldChar w:fldCharType="separate"/>
      </w:r>
      <w:r w:rsidR="003E1744" w:rsidRPr="003E1744">
        <w:rPr>
          <w:rFonts w:cs="Arial"/>
        </w:rPr>
        <w:t>2.1</w:t>
      </w:r>
      <w:r w:rsidR="003947C5">
        <w:fldChar w:fldCharType="end"/>
      </w:r>
      <w:r w:rsidRPr="006F640A">
        <w:rPr>
          <w:rFonts w:cs="Arial"/>
        </w:rPr>
        <w:t xml:space="preserve">), směřují cíle této strategie v rozhlasovém digitálním vysílání primárně </w:t>
      </w:r>
      <w:proofErr w:type="gramStart"/>
      <w:r w:rsidRPr="006F640A">
        <w:rPr>
          <w:rFonts w:cs="Arial"/>
        </w:rPr>
        <w:t>ke</w:t>
      </w:r>
      <w:proofErr w:type="gramEnd"/>
      <w:r w:rsidRPr="006F640A">
        <w:rPr>
          <w:rFonts w:cs="Arial"/>
        </w:rPr>
        <w:t> III. pásmu. Pro Evropu je technologie DAB perspektivním řešením a</w:t>
      </w:r>
      <w:r>
        <w:rPr>
          <w:rFonts w:cs="Arial"/>
        </w:rPr>
        <w:t> </w:t>
      </w:r>
      <w:r w:rsidRPr="006F640A">
        <w:rPr>
          <w:rFonts w:cs="Arial"/>
        </w:rPr>
        <w:t xml:space="preserve">řada výrobců přijímačů (stolních, přenosných a autorádií) na tento trend zareagovala. Systémy DAB nabízejí jak </w:t>
      </w:r>
      <w:r w:rsidRPr="006F640A">
        <w:rPr>
          <w:rFonts w:cs="Arial"/>
          <w:i/>
        </w:rPr>
        <w:t>kvantitativní zlepšení</w:t>
      </w:r>
      <w:r w:rsidRPr="006F640A">
        <w:rPr>
          <w:rFonts w:cs="Arial"/>
        </w:rPr>
        <w:t xml:space="preserve"> rozhlasového zvukového vysílání (možnost distribuce až 20 programů v každém kmitočtovém bloku – multiplexu), tak </w:t>
      </w:r>
      <w:r w:rsidRPr="006F640A">
        <w:rPr>
          <w:rFonts w:cs="Arial"/>
          <w:i/>
        </w:rPr>
        <w:t xml:space="preserve">kvalitativní zlepšení </w:t>
      </w:r>
      <w:r w:rsidRPr="006F640A">
        <w:rPr>
          <w:rFonts w:cs="Arial"/>
        </w:rPr>
        <w:t xml:space="preserve">(vyšší kvalita zvuku, v určitých podmínkách i lepší kvalita příjmu; doplňkové služby – např. informace o situaci v dopravě). Pokrytí území signálem DAB může být realizováno obvykle lokálně, regionálně nebo celostátně. Technologické rozšíření platformy DAB-IP umožňuje distribuci obsahu také v mobilních sítích, a to spolu s možností multimediální distribuce obsahu (vč. televize). </w:t>
      </w:r>
    </w:p>
    <w:p w:rsidR="00890E32" w:rsidRPr="006F640A" w:rsidRDefault="00890E32" w:rsidP="003A3469">
      <w:pPr>
        <w:spacing w:before="60"/>
        <w:ind w:firstLine="720"/>
        <w:jc w:val="both"/>
        <w:rPr>
          <w:rFonts w:cs="Arial"/>
        </w:rPr>
      </w:pPr>
      <w:r w:rsidRPr="006F640A">
        <w:rPr>
          <w:rFonts w:cs="Arial"/>
        </w:rPr>
        <w:t xml:space="preserve">Pro digitalizaci úzkopásmového vysílání v pásmech KV, SV a VKV (a nově také III. pásma) jsou standardizovány technologie z rodiny </w:t>
      </w:r>
      <w:r w:rsidRPr="007D201A">
        <w:rPr>
          <w:rFonts w:cs="Arial"/>
        </w:rPr>
        <w:t>DRM</w:t>
      </w:r>
      <w:r w:rsidRPr="006F640A">
        <w:rPr>
          <w:rFonts w:cs="Arial"/>
        </w:rPr>
        <w:t>, které v zahraničí n</w:t>
      </w:r>
      <w:r w:rsidRPr="006F640A">
        <w:t xml:space="preserve">alézají uplatnění zejména v zemích s potřebou pokrytí rozsáhlých území. V pásmu FM mohou být stanice DRM/DRM+ </w:t>
      </w:r>
      <w:r w:rsidRPr="006F640A">
        <w:rPr>
          <w:rFonts w:cs="Arial"/>
        </w:rPr>
        <w:t xml:space="preserve">provozovány souběžně s analogovými FM vysílači. Protože k významnému rozvoji DRM ve světe nedošlo, je perspektiva pro nasazení DRM v pásmech do 108 MHz v ČR ve střednědobém horizontu minimální. </w:t>
      </w:r>
    </w:p>
    <w:p w:rsidR="00890E32" w:rsidRPr="006F640A" w:rsidRDefault="00890E32" w:rsidP="003A3469">
      <w:pPr>
        <w:spacing w:before="60"/>
        <w:ind w:firstLine="720"/>
        <w:jc w:val="both"/>
        <w:rPr>
          <w:rFonts w:cs="Arial"/>
        </w:rPr>
      </w:pPr>
      <w:r w:rsidRPr="006F640A">
        <w:rPr>
          <w:rFonts w:cs="Arial"/>
        </w:rPr>
        <w:t>Kromě výše popsaných technologií pro rozhlasové vysílání, které jsou dimenzovány pro distribuci ve vysoké zvukové kvalitě v mobilním příjmu, se mohou kromě systémů DAB uplatnit i jiné způsoby digitální distribuce rozhlasových programů – jednak již poskytované internetové vysílání prostřednictvím přístupových sítí k internetu, jednak uplatněním potenciálních možností zaváděných sítí 4G, které – po vybudování kompletního multimediálního jádra – se svými vlastnostmi a možnostmi</w:t>
      </w:r>
      <w:r w:rsidR="003947C5">
        <w:fldChar w:fldCharType="begin"/>
      </w:r>
      <w:r w:rsidR="003947C5">
        <w:instrText xml:space="preserve"> NOTEREF _Ref368409336 \h  \* MERGEFORMAT </w:instrText>
      </w:r>
      <w:r w:rsidR="003947C5">
        <w:fldChar w:fldCharType="separate"/>
      </w:r>
      <w:r w:rsidR="003E1744" w:rsidRPr="003E1744">
        <w:rPr>
          <w:rFonts w:cs="Arial"/>
          <w:vertAlign w:val="superscript"/>
        </w:rPr>
        <w:t>122</w:t>
      </w:r>
      <w:r w:rsidR="003947C5">
        <w:fldChar w:fldCharType="end"/>
      </w:r>
      <w:r w:rsidRPr="006F640A">
        <w:rPr>
          <w:rFonts w:cs="Arial"/>
        </w:rPr>
        <w:t xml:space="preserve"> systémům DAB/DAB+ mohou nejen vyrovnat, ale i předčít. Zvažovanou celoevropskou platformou může být vysílání v rámci zemské komponenty pohyblivé družicové služby v pásmu 2 GHz, kde jsou uděleny pro tento účel celoevropské příděly (viz též </w:t>
      </w:r>
      <w:proofErr w:type="gramStart"/>
      <w:r w:rsidRPr="006F640A">
        <w:rPr>
          <w:rFonts w:cs="Arial"/>
        </w:rPr>
        <w:t>čl. </w:t>
      </w:r>
      <w:r>
        <w:rPr>
          <w:rFonts w:cs="Arial"/>
        </w:rPr>
        <w:fldChar w:fldCharType="begin"/>
      </w:r>
      <w:r>
        <w:rPr>
          <w:rFonts w:cs="Arial"/>
        </w:rPr>
        <w:instrText xml:space="preserve"> REF _Ref363745640 \r \h </w:instrText>
      </w:r>
      <w:r>
        <w:rPr>
          <w:rFonts w:cs="Arial"/>
        </w:rPr>
      </w:r>
      <w:r>
        <w:rPr>
          <w:rFonts w:cs="Arial"/>
        </w:rPr>
        <w:fldChar w:fldCharType="separate"/>
      </w:r>
      <w:r w:rsidR="003E1744">
        <w:rPr>
          <w:rFonts w:cs="Arial"/>
        </w:rPr>
        <w:t>6.4.9</w:t>
      </w:r>
      <w:proofErr w:type="gramEnd"/>
      <w:r>
        <w:rPr>
          <w:rFonts w:cs="Arial"/>
        </w:rPr>
        <w:fldChar w:fldCharType="end"/>
      </w:r>
      <w:r w:rsidRPr="006F640A">
        <w:rPr>
          <w:rFonts w:cs="Arial"/>
        </w:rPr>
        <w:t>).</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391" w:name="_Toc366234442"/>
      <w:bookmarkStart w:id="392" w:name="_Ref372701217"/>
      <w:bookmarkStart w:id="393" w:name="_Ref372702956"/>
      <w:bookmarkStart w:id="394" w:name="_Ref372790115"/>
      <w:r w:rsidRPr="006F640A">
        <w:rPr>
          <w:rFonts w:ascii="Arial" w:hAnsi="Arial" w:cs="Arial"/>
          <w:b w:val="0"/>
          <w:sz w:val="22"/>
          <w:szCs w:val="22"/>
        </w:rPr>
        <w:t>Trendy v rozhlasovém vysílání</w:t>
      </w:r>
      <w:bookmarkEnd w:id="391"/>
      <w:bookmarkEnd w:id="392"/>
      <w:bookmarkEnd w:id="393"/>
      <w:bookmarkEnd w:id="394"/>
    </w:p>
    <w:p w:rsidR="00890E32" w:rsidRPr="006F640A" w:rsidRDefault="00890E32" w:rsidP="003A3469">
      <w:pPr>
        <w:spacing w:before="60"/>
        <w:ind w:firstLine="720"/>
        <w:jc w:val="both"/>
        <w:rPr>
          <w:rFonts w:cs="Arial"/>
        </w:rPr>
      </w:pPr>
      <w:r w:rsidRPr="006F640A">
        <w:rPr>
          <w:rFonts w:cs="Arial"/>
        </w:rPr>
        <w:t xml:space="preserve">Pro přirozený rozvoj digitální zemské rozhlasové platformy je podmínkou významné </w:t>
      </w:r>
      <w:r w:rsidRPr="009230A6">
        <w:rPr>
          <w:rFonts w:cs="Arial"/>
          <w:i/>
        </w:rPr>
        <w:t>zvýšení rozmanitosti poskytovaných služeb</w:t>
      </w:r>
      <w:r w:rsidRPr="006F640A">
        <w:rPr>
          <w:rFonts w:cs="Arial"/>
        </w:rPr>
        <w:t>, ke kterým patří derivované a menšinové programy, datové a doplňkové služby (např. sofistikované systémy dopravních informačních systémů) a zejména stále více se prosazující interaktivní vysílací systémy spojující výhody rádiových rozhlasových vysílacích sítí a vysokorychlostního připojení k internetu. Významným stimulem rozvoje rozhlasového vysílání je nelineární model sledování obsahu vysílání v čase (tj. okamžiku), který posluchačům vyhovuje, nikoliv v čase, kdy je právě program vysílán. Významným motivátorem je i zvýšení poslechové kvality poskytovaných služeb.</w:t>
      </w:r>
    </w:p>
    <w:p w:rsidR="00890E32" w:rsidRPr="006F640A" w:rsidRDefault="00890E32" w:rsidP="003A3469">
      <w:pPr>
        <w:spacing w:before="120"/>
        <w:ind w:firstLine="720"/>
        <w:jc w:val="both"/>
        <w:rPr>
          <w:rFonts w:cs="Arial"/>
        </w:rPr>
      </w:pPr>
      <w:r w:rsidRPr="007D201A">
        <w:rPr>
          <w:rFonts w:cs="Arial"/>
          <w:i/>
        </w:rPr>
        <w:t>Konvergence a interaktivita</w:t>
      </w:r>
      <w:r w:rsidRPr="006F640A">
        <w:rPr>
          <w:rFonts w:cs="Arial"/>
        </w:rPr>
        <w:t>: Přitažlivý obsah a služby budou nabízeny v interoperabilním a homogenním prostředí, které vznikne propojením vysílacích a internetových sítí. I v oblasti digitálního rozhlasového vysílání se hranice mezi moderními digitálními přístroji pozvolna stírají, digitální služby se sbližují a stanou se obecně přístupné na jakémkoliv přístroji ať je to chytrý telefon, tablet, osobní počítač, digitální rádio v domácnosti nebo v dopravním prostředku. Rozhlasové vysílání budoucnosti bude proto digitální, multiplatformní a hybridní. Posluchači budou poslouchat rozhlas na různých přijímačích, které jim na zobrazovačích zpřístupní doplňkové informace a multimediální obsah. K dosažení tohoto cíle bude hybridní rozhlas šířen vysílacími rádiovými sítěmi i internetem, dvěma platformami, které se budou navzájem doplňovat.</w:t>
      </w:r>
    </w:p>
    <w:p w:rsidR="00890E32" w:rsidRPr="006F640A" w:rsidRDefault="00890E32" w:rsidP="003A3469">
      <w:pPr>
        <w:spacing w:before="240"/>
        <w:ind w:firstLine="720"/>
        <w:jc w:val="both"/>
        <w:rPr>
          <w:rFonts w:cs="Arial"/>
        </w:rPr>
      </w:pPr>
      <w:r w:rsidRPr="006F640A">
        <w:rPr>
          <w:rFonts w:cs="Arial"/>
          <w:i/>
        </w:rPr>
        <w:t>Aby se digitální rozhlasové vysílání stalo plnohodnotnou platformou (komplementem k vysílání FM, popř. SV), musí splnit kritérium shodného pokrytí, jako nabízejí stávající analogové sítě (celoplošné, lokální).</w:t>
      </w:r>
    </w:p>
    <w:p w:rsidR="00890E32" w:rsidRPr="006F640A" w:rsidRDefault="00890E32" w:rsidP="008F278B">
      <w:pPr>
        <w:pStyle w:val="Nadpis3"/>
        <w:numPr>
          <w:ilvl w:val="2"/>
          <w:numId w:val="3"/>
        </w:numPr>
        <w:spacing w:before="360" w:after="120"/>
        <w:ind w:left="1072" w:hanging="505"/>
        <w:rPr>
          <w:b w:val="0"/>
          <w:sz w:val="22"/>
          <w:szCs w:val="22"/>
        </w:rPr>
      </w:pPr>
      <w:bookmarkStart w:id="395" w:name="_Ref348440292"/>
      <w:bookmarkStart w:id="396" w:name="_Ref352144649"/>
      <w:bookmarkStart w:id="397" w:name="_Toc366234443"/>
      <w:bookmarkStart w:id="398" w:name="_Ref372117686"/>
      <w:bookmarkStart w:id="399" w:name="_Ref372619775"/>
      <w:bookmarkStart w:id="400" w:name="_Ref372789286"/>
      <w:bookmarkStart w:id="401" w:name="_Ref372790360"/>
      <w:bookmarkStart w:id="402" w:name="_Ref372790604"/>
      <w:bookmarkStart w:id="403" w:name="_Toc373764409"/>
      <w:bookmarkEnd w:id="384"/>
      <w:bookmarkEnd w:id="385"/>
      <w:proofErr w:type="spellStart"/>
      <w:r w:rsidRPr="006F640A">
        <w:rPr>
          <w:b w:val="0"/>
          <w:sz w:val="22"/>
          <w:szCs w:val="22"/>
        </w:rPr>
        <w:lastRenderedPageBreak/>
        <w:t>Bezlicenční</w:t>
      </w:r>
      <w:proofErr w:type="spellEnd"/>
      <w:r w:rsidRPr="006F640A">
        <w:rPr>
          <w:b w:val="0"/>
          <w:sz w:val="22"/>
          <w:szCs w:val="22"/>
        </w:rPr>
        <w:t xml:space="preserve"> využití spektra</w:t>
      </w:r>
      <w:bookmarkEnd w:id="395"/>
      <w:r w:rsidRPr="006F640A">
        <w:rPr>
          <w:b w:val="0"/>
          <w:sz w:val="22"/>
          <w:szCs w:val="22"/>
        </w:rPr>
        <w:t xml:space="preserve"> včetně </w:t>
      </w:r>
      <w:proofErr w:type="spellStart"/>
      <w:r w:rsidRPr="006F640A">
        <w:rPr>
          <w:b w:val="0"/>
          <w:sz w:val="22"/>
          <w:szCs w:val="22"/>
        </w:rPr>
        <w:t>WiFi</w:t>
      </w:r>
      <w:proofErr w:type="spellEnd"/>
      <w:r w:rsidRPr="006F640A">
        <w:rPr>
          <w:b w:val="0"/>
          <w:sz w:val="22"/>
          <w:szCs w:val="22"/>
        </w:rPr>
        <w:t>, SRD</w:t>
      </w:r>
      <w:bookmarkEnd w:id="396"/>
      <w:r w:rsidRPr="006F640A">
        <w:rPr>
          <w:b w:val="0"/>
          <w:sz w:val="22"/>
          <w:szCs w:val="22"/>
        </w:rPr>
        <w:t xml:space="preserve"> a M2M</w:t>
      </w:r>
      <w:bookmarkEnd w:id="397"/>
      <w:bookmarkEnd w:id="398"/>
      <w:bookmarkEnd w:id="399"/>
      <w:bookmarkEnd w:id="400"/>
      <w:bookmarkEnd w:id="401"/>
      <w:bookmarkEnd w:id="402"/>
      <w:bookmarkEnd w:id="403"/>
    </w:p>
    <w:p w:rsidR="00890E32" w:rsidRPr="006F640A" w:rsidRDefault="00890E32" w:rsidP="003A3469">
      <w:pPr>
        <w:spacing w:before="60"/>
        <w:ind w:firstLine="720"/>
        <w:jc w:val="both"/>
        <w:rPr>
          <w:i/>
        </w:rPr>
      </w:pPr>
      <w:r w:rsidRPr="006F640A">
        <w:rPr>
          <w:rFonts w:cs="Arial"/>
          <w:i/>
        </w:rPr>
        <w:t xml:space="preserve">Širokou skupinu aplikací využívajících spektrum na základě všeobecného oprávnění jsou zařízení krátkého dosahu (SRD) a přístupové sítě </w:t>
      </w:r>
      <w:proofErr w:type="spellStart"/>
      <w:r w:rsidRPr="006F640A">
        <w:rPr>
          <w:rFonts w:cs="Arial"/>
          <w:i/>
        </w:rPr>
        <w:t>WiFi</w:t>
      </w:r>
      <w:proofErr w:type="spellEnd"/>
      <w:r w:rsidRPr="006F640A">
        <w:rPr>
          <w:rFonts w:cs="Arial"/>
          <w:i/>
        </w:rPr>
        <w:t xml:space="preserve">. V případě vyšších nároků na datovou propustnost či stabilitu spojení jsou tyto stanice vybaveny technologiemi vzájemné automatické koordinace vč. automatického potlačování vzájemného rušení, které ukazují další technologický i uživatelský směr </w:t>
      </w:r>
      <w:proofErr w:type="spellStart"/>
      <w:r w:rsidRPr="006F640A">
        <w:rPr>
          <w:rFonts w:cs="Arial"/>
          <w:i/>
        </w:rPr>
        <w:t>bezlicenčního</w:t>
      </w:r>
      <w:proofErr w:type="spellEnd"/>
      <w:r w:rsidRPr="006F640A">
        <w:rPr>
          <w:rFonts w:cs="Arial"/>
          <w:i/>
        </w:rPr>
        <w:t xml:space="preserve"> využití kmitočtů. Ačkoliv </w:t>
      </w:r>
      <w:proofErr w:type="spellStart"/>
      <w:r w:rsidRPr="006F640A">
        <w:rPr>
          <w:rFonts w:cs="Arial"/>
          <w:i/>
        </w:rPr>
        <w:t>bezlicenční</w:t>
      </w:r>
      <w:proofErr w:type="spellEnd"/>
      <w:r w:rsidRPr="006F640A">
        <w:rPr>
          <w:rFonts w:cs="Arial"/>
          <w:i/>
        </w:rPr>
        <w:t xml:space="preserve"> využití kmitočtů nezaručuje tak vysokou míru exkluzivity užití kmitočtů jako využití na základě individuálního oprávnění, jde o využití, které významným způsobem přispívá k efektivitě využití rádiového spektra. Příklad nejúspěšnější technologie </w:t>
      </w:r>
      <w:proofErr w:type="spellStart"/>
      <w:r w:rsidRPr="006F640A">
        <w:rPr>
          <w:rFonts w:cs="Arial"/>
          <w:i/>
        </w:rPr>
        <w:t>bezlicenčního</w:t>
      </w:r>
      <w:proofErr w:type="spellEnd"/>
      <w:r w:rsidRPr="006F640A">
        <w:rPr>
          <w:rFonts w:cs="Arial"/>
          <w:i/>
        </w:rPr>
        <w:t xml:space="preserve"> využití spektra sítěmi </w:t>
      </w:r>
      <w:proofErr w:type="spellStart"/>
      <w:r w:rsidRPr="006F640A">
        <w:rPr>
          <w:rFonts w:cs="Arial"/>
          <w:i/>
        </w:rPr>
        <w:t>WiFi</w:t>
      </w:r>
      <w:proofErr w:type="spellEnd"/>
      <w:r w:rsidRPr="006F640A">
        <w:rPr>
          <w:rFonts w:cs="Arial"/>
          <w:i/>
        </w:rPr>
        <w:t xml:space="preserve"> vede ke zvažování určení dalších pásem pro </w:t>
      </w:r>
      <w:proofErr w:type="spellStart"/>
      <w:r w:rsidRPr="006F640A">
        <w:rPr>
          <w:rFonts w:cs="Arial"/>
          <w:i/>
        </w:rPr>
        <w:t>bezlicenční</w:t>
      </w:r>
      <w:proofErr w:type="spellEnd"/>
      <w:r w:rsidRPr="006F640A">
        <w:rPr>
          <w:rFonts w:cs="Arial"/>
          <w:i/>
        </w:rPr>
        <w:t xml:space="preserve"> využití přístupovým sítěmi </w:t>
      </w:r>
      <w:proofErr w:type="spellStart"/>
      <w:r w:rsidRPr="006F640A">
        <w:rPr>
          <w:rFonts w:cs="Arial"/>
          <w:i/>
        </w:rPr>
        <w:t>WiFi</w:t>
      </w:r>
      <w:proofErr w:type="spellEnd"/>
      <w:r w:rsidRPr="006F640A">
        <w:rPr>
          <w:rFonts w:cs="Arial"/>
          <w:i/>
        </w:rPr>
        <w:t xml:space="preserve">/BWA. Zařízení SRD </w:t>
      </w:r>
      <w:r w:rsidRPr="006F640A">
        <w:rPr>
          <w:i/>
        </w:rPr>
        <w:t>představují širokou paletu aplikací (např. RFID, M2M, UWB, ITS, lékařské aplikace, bezkontaktní platební karty), které pro svoji činnost využívají malý vyzářený výkon (obvykle do 500 </w:t>
      </w:r>
      <w:proofErr w:type="spellStart"/>
      <w:r w:rsidRPr="006F640A">
        <w:rPr>
          <w:i/>
        </w:rPr>
        <w:t>mW</w:t>
      </w:r>
      <w:proofErr w:type="spellEnd"/>
      <w:r w:rsidRPr="006F640A">
        <w:rPr>
          <w:i/>
        </w:rPr>
        <w:t xml:space="preserve"> ekvivalentního všesměrově vyzářeného výkonu, který odpovídá dosahu přibližně 500 m), popř. magnetické pole. Zvláštní kategorií zařízení SRD jsou zařízení určená k dálkovému ovládání modelů v pásmech 27–41 MHz. </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404" w:name="_Toc366234444"/>
      <w:r w:rsidRPr="006F640A">
        <w:rPr>
          <w:rFonts w:ascii="Arial" w:hAnsi="Arial" w:cs="Arial"/>
          <w:b w:val="0"/>
          <w:sz w:val="22"/>
          <w:szCs w:val="22"/>
        </w:rPr>
        <w:t xml:space="preserve">Rádiové přístupové sítě </w:t>
      </w:r>
      <w:proofErr w:type="spellStart"/>
      <w:r w:rsidRPr="006F640A">
        <w:rPr>
          <w:rFonts w:ascii="Arial" w:hAnsi="Arial" w:cs="Arial"/>
          <w:b w:val="0"/>
          <w:sz w:val="22"/>
          <w:szCs w:val="22"/>
        </w:rPr>
        <w:t>WiFi</w:t>
      </w:r>
      <w:bookmarkEnd w:id="404"/>
      <w:proofErr w:type="spellEnd"/>
    </w:p>
    <w:p w:rsidR="00890E32" w:rsidRPr="006F640A" w:rsidRDefault="00890E32" w:rsidP="003A3469">
      <w:pPr>
        <w:spacing w:before="60"/>
        <w:ind w:firstLine="720"/>
        <w:jc w:val="both"/>
        <w:rPr>
          <w:rFonts w:cs="Arial"/>
        </w:rPr>
      </w:pPr>
      <w:r w:rsidRPr="006F640A">
        <w:t>Z </w:t>
      </w:r>
      <w:r w:rsidRPr="006F640A">
        <w:rPr>
          <w:rFonts w:cs="Arial"/>
        </w:rPr>
        <w:t>ekonomického</w:t>
      </w:r>
      <w:r w:rsidRPr="006F640A">
        <w:t xml:space="preserve"> hlediska má jedno z nejvýznamnějších využití technologie </w:t>
      </w:r>
      <w:proofErr w:type="spellStart"/>
      <w:r w:rsidRPr="006F640A">
        <w:rPr>
          <w:u w:val="single"/>
        </w:rPr>
        <w:t>WiFi</w:t>
      </w:r>
      <w:proofErr w:type="spellEnd"/>
      <w:r w:rsidRPr="006F640A">
        <w:t>, která je užívána jak pro bezdrátové přístupové sítě, tak i pro odlehčení datového provozu terminálů 3G/4G (data off-loading</w:t>
      </w:r>
      <w:r w:rsidR="003947C5">
        <w:fldChar w:fldCharType="begin"/>
      </w:r>
      <w:r w:rsidR="003947C5">
        <w:instrText xml:space="preserve"> NOTEREF _Ref361036493 \h  \* MERGEFORMAT </w:instrText>
      </w:r>
      <w:r w:rsidR="003947C5">
        <w:fldChar w:fldCharType="separate"/>
      </w:r>
      <w:r w:rsidR="003E1744" w:rsidRPr="003E1744">
        <w:rPr>
          <w:rFonts w:cs="Arial"/>
          <w:vertAlign w:val="superscript"/>
        </w:rPr>
        <w:t>104</w:t>
      </w:r>
      <w:r w:rsidR="003947C5">
        <w:fldChar w:fldCharType="end"/>
      </w:r>
      <w:r w:rsidRPr="006F640A">
        <w:t xml:space="preserve">). Pro technologii </w:t>
      </w:r>
      <w:proofErr w:type="spellStart"/>
      <w:r w:rsidRPr="006F640A">
        <w:t>WiFi</w:t>
      </w:r>
      <w:proofErr w:type="spellEnd"/>
      <w:r w:rsidRPr="006F640A">
        <w:rPr>
          <w:rStyle w:val="Znakapoznpodarou"/>
        </w:rPr>
        <w:footnoteReference w:id="135"/>
      </w:r>
      <w:r w:rsidRPr="006F640A">
        <w:t xml:space="preserve"> jsou v Evropě harmonizována pásma 2400–2483,5 MHz (pásmo 2,4 GHz) a 5150–5350 MHz a 5470–5725 MHz (pásmo 5 GHz) a</w:t>
      </w:r>
      <w:r>
        <w:t> </w:t>
      </w:r>
      <w:r w:rsidRPr="006F640A">
        <w:t xml:space="preserve">využívají je </w:t>
      </w:r>
      <w:r w:rsidRPr="006F640A">
        <w:rPr>
          <w:rFonts w:cs="Arial"/>
        </w:rPr>
        <w:t>počítače, tablety, chytré telefony a další zařízení určená pro připojení do veřejných i privátních sítí. Odhaduje se</w:t>
      </w:r>
      <w:r w:rsidRPr="006F640A">
        <w:rPr>
          <w:rStyle w:val="Znakapoznpodarou"/>
          <w:rFonts w:cs="Arial"/>
        </w:rPr>
        <w:footnoteReference w:id="136"/>
      </w:r>
      <w:r w:rsidRPr="006F640A">
        <w:rPr>
          <w:rFonts w:cs="Arial"/>
        </w:rPr>
        <w:t xml:space="preserve">, že připojení </w:t>
      </w:r>
      <w:proofErr w:type="spellStart"/>
      <w:r w:rsidRPr="006F640A">
        <w:rPr>
          <w:rFonts w:cs="Arial"/>
        </w:rPr>
        <w:t>WiFi</w:t>
      </w:r>
      <w:proofErr w:type="spellEnd"/>
      <w:r w:rsidRPr="006F640A">
        <w:rPr>
          <w:rFonts w:cs="Arial"/>
        </w:rPr>
        <w:t xml:space="preserve"> využívá 75</w:t>
      </w:r>
      <w:r w:rsidRPr="006F640A">
        <w:t> </w:t>
      </w:r>
      <w:r w:rsidRPr="006F640A">
        <w:rPr>
          <w:rFonts w:cs="Arial"/>
        </w:rPr>
        <w:t xml:space="preserve">% uživatelů chytrých telefonů. </w:t>
      </w:r>
      <w:proofErr w:type="spellStart"/>
      <w:r w:rsidRPr="006F640A">
        <w:rPr>
          <w:rFonts w:cs="Arial"/>
          <w:szCs w:val="16"/>
        </w:rPr>
        <w:t>WiFi</w:t>
      </w:r>
      <w:proofErr w:type="spellEnd"/>
      <w:r w:rsidRPr="006F640A">
        <w:rPr>
          <w:rFonts w:cs="Arial"/>
          <w:szCs w:val="16"/>
        </w:rPr>
        <w:t xml:space="preserve"> je ve většině regionů světa </w:t>
      </w:r>
      <w:proofErr w:type="spellStart"/>
      <w:r w:rsidRPr="006F640A">
        <w:rPr>
          <w:rFonts w:cs="Arial"/>
          <w:szCs w:val="16"/>
        </w:rPr>
        <w:t>chápano</w:t>
      </w:r>
      <w:proofErr w:type="spellEnd"/>
      <w:r w:rsidRPr="006F640A">
        <w:rPr>
          <w:rFonts w:cs="Arial"/>
          <w:szCs w:val="16"/>
        </w:rPr>
        <w:t xml:space="preserve"> jako klíčová komponenta rozvoje připojení k internetu. </w:t>
      </w:r>
      <w:r w:rsidRPr="006F640A">
        <w:t>Standard IEEE 802.11n v praxi umožňuje dosáhnout rychlosti přesahující 100 </w:t>
      </w:r>
      <w:proofErr w:type="spellStart"/>
      <w:r w:rsidRPr="006F640A">
        <w:t>Mbit</w:t>
      </w:r>
      <w:proofErr w:type="spellEnd"/>
      <w:r w:rsidRPr="006F640A">
        <w:t xml:space="preserve">/s a 802.11ac gigabitové rychlosti. </w:t>
      </w:r>
      <w:r w:rsidRPr="006F640A">
        <w:rPr>
          <w:rFonts w:cs="Arial"/>
        </w:rPr>
        <w:t>Příbuzný standard IEEE 802.11ad (</w:t>
      </w:r>
      <w:proofErr w:type="spellStart"/>
      <w:r w:rsidRPr="006F640A">
        <w:rPr>
          <w:rFonts w:cs="Arial"/>
        </w:rPr>
        <w:t>WiGig</w:t>
      </w:r>
      <w:proofErr w:type="spellEnd"/>
      <w:r w:rsidRPr="006F640A">
        <w:rPr>
          <w:rFonts w:cs="Arial"/>
        </w:rPr>
        <w:t xml:space="preserve">), schválený v roce 2013, umožní gigabitovou komunikaci na malé vzdálenosti v pásmech 57–66 GHz. Perspektiva </w:t>
      </w:r>
      <w:proofErr w:type="spellStart"/>
      <w:r w:rsidRPr="006F640A">
        <w:rPr>
          <w:rFonts w:cs="Arial"/>
        </w:rPr>
        <w:t>WiFi</w:t>
      </w:r>
      <w:proofErr w:type="spellEnd"/>
      <w:r w:rsidRPr="006F640A">
        <w:rPr>
          <w:rFonts w:cs="Arial"/>
        </w:rPr>
        <w:t xml:space="preserve"> spočívá jednak v možnosti </w:t>
      </w:r>
      <w:proofErr w:type="spellStart"/>
      <w:r w:rsidRPr="006F640A">
        <w:rPr>
          <w:rFonts w:cs="Arial"/>
        </w:rPr>
        <w:t>bezlicenčního</w:t>
      </w:r>
      <w:proofErr w:type="spellEnd"/>
      <w:r w:rsidRPr="006F640A">
        <w:rPr>
          <w:rFonts w:cs="Arial"/>
        </w:rPr>
        <w:t xml:space="preserve"> provozu, jednak v trvalé inovaci – oproti první specifikaci zařízení s rychlostmi 11 </w:t>
      </w:r>
      <w:proofErr w:type="spellStart"/>
      <w:r w:rsidRPr="006F640A">
        <w:rPr>
          <w:rFonts w:cs="Arial"/>
        </w:rPr>
        <w:t>Mbit</w:t>
      </w:r>
      <w:proofErr w:type="spellEnd"/>
      <w:r w:rsidRPr="006F640A">
        <w:rPr>
          <w:rFonts w:cs="Arial"/>
        </w:rPr>
        <w:t xml:space="preserve">/s překročily dnešní standardy dosažitelnou rychlost téměř o dva řády. </w:t>
      </w:r>
    </w:p>
    <w:p w:rsidR="00890E32" w:rsidRPr="006F640A" w:rsidRDefault="00890E32" w:rsidP="003A3469">
      <w:pPr>
        <w:spacing w:before="60"/>
        <w:ind w:firstLine="720"/>
        <w:jc w:val="both"/>
        <w:rPr>
          <w:rFonts w:cs="Arial"/>
          <w:szCs w:val="24"/>
        </w:rPr>
      </w:pPr>
      <w:r w:rsidRPr="006F640A">
        <w:rPr>
          <w:rFonts w:cs="Arial"/>
        </w:rPr>
        <w:t xml:space="preserve">Popularitu a rozvoj </w:t>
      </w:r>
      <w:proofErr w:type="spellStart"/>
      <w:r w:rsidRPr="006F640A">
        <w:rPr>
          <w:rFonts w:cs="Arial"/>
        </w:rPr>
        <w:t>WiFi</w:t>
      </w:r>
      <w:proofErr w:type="spellEnd"/>
      <w:r w:rsidRPr="006F640A">
        <w:rPr>
          <w:rFonts w:cs="Arial"/>
        </w:rPr>
        <w:t xml:space="preserve"> také podpoří rozvoj sítí 4G, které v určité fázi rozvoje počítají s odlehčením provozu prostřednictvím </w:t>
      </w:r>
      <w:proofErr w:type="spellStart"/>
      <w:r w:rsidRPr="006F640A">
        <w:rPr>
          <w:rFonts w:cs="Arial"/>
        </w:rPr>
        <w:t>WiFi</w:t>
      </w:r>
      <w:proofErr w:type="spellEnd"/>
      <w:r w:rsidRPr="006F640A">
        <w:rPr>
          <w:rFonts w:cs="Arial"/>
        </w:rPr>
        <w:t xml:space="preserve"> (</w:t>
      </w:r>
      <w:proofErr w:type="spellStart"/>
      <w:r w:rsidRPr="006F640A">
        <w:rPr>
          <w:rFonts w:cs="Arial"/>
        </w:rPr>
        <w:t>off-loading</w:t>
      </w:r>
      <w:proofErr w:type="spellEnd"/>
      <w:r w:rsidRPr="006F640A">
        <w:rPr>
          <w:rFonts w:cs="Arial"/>
        </w:rPr>
        <w:t xml:space="preserve">). Sítě </w:t>
      </w:r>
      <w:proofErr w:type="spellStart"/>
      <w:r w:rsidRPr="006F640A">
        <w:rPr>
          <w:rFonts w:cs="Arial"/>
        </w:rPr>
        <w:t>WiFi</w:t>
      </w:r>
      <w:proofErr w:type="spellEnd"/>
      <w:r w:rsidRPr="006F640A">
        <w:rPr>
          <w:rFonts w:cs="Arial"/>
        </w:rPr>
        <w:t xml:space="preserve"> se mohou stát integrální součástí mobilních komunikačních sítí (např. prostřednictvím </w:t>
      </w:r>
      <w:proofErr w:type="spellStart"/>
      <w:r w:rsidRPr="006F640A">
        <w:rPr>
          <w:rFonts w:cs="Arial"/>
        </w:rPr>
        <w:t>WiFi</w:t>
      </w:r>
      <w:proofErr w:type="spellEnd"/>
      <w:r w:rsidRPr="006F640A">
        <w:rPr>
          <w:rFonts w:cs="Arial"/>
        </w:rPr>
        <w:t xml:space="preserve"> </w:t>
      </w:r>
      <w:proofErr w:type="spellStart"/>
      <w:r w:rsidRPr="006F640A">
        <w:rPr>
          <w:rFonts w:cs="Arial"/>
        </w:rPr>
        <w:t>hotspotů</w:t>
      </w:r>
      <w:proofErr w:type="spellEnd"/>
      <w:r w:rsidRPr="006F640A">
        <w:rPr>
          <w:rFonts w:cs="Arial"/>
        </w:rPr>
        <w:t xml:space="preserve">). O případném rozšíření dalších kmitočtů pro mobilní přístupové sítě v pásmu 5 GHz rozhodne mezinárodní </w:t>
      </w:r>
      <w:r w:rsidRPr="006F640A">
        <w:t xml:space="preserve">konference WRC-15. V této souvislosti </w:t>
      </w:r>
      <w:r w:rsidRPr="006F640A">
        <w:rPr>
          <w:rFonts w:cs="Arial"/>
          <w:szCs w:val="18"/>
        </w:rPr>
        <w:t>E</w:t>
      </w:r>
      <w:r>
        <w:rPr>
          <w:rFonts w:cs="Arial"/>
          <w:szCs w:val="18"/>
        </w:rPr>
        <w:t>K</w:t>
      </w:r>
      <w:r w:rsidRPr="006F640A">
        <w:rPr>
          <w:rFonts w:cs="Arial"/>
          <w:szCs w:val="18"/>
        </w:rPr>
        <w:t xml:space="preserve"> v roce 2013 vydala mandát organizaci CEPT ke zpracování </w:t>
      </w:r>
      <w:r w:rsidRPr="006F640A">
        <w:rPr>
          <w:rFonts w:cs="Arial"/>
          <w:i/>
          <w:szCs w:val="18"/>
        </w:rPr>
        <w:t xml:space="preserve">studie využití úseků </w:t>
      </w:r>
      <w:r w:rsidRPr="006F640A">
        <w:rPr>
          <w:rFonts w:cs="Arial"/>
          <w:i/>
          <w:szCs w:val="24"/>
        </w:rPr>
        <w:t>5350–5470 MHz a 5725–5925 MHz sítěmi FWA</w:t>
      </w:r>
      <w:r w:rsidRPr="006F640A">
        <w:rPr>
          <w:rFonts w:cs="Arial"/>
          <w:szCs w:val="24"/>
        </w:rPr>
        <w:t xml:space="preserve"> určenými k poskytování širokopásmových služeb elektronických komunikací</w:t>
      </w:r>
      <w:bookmarkStart w:id="405" w:name="_Ref362332903"/>
      <w:r w:rsidRPr="006F640A">
        <w:rPr>
          <w:rStyle w:val="Znakapoznpodarou"/>
          <w:rFonts w:cs="Arial"/>
          <w:szCs w:val="24"/>
        </w:rPr>
        <w:footnoteReference w:id="137"/>
      </w:r>
      <w:bookmarkEnd w:id="405"/>
      <w:r w:rsidRPr="006F640A">
        <w:rPr>
          <w:rFonts w:cs="Arial"/>
          <w:szCs w:val="24"/>
        </w:rPr>
        <w:t>.</w:t>
      </w:r>
    </w:p>
    <w:p w:rsidR="00890E32" w:rsidRPr="006F640A" w:rsidRDefault="00F31F17" w:rsidP="003A3469">
      <w:pPr>
        <w:spacing w:before="60"/>
        <w:ind w:firstLine="720"/>
        <w:jc w:val="both"/>
        <w:rPr>
          <w:rFonts w:cs="Arial"/>
          <w:szCs w:val="24"/>
        </w:rPr>
      </w:pPr>
      <w:r>
        <w:rPr>
          <w:noProof/>
        </w:rPr>
        <w:pict>
          <v:shape id="obrázek 6" o:spid="_x0000_s1033" type="#_x0000_t75" alt="WiFi" style="position:absolute;left:0;text-align:left;margin-left:10.8pt;margin-top:15.35pt;width:453.05pt;height:48.9pt;z-index:-7;visibility:visible" o:allowoverlap="f">
            <v:imagedata r:id="rId24" o:title=""/>
            <w10:wrap type="square"/>
          </v:shape>
        </w:pict>
      </w:r>
    </w:p>
    <w:p w:rsidR="00890E32" w:rsidRPr="006F640A" w:rsidRDefault="00890E32" w:rsidP="003A3469">
      <w:pPr>
        <w:spacing w:before="60"/>
        <w:ind w:firstLine="720"/>
        <w:jc w:val="both"/>
        <w:rPr>
          <w:rFonts w:cs="Arial"/>
          <w:sz w:val="20"/>
        </w:rPr>
      </w:pPr>
      <w:r w:rsidRPr="006F640A">
        <w:rPr>
          <w:rFonts w:cs="Arial"/>
          <w:sz w:val="20"/>
        </w:rPr>
        <w:t>Obr. 3 – Současné a možné budoucí uspořádání pásma 5 GHz pro FWA/</w:t>
      </w:r>
      <w:proofErr w:type="spellStart"/>
      <w:r w:rsidRPr="006F640A">
        <w:rPr>
          <w:rFonts w:cs="Arial"/>
          <w:sz w:val="20"/>
        </w:rPr>
        <w:t>WiFi</w:t>
      </w:r>
      <w:proofErr w:type="spellEnd"/>
    </w:p>
    <w:p w:rsidR="00890E32" w:rsidRPr="006F640A" w:rsidRDefault="00890E32" w:rsidP="00F92515">
      <w:pPr>
        <w:spacing w:before="120"/>
        <w:ind w:firstLine="720"/>
        <w:jc w:val="both"/>
        <w:rPr>
          <w:rFonts w:cs="Arial"/>
          <w:szCs w:val="18"/>
        </w:rPr>
      </w:pPr>
      <w:r w:rsidRPr="006F640A">
        <w:rPr>
          <w:rFonts w:cs="Arial"/>
          <w:szCs w:val="24"/>
        </w:rPr>
        <w:t xml:space="preserve">Rozšíření pásem pro FWA je podmíněno zajištěním kompatibility s ostatním civilním a necivilním využitím pásem, zejména </w:t>
      </w:r>
      <w:r>
        <w:rPr>
          <w:rFonts w:cs="Arial"/>
          <w:szCs w:val="24"/>
        </w:rPr>
        <w:t xml:space="preserve">radiolokační službou, </w:t>
      </w:r>
      <w:r w:rsidRPr="006F640A">
        <w:rPr>
          <w:rFonts w:cs="Arial"/>
          <w:szCs w:val="24"/>
        </w:rPr>
        <w:t>vědeckými službami</w:t>
      </w:r>
      <w:r w:rsidRPr="006F640A">
        <w:rPr>
          <w:rStyle w:val="Znakapoznpodarou"/>
          <w:rFonts w:cs="Arial"/>
          <w:szCs w:val="24"/>
        </w:rPr>
        <w:footnoteReference w:id="138"/>
      </w:r>
      <w:r w:rsidRPr="006F640A">
        <w:rPr>
          <w:rFonts w:cs="Arial"/>
          <w:szCs w:val="24"/>
        </w:rPr>
        <w:t xml:space="preserve"> a </w:t>
      </w:r>
      <w:r w:rsidRPr="006F640A">
        <w:rPr>
          <w:rFonts w:cs="Arial"/>
          <w:szCs w:val="24"/>
        </w:rPr>
        <w:lastRenderedPageBreak/>
        <w:t>inteligentními dopravními systémy ITS</w:t>
      </w:r>
      <w:r w:rsidRPr="006F640A">
        <w:rPr>
          <w:rStyle w:val="Znakapoznpodarou"/>
          <w:rFonts w:cs="Arial"/>
          <w:szCs w:val="24"/>
        </w:rPr>
        <w:footnoteReference w:id="139"/>
      </w:r>
      <w:r w:rsidRPr="006F640A">
        <w:rPr>
          <w:rFonts w:cs="Arial"/>
          <w:szCs w:val="24"/>
        </w:rPr>
        <w:t>, které jsou nebo budou důležité pro zajištění bezpečnosti, plynulosti a ekonomie silničního provozu. Rozšíření pásem by umožnilo spojité využití spektra systémy BWA/FWA/</w:t>
      </w:r>
      <w:proofErr w:type="spellStart"/>
      <w:r w:rsidRPr="006F640A">
        <w:rPr>
          <w:rFonts w:cs="Arial"/>
          <w:szCs w:val="24"/>
        </w:rPr>
        <w:t>WiFi</w:t>
      </w:r>
      <w:proofErr w:type="spellEnd"/>
      <w:r w:rsidRPr="006F640A">
        <w:rPr>
          <w:rFonts w:cs="Arial"/>
          <w:szCs w:val="24"/>
        </w:rPr>
        <w:t xml:space="preserve"> využívajícími kanálové šířky až 160 MHz, které umožňují gigabitovou datovou propustnost. Pásmo </w:t>
      </w:r>
      <w:r w:rsidRPr="006F640A">
        <w:rPr>
          <w:rFonts w:cs="Arial"/>
          <w:szCs w:val="18"/>
        </w:rPr>
        <w:t>5,725–5,825 GHz je již dnes v některých zemích</w:t>
      </w:r>
      <w:r w:rsidRPr="006F640A">
        <w:rPr>
          <w:rStyle w:val="Znakapoznpodarou"/>
          <w:rFonts w:cs="Arial"/>
          <w:szCs w:val="18"/>
        </w:rPr>
        <w:footnoteReference w:id="140"/>
      </w:r>
      <w:r w:rsidRPr="006F640A">
        <w:rPr>
          <w:rFonts w:cs="Arial"/>
          <w:szCs w:val="18"/>
        </w:rPr>
        <w:t xml:space="preserve"> využíváno na základě tzv. lehkého licencování obvykle ve venkovských oblastech pro bezdrátový přístup. </w:t>
      </w:r>
      <w:r>
        <w:rPr>
          <w:rFonts w:cs="Arial"/>
          <w:szCs w:val="18"/>
        </w:rPr>
        <w:t xml:space="preserve">Předběžná interní analýza Úřadu zpracovaná na základě výsledků měření naznačuje slučitelnost stávajících systémů ITS se systémy </w:t>
      </w:r>
      <w:r w:rsidRPr="006F640A">
        <w:rPr>
          <w:rFonts w:cs="Arial"/>
          <w:szCs w:val="24"/>
        </w:rPr>
        <w:t>BWA/FWA/</w:t>
      </w:r>
      <w:proofErr w:type="spellStart"/>
      <w:r w:rsidRPr="006F640A">
        <w:rPr>
          <w:rFonts w:cs="Arial"/>
          <w:szCs w:val="24"/>
        </w:rPr>
        <w:t>WiFi</w:t>
      </w:r>
      <w:proofErr w:type="spellEnd"/>
      <w:r>
        <w:rPr>
          <w:rFonts w:cs="Arial"/>
          <w:szCs w:val="24"/>
        </w:rPr>
        <w:t>.</w:t>
      </w:r>
      <w:r w:rsidRPr="00BC42E0">
        <w:rPr>
          <w:rFonts w:cs="Arial"/>
          <w:szCs w:val="24"/>
        </w:rPr>
        <w:t xml:space="preserve"> </w:t>
      </w:r>
      <w:r>
        <w:rPr>
          <w:rFonts w:cs="Arial"/>
          <w:szCs w:val="24"/>
        </w:rPr>
        <w:t>V pásmu 5350</w:t>
      </w:r>
      <w:r w:rsidRPr="006F640A">
        <w:rPr>
          <w:rFonts w:cs="Arial"/>
          <w:szCs w:val="18"/>
        </w:rPr>
        <w:t>–</w:t>
      </w:r>
      <w:r>
        <w:rPr>
          <w:rFonts w:cs="Arial"/>
          <w:szCs w:val="18"/>
        </w:rPr>
        <w:t>5470</w:t>
      </w:r>
      <w:r>
        <w:t xml:space="preserve"> MHz je zajištění vzájemné koexistence výrazně komplikovanější a předpokládalo by sofistikované postupy zamezující vzájemné rušení (např. </w:t>
      </w:r>
      <w:proofErr w:type="spellStart"/>
      <w:r>
        <w:t>geolokační</w:t>
      </w:r>
      <w:proofErr w:type="spellEnd"/>
      <w:r>
        <w:t xml:space="preserve"> databáze).</w:t>
      </w:r>
    </w:p>
    <w:p w:rsidR="00890E32" w:rsidRPr="006F640A" w:rsidRDefault="00890E32" w:rsidP="003A3469">
      <w:pPr>
        <w:spacing w:before="240"/>
        <w:ind w:firstLine="720"/>
        <w:jc w:val="both"/>
      </w:pPr>
      <w:r w:rsidRPr="007D201A">
        <w:rPr>
          <w:rFonts w:cs="Arial"/>
          <w:i/>
        </w:rPr>
        <w:t>Důsledky</w:t>
      </w:r>
      <w:r w:rsidRPr="007D201A">
        <w:rPr>
          <w:i/>
        </w:rPr>
        <w:t xml:space="preserve"> využívání spektra sítěmi </w:t>
      </w:r>
      <w:proofErr w:type="spellStart"/>
      <w:r w:rsidRPr="007D201A">
        <w:rPr>
          <w:i/>
        </w:rPr>
        <w:t>WiFi</w:t>
      </w:r>
      <w:proofErr w:type="spellEnd"/>
      <w:r w:rsidRPr="007D201A">
        <w:rPr>
          <w:i/>
        </w:rPr>
        <w:t>:</w:t>
      </w:r>
      <w:r w:rsidR="007D201A">
        <w:t xml:space="preserve"> </w:t>
      </w:r>
      <w:r w:rsidRPr="006F640A">
        <w:t xml:space="preserve">V obou </w:t>
      </w:r>
      <w:r w:rsidRPr="006F640A">
        <w:rPr>
          <w:rFonts w:cs="Arial"/>
        </w:rPr>
        <w:t>pásmech</w:t>
      </w:r>
      <w:r w:rsidRPr="006F640A">
        <w:t xml:space="preserve"> 2,4 GHz i 5 GHz určených k provozu sítí </w:t>
      </w:r>
      <w:proofErr w:type="spellStart"/>
      <w:r w:rsidRPr="006F640A">
        <w:t>WiFi</w:t>
      </w:r>
      <w:proofErr w:type="spellEnd"/>
      <w:r w:rsidRPr="006F640A">
        <w:t xml:space="preserve"> jsou indikovány případy vzájemného lokálního rušení sítí a další znaky indikující poměrně vysoké zatížení pásma. V části pásma 5 GHz určené pro provoz sítí v exteriéru dochází v důsledku nedodržování provozních podmínek na straně provozovatelů </w:t>
      </w:r>
      <w:proofErr w:type="spellStart"/>
      <w:r w:rsidRPr="006F640A">
        <w:t>WiFi</w:t>
      </w:r>
      <w:proofErr w:type="spellEnd"/>
      <w:r w:rsidRPr="006F640A">
        <w:t xml:space="preserve"> k rušení radiolokátorů meteorologické služby. Protože tento fenomén má velmi nepříznivé důsledky na kvalitu služeb využívajících údaje z meteorologických radarů, je problematika řešena jak na mezinárodní úrovni, tak na úrovni národní (viz </w:t>
      </w:r>
      <w:proofErr w:type="gramStart"/>
      <w:r w:rsidRPr="006F640A">
        <w:t>čl. </w:t>
      </w:r>
      <w:r w:rsidR="003947C5">
        <w:fldChar w:fldCharType="begin"/>
      </w:r>
      <w:r w:rsidR="003947C5">
        <w:instrText xml:space="preserve"> REF _Ref349727059 \r \h  \* MERGEFORMAT </w:instrText>
      </w:r>
      <w:r w:rsidR="003947C5">
        <w:fldChar w:fldCharType="separate"/>
      </w:r>
      <w:r w:rsidR="003E1744">
        <w:t>3.6</w:t>
      </w:r>
      <w:r w:rsidR="003947C5">
        <w:fldChar w:fldCharType="end"/>
      </w:r>
      <w:r w:rsidRPr="006F640A">
        <w:t>).</w:t>
      </w:r>
      <w:proofErr w:type="gramEnd"/>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406" w:name="_Toc366234445"/>
      <w:bookmarkStart w:id="407" w:name="_Ref372117880"/>
      <w:bookmarkStart w:id="408" w:name="_Ref372619958"/>
      <w:bookmarkStart w:id="409" w:name="_Ref372621795"/>
      <w:bookmarkStart w:id="410" w:name="_Ref372789447"/>
      <w:bookmarkStart w:id="411" w:name="_Ref372789514"/>
      <w:r w:rsidRPr="006F640A">
        <w:rPr>
          <w:rFonts w:ascii="Arial" w:hAnsi="Arial" w:cs="Arial"/>
          <w:b w:val="0"/>
          <w:sz w:val="22"/>
          <w:szCs w:val="22"/>
        </w:rPr>
        <w:t>Zařízení krátkého dosahu SRD</w:t>
      </w:r>
      <w:bookmarkEnd w:id="406"/>
      <w:bookmarkEnd w:id="407"/>
      <w:bookmarkEnd w:id="408"/>
      <w:bookmarkEnd w:id="409"/>
      <w:bookmarkEnd w:id="410"/>
      <w:bookmarkEnd w:id="411"/>
    </w:p>
    <w:p w:rsidR="00890E32" w:rsidRPr="006F640A" w:rsidRDefault="00890E32" w:rsidP="003A3469">
      <w:pPr>
        <w:spacing w:before="60"/>
        <w:ind w:firstLine="720"/>
        <w:jc w:val="both"/>
      </w:pPr>
      <w:r w:rsidRPr="006F640A">
        <w:rPr>
          <w:rFonts w:cs="Arial"/>
        </w:rPr>
        <w:t xml:space="preserve">Zařízení SRD využívají pro svoji činnost kmitočty od jednotek kHz až po desítky GHz a významnými pásmy pro jejich provoz z hlediska koncových uživatelů jsou zejména pásma 433 MHz, 863–870 MHz, 2,4 GHz a 5 GHz. Rozvoj </w:t>
      </w:r>
      <w:r w:rsidRPr="006F640A">
        <w:t xml:space="preserve">zařízení krátkého dosahu se dotýká všech oblastí života, počínaje domácími aplikacemi a alarmy, identifikaci zboží a osob RFID, přes rozsáhlé využití v ICT a automobilovém průmyslu (např. pro tzv. </w:t>
      </w:r>
      <w:proofErr w:type="spellStart"/>
      <w:r w:rsidRPr="006F640A">
        <w:t>antikolizní</w:t>
      </w:r>
      <w:proofErr w:type="spellEnd"/>
      <w:r w:rsidRPr="006F640A">
        <w:t xml:space="preserve"> radary</w:t>
      </w:r>
      <w:r w:rsidRPr="006F640A">
        <w:rPr>
          <w:rStyle w:val="Znakapoznpodarou"/>
        </w:rPr>
        <w:footnoteReference w:id="141"/>
      </w:r>
      <w:r w:rsidRPr="006F640A">
        <w:t>) až po aplikace v lékařství. Podle evropských analýz</w:t>
      </w:r>
      <w:r w:rsidRPr="006F640A">
        <w:rPr>
          <w:rStyle w:val="Znakapoznpodarou"/>
        </w:rPr>
        <w:footnoteReference w:id="142"/>
      </w:r>
      <w:r w:rsidRPr="006F640A">
        <w:t xml:space="preserve"> roste např. objem trhu s protipožárními alarmy každoročně o 3,3 %, trh se zařízeními využívanými k dohledu (alarmy) o 10 %. Počet zařízení SRD k ovládání systémů v domácnostech rostl v posledních meziročně o 15 až 50 %. Zvažované povinné vybavení nových automobilů </w:t>
      </w:r>
      <w:proofErr w:type="spellStart"/>
      <w:r w:rsidRPr="006F640A">
        <w:t>protikolizními</w:t>
      </w:r>
      <w:proofErr w:type="spellEnd"/>
      <w:r w:rsidRPr="006F640A">
        <w:t xml:space="preserve"> radary a dalšími prvky ITS významně podpoří další rozvoj SRD. Vzájemná koexistence zařízení je zajištěna použitím řady algoritmů, které snižují riziko vzájemného rušení – např. relativně krátké provozní intervaly (duty </w:t>
      </w:r>
      <w:proofErr w:type="spellStart"/>
      <w:r w:rsidRPr="006F640A">
        <w:t>cycle</w:t>
      </w:r>
      <w:proofErr w:type="spellEnd"/>
      <w:r w:rsidRPr="006F640A">
        <w:t xml:space="preserve"> – doba </w:t>
      </w:r>
      <w:proofErr w:type="spellStart"/>
      <w:r w:rsidRPr="006F640A">
        <w:t>zaklíčování</w:t>
      </w:r>
      <w:proofErr w:type="spellEnd"/>
      <w:r w:rsidRPr="006F640A">
        <w:t xml:space="preserve">), techniky vysílání s rozprostřeným spektrem a další postupy (LBT, DFS). Podpora rozvoje využití spektra stanicemi SRD je předmětem trvalé spolupráce na úrovni CEPT, ITU, EK a spočívá nejen v úpravách provozně technických podmínek užití spektra, ale i v rozšíření o další úseky – </w:t>
      </w:r>
      <w:r w:rsidRPr="006F640A">
        <w:rPr>
          <w:rFonts w:cs="Arial"/>
        </w:rPr>
        <w:t>v současnosti je např. analyzováno rozšíření úseků pro zařízení SRD nad pásmo 870 MHz (např. standard EN 303 </w:t>
      </w:r>
      <w:r w:rsidRPr="006F640A">
        <w:t>204</w:t>
      </w:r>
      <w:r w:rsidRPr="006F640A">
        <w:rPr>
          <w:rFonts w:cs="Arial"/>
        </w:rPr>
        <w:t xml:space="preserve">), které je v současnosti určeno pro aplikace PMR (viz </w:t>
      </w:r>
      <w:proofErr w:type="gramStart"/>
      <w:r w:rsidRPr="006F640A">
        <w:rPr>
          <w:rFonts w:cs="Arial"/>
        </w:rPr>
        <w:t>čl. </w:t>
      </w:r>
      <w:r w:rsidR="003947C5">
        <w:fldChar w:fldCharType="begin"/>
      </w:r>
      <w:r w:rsidR="003947C5">
        <w:instrText xml:space="preserve"> REF _Ref348614806 \r \h  \* MERGEFORMAT </w:instrText>
      </w:r>
      <w:r w:rsidR="003947C5">
        <w:fldChar w:fldCharType="separate"/>
      </w:r>
      <w:r w:rsidR="003E1744" w:rsidRPr="003E1744">
        <w:rPr>
          <w:rFonts w:cs="Arial"/>
        </w:rPr>
        <w:t>2.6.1</w:t>
      </w:r>
      <w:proofErr w:type="gramEnd"/>
      <w:r w:rsidR="003947C5">
        <w:fldChar w:fldCharType="end"/>
      </w:r>
      <w:r w:rsidRPr="006F640A">
        <w:rPr>
          <w:rFonts w:cs="Arial"/>
        </w:rPr>
        <w:t xml:space="preserve"> a </w:t>
      </w:r>
      <w:r>
        <w:rPr>
          <w:rFonts w:cs="Arial"/>
        </w:rPr>
        <w:fldChar w:fldCharType="begin"/>
      </w:r>
      <w:r>
        <w:rPr>
          <w:rFonts w:cs="Arial"/>
        </w:rPr>
        <w:instrText xml:space="preserve"> REF _Ref372790604 \r \h </w:instrText>
      </w:r>
      <w:r>
        <w:rPr>
          <w:rFonts w:cs="Arial"/>
        </w:rPr>
      </w:r>
      <w:r>
        <w:rPr>
          <w:rFonts w:cs="Arial"/>
        </w:rPr>
        <w:fldChar w:fldCharType="separate"/>
      </w:r>
      <w:r w:rsidR="003E1744">
        <w:rPr>
          <w:rFonts w:cs="Arial"/>
        </w:rPr>
        <w:t>6.4.4</w:t>
      </w:r>
      <w:r>
        <w:rPr>
          <w:rFonts w:cs="Arial"/>
        </w:rPr>
        <w:fldChar w:fldCharType="end"/>
      </w:r>
      <w:r w:rsidRPr="006F640A">
        <w:rPr>
          <w:rFonts w:cs="Arial"/>
        </w:rPr>
        <w:t xml:space="preserve">). </w:t>
      </w:r>
      <w:r w:rsidRPr="006F640A">
        <w:t xml:space="preserve">Aplikace využívající </w:t>
      </w:r>
      <w:proofErr w:type="spellStart"/>
      <w:r w:rsidRPr="006F640A">
        <w:t>ultraširokopásmovou</w:t>
      </w:r>
      <w:proofErr w:type="spellEnd"/>
      <w:r w:rsidRPr="006F640A">
        <w:t xml:space="preserve"> technologii (UWB) splnily očekávání jen ve velmi omezené míře a nacház</w:t>
      </w:r>
      <w:r>
        <w:t>ej</w:t>
      </w:r>
      <w:r w:rsidRPr="006F640A">
        <w:t>í uplatnění spíše v průmyslovém využití (detekce kabelů, identifikace vozidel a sledovací aplikace, podpora bezpečnosti v průmyslu apod.)</w:t>
      </w:r>
    </w:p>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412" w:name="_Toc366234446"/>
      <w:bookmarkStart w:id="413" w:name="_Ref366513432"/>
      <w:bookmarkStart w:id="414" w:name="_Ref366515915"/>
      <w:bookmarkStart w:id="415" w:name="_Ref372117882"/>
      <w:bookmarkStart w:id="416" w:name="_Ref372619963"/>
      <w:bookmarkStart w:id="417" w:name="_Ref372789455"/>
      <w:r w:rsidRPr="006F640A">
        <w:rPr>
          <w:rFonts w:ascii="Arial" w:hAnsi="Arial" w:cs="Arial"/>
          <w:b w:val="0"/>
          <w:sz w:val="22"/>
          <w:szCs w:val="22"/>
        </w:rPr>
        <w:t>Zařízení M2M, internet věcí</w:t>
      </w:r>
      <w:bookmarkEnd w:id="412"/>
      <w:bookmarkEnd w:id="413"/>
      <w:bookmarkEnd w:id="414"/>
      <w:bookmarkEnd w:id="415"/>
      <w:bookmarkEnd w:id="416"/>
      <w:bookmarkEnd w:id="417"/>
    </w:p>
    <w:p w:rsidR="00890E32" w:rsidRPr="006F640A" w:rsidRDefault="00890E32" w:rsidP="003A3469">
      <w:pPr>
        <w:spacing w:before="60"/>
        <w:ind w:firstLine="720"/>
        <w:jc w:val="both"/>
      </w:pPr>
      <w:r w:rsidRPr="006F640A">
        <w:rPr>
          <w:rFonts w:cs="Arial"/>
        </w:rPr>
        <w:t>Zařízení</w:t>
      </w:r>
      <w:r w:rsidRPr="006F640A">
        <w:t xml:space="preserve"> M2M </w:t>
      </w:r>
      <w:r w:rsidRPr="006F640A">
        <w:rPr>
          <w:rFonts w:cs="Arial"/>
        </w:rPr>
        <w:t>(</w:t>
      </w:r>
      <w:proofErr w:type="spellStart"/>
      <w:r w:rsidRPr="006F640A">
        <w:rPr>
          <w:rFonts w:cs="Arial"/>
        </w:rPr>
        <w:t>Machine</w:t>
      </w:r>
      <w:proofErr w:type="spellEnd"/>
      <w:r w:rsidRPr="006F640A">
        <w:rPr>
          <w:rFonts w:cs="Arial"/>
        </w:rPr>
        <w:t>-to-</w:t>
      </w:r>
      <w:proofErr w:type="spellStart"/>
      <w:r w:rsidRPr="006F640A">
        <w:rPr>
          <w:rFonts w:cs="Arial"/>
        </w:rPr>
        <w:t>machine</w:t>
      </w:r>
      <w:proofErr w:type="spellEnd"/>
      <w:r w:rsidRPr="006F640A">
        <w:rPr>
          <w:rFonts w:cs="Arial"/>
        </w:rPr>
        <w:t xml:space="preserve"> </w:t>
      </w:r>
      <w:proofErr w:type="spellStart"/>
      <w:r w:rsidRPr="006F640A">
        <w:rPr>
          <w:rFonts w:cs="Arial"/>
        </w:rPr>
        <w:t>communication</w:t>
      </w:r>
      <w:proofErr w:type="spellEnd"/>
      <w:r w:rsidRPr="006F640A">
        <w:rPr>
          <w:rFonts w:cs="Arial"/>
        </w:rPr>
        <w:t>)</w:t>
      </w:r>
      <w:r w:rsidRPr="006F640A">
        <w:t xml:space="preserve"> je rozmanitá množina datových stanic, které vzájemně předávají informaci přenášenou relativně malou přenosovou rychlostí mezi zařízeními či stroji, např. do centrální databáze, nebo jde o komunikaci mezi zařízením a člověkem. Využití M2M je od individuálního řízení domácnosti, přes senzory, kamerové dohledové systémy až po systémy podílející se na účtování dodávek v energetických sítích a jejich distribuovaného řízení (decentralizace výroby energií, inteligentní sítě). Zařízení M2M reagují na určité změny v reálném čase; příkladem jsou měřiče energií a systémy </w:t>
      </w:r>
      <w:r w:rsidRPr="006F640A">
        <w:lastRenderedPageBreak/>
        <w:t xml:space="preserve">automatizace rozvodných sítí (Smart </w:t>
      </w:r>
      <w:proofErr w:type="spellStart"/>
      <w:r w:rsidRPr="006F640A">
        <w:t>Grid</w:t>
      </w:r>
      <w:proofErr w:type="spellEnd"/>
      <w:r w:rsidRPr="006F640A">
        <w:t>), spotřeby, teploty, aplikace v dopravě, obchodu či moderní lékařské aplikace MBAN diagnostikující zdraví pacientů (e-</w:t>
      </w:r>
      <w:proofErr w:type="spellStart"/>
      <w:r w:rsidRPr="006F640A">
        <w:t>health</w:t>
      </w:r>
      <w:proofErr w:type="spellEnd"/>
      <w:r w:rsidRPr="006F640A">
        <w:t>).</w:t>
      </w:r>
    </w:p>
    <w:p w:rsidR="00890E32" w:rsidRPr="006F640A" w:rsidRDefault="00890E32" w:rsidP="003A3469">
      <w:pPr>
        <w:spacing w:before="60"/>
        <w:ind w:firstLine="720"/>
        <w:jc w:val="both"/>
      </w:pPr>
      <w:r w:rsidRPr="006F640A">
        <w:t xml:space="preserve">Dalšími příklady M2M je telemetrická komunikace v průmyslu, metropolitní sítě používané při ovládání pouličního osvětlení, parkovacích automatů, monitoringu kvality vzduchu, aplikace v automobilovém průmyslu, bezpečnostní komunikace mezi vozidly apod. Vzhledem k tomu, že některá zařízení předpokládají komunikaci až na vzdálenost desítek metrů, je klíčovou podmínkou efektivního užití vhodné nastavení provozních podmínek využití. Objem přenesené informace je obvykle malý a spojení trvá jen krátkou dobu. Koncept M2M je označován také jako </w:t>
      </w:r>
      <w:r w:rsidRPr="006F640A">
        <w:rPr>
          <w:i/>
        </w:rPr>
        <w:t>internet věcí,</w:t>
      </w:r>
      <w:r w:rsidRPr="006F640A">
        <w:t xml:space="preserve"> u něhož se ve vazbě na technologickou vyspělost společnosti očekává velký rozvoj, který je částečně koordinován i evropskou legislativou – příkladem jsou evropské cíle vybavenosti inteligentními měřiči energií v domácnostech (</w:t>
      </w:r>
      <w:r>
        <w:t xml:space="preserve">v některých zemích EU je cílem vybavit </w:t>
      </w:r>
      <w:r w:rsidRPr="006F640A">
        <w:t>80 % domácností</w:t>
      </w:r>
      <w:r>
        <w:rPr>
          <w:rStyle w:val="Znakapoznpodarou"/>
        </w:rPr>
        <w:footnoteReference w:id="143"/>
      </w:r>
      <w:r w:rsidRPr="006F640A">
        <w:t xml:space="preserve"> do r. 2020 těmito aplikacemi). Koncept M2M představuje velký prostor pro inovaci, a to i z důvodu možnosti přenosu provozu M2M prostřednictvím buňkových sítí – nejjednodušším příkladem je řízení domácnosti či sledování spotřeby prostřednictvím SMS. </w:t>
      </w:r>
    </w:p>
    <w:p w:rsidR="00890E32" w:rsidRPr="006F640A" w:rsidRDefault="00890E32" w:rsidP="003A3469">
      <w:pPr>
        <w:spacing w:before="60"/>
        <w:ind w:firstLine="720"/>
        <w:jc w:val="both"/>
      </w:pPr>
      <w:r w:rsidRPr="006F640A">
        <w:t>Komunikační standardy zařízení M2M zahrnují jak protokoly SRD, tak i přístupové sítě bezdrátové i pevné, včetně kabelových a jsou průběžně rozšiřovány – příkladem je nový standard IEEE 802.15.4(g)</w:t>
      </w:r>
      <w:r w:rsidRPr="006F640A">
        <w:rPr>
          <w:rStyle w:val="Znakapoznpodarou"/>
        </w:rPr>
        <w:footnoteReference w:id="144"/>
      </w:r>
      <w:r w:rsidRPr="006F640A">
        <w:t xml:space="preserve"> určený také pro sítě Smart </w:t>
      </w:r>
      <w:proofErr w:type="spellStart"/>
      <w:r w:rsidRPr="006F640A">
        <w:t>Grid</w:t>
      </w:r>
      <w:proofErr w:type="spellEnd"/>
      <w:r w:rsidRPr="006F640A">
        <w:t>. Provoz M2M je směřován také do pásem tzv. bílých míst (</w:t>
      </w:r>
      <w:proofErr w:type="spellStart"/>
      <w:r w:rsidRPr="006F640A">
        <w:t>white</w:t>
      </w:r>
      <w:proofErr w:type="spellEnd"/>
      <w:r w:rsidRPr="006F640A">
        <w:t xml:space="preserve"> </w:t>
      </w:r>
      <w:proofErr w:type="spellStart"/>
      <w:r w:rsidRPr="006F640A">
        <w:t>spaces</w:t>
      </w:r>
      <w:proofErr w:type="spellEnd"/>
      <w:r w:rsidRPr="006F640A">
        <w:t xml:space="preserve">, </w:t>
      </w:r>
      <w:proofErr w:type="gramStart"/>
      <w:r w:rsidRPr="006F640A">
        <w:t xml:space="preserve">viz </w:t>
      </w:r>
      <w:r>
        <w:fldChar w:fldCharType="begin"/>
      </w:r>
      <w:r>
        <w:instrText xml:space="preserve"> REF _Ref366513731 \r \h </w:instrText>
      </w:r>
      <w:r>
        <w:fldChar w:fldCharType="separate"/>
      </w:r>
      <w:r w:rsidR="003E1744">
        <w:t>6.4.4.4</w:t>
      </w:r>
      <w:proofErr w:type="gramEnd"/>
      <w:r>
        <w:fldChar w:fldCharType="end"/>
      </w:r>
      <w:r w:rsidRPr="006F640A">
        <w:t xml:space="preserve">) a příkladem je nová specifikace standardu IEEE 802.11ah pro pásma UHF, odvozená ze standardu </w:t>
      </w:r>
      <w:proofErr w:type="spellStart"/>
      <w:r w:rsidRPr="006F640A">
        <w:t>WiFi</w:t>
      </w:r>
      <w:proofErr w:type="spellEnd"/>
      <w:r w:rsidRPr="006F640A">
        <w:t>, vhodná v Evropě k provozu zařízení M2M využívajících identifikaci pomocí IP adresy. Zařízení M2M představují velký potenciál – odhaduje se</w:t>
      </w:r>
      <w:r w:rsidRPr="006F640A">
        <w:rPr>
          <w:rStyle w:val="Znakapoznpodarou"/>
        </w:rPr>
        <w:footnoteReference w:id="145"/>
      </w:r>
      <w:r w:rsidRPr="006F640A">
        <w:t>, že počet zařízení M2M celosvětově vzroste ze 124 mil. v r. 2012 na 2,1 mld. v r. 2021. Rozvoj M2M je posuzován z hlediska objemu přenesených dat (obr.</w:t>
      </w:r>
      <w:r>
        <w:t> </w:t>
      </w:r>
      <w:r w:rsidRPr="006F640A">
        <w:t>3) nebo z hlediska počtu stanic (obr. 4).</w:t>
      </w:r>
    </w:p>
    <w:p w:rsidR="00890E32" w:rsidRPr="006F640A" w:rsidRDefault="00890E32" w:rsidP="003A3469"/>
    <w:p w:rsidR="00890E32" w:rsidRPr="006F640A" w:rsidRDefault="00F31F17" w:rsidP="003A3469">
      <w:pPr>
        <w:ind w:firstLine="720"/>
      </w:pPr>
      <w:r>
        <w:rPr>
          <w:noProof/>
          <w:sz w:val="20"/>
        </w:rPr>
        <w:pict>
          <v:shape id="_x0000_i1026" type="#_x0000_t75" style="width:208.5pt;height:186.75pt;visibility:visible">
            <v:imagedata r:id="rId25" o:title=""/>
          </v:shape>
        </w:pict>
      </w:r>
    </w:p>
    <w:p w:rsidR="00890E32" w:rsidRPr="006F640A" w:rsidRDefault="00890E32" w:rsidP="003A3469">
      <w:pPr>
        <w:spacing w:before="120"/>
        <w:rPr>
          <w:sz w:val="20"/>
          <w:szCs w:val="20"/>
        </w:rPr>
      </w:pPr>
      <w:r w:rsidRPr="006F640A">
        <w:rPr>
          <w:sz w:val="20"/>
          <w:szCs w:val="20"/>
        </w:rPr>
        <w:t xml:space="preserve">Obr. 3: Odhad měsíčního provozu nejužívanějších typů M2M prostřednictvím terminálů buňkových sítí (zdroj: </w:t>
      </w:r>
      <w:proofErr w:type="spellStart"/>
      <w:r w:rsidRPr="006F640A">
        <w:rPr>
          <w:sz w:val="20"/>
          <w:szCs w:val="20"/>
        </w:rPr>
        <w:t>Analysys</w:t>
      </w:r>
      <w:proofErr w:type="spellEnd"/>
      <w:r w:rsidRPr="006F640A">
        <w:rPr>
          <w:sz w:val="20"/>
          <w:szCs w:val="20"/>
        </w:rPr>
        <w:t xml:space="preserve"> </w:t>
      </w:r>
      <w:proofErr w:type="spellStart"/>
      <w:r w:rsidRPr="006F640A">
        <w:rPr>
          <w:sz w:val="20"/>
          <w:szCs w:val="20"/>
        </w:rPr>
        <w:t>Mason</w:t>
      </w:r>
      <w:proofErr w:type="spellEnd"/>
      <w:r w:rsidRPr="006F640A">
        <w:rPr>
          <w:sz w:val="20"/>
          <w:szCs w:val="20"/>
        </w:rPr>
        <w:t>, 2012)</w:t>
      </w:r>
    </w:p>
    <w:p w:rsidR="00890E32" w:rsidRPr="006F640A" w:rsidRDefault="00890E32" w:rsidP="003A3469">
      <w:pPr>
        <w:spacing w:before="240"/>
      </w:pPr>
    </w:p>
    <w:p w:rsidR="00890E32" w:rsidRPr="006F640A" w:rsidRDefault="00F31F17" w:rsidP="003A3469">
      <w:pPr>
        <w:ind w:firstLine="720"/>
      </w:pPr>
      <w:r>
        <w:rPr>
          <w:noProof/>
        </w:rPr>
        <w:lastRenderedPageBreak/>
        <w:pict>
          <v:shape id="_x0000_i1027" type="#_x0000_t75" style="width:222.75pt;height:158.25pt;visibility:visible">
            <v:imagedata r:id="rId26" o:title=""/>
          </v:shape>
        </w:pict>
      </w:r>
    </w:p>
    <w:p w:rsidR="00890E32" w:rsidRPr="006F640A" w:rsidRDefault="00890E32" w:rsidP="003A3469"/>
    <w:p w:rsidR="00890E32" w:rsidRPr="006F640A" w:rsidRDefault="00890E32" w:rsidP="003A3469">
      <w:pPr>
        <w:rPr>
          <w:sz w:val="20"/>
          <w:szCs w:val="20"/>
        </w:rPr>
      </w:pPr>
      <w:r w:rsidRPr="006F640A">
        <w:rPr>
          <w:sz w:val="20"/>
          <w:szCs w:val="20"/>
        </w:rPr>
        <w:t xml:space="preserve">Obr. 4: Odhady rozvoje využití M2M (počet stanic; zdroj – Machina </w:t>
      </w:r>
      <w:proofErr w:type="spellStart"/>
      <w:r w:rsidRPr="006F640A">
        <w:rPr>
          <w:sz w:val="20"/>
          <w:szCs w:val="20"/>
        </w:rPr>
        <w:t>Research</w:t>
      </w:r>
      <w:proofErr w:type="spellEnd"/>
      <w:r w:rsidRPr="006F640A">
        <w:rPr>
          <w:sz w:val="20"/>
          <w:szCs w:val="20"/>
        </w:rPr>
        <w:t>, 2013)</w:t>
      </w:r>
    </w:p>
    <w:p w:rsidR="00890E32" w:rsidRPr="006F640A" w:rsidRDefault="00890E32" w:rsidP="003A3469"/>
    <w:p w:rsidR="00890E32" w:rsidRPr="006F640A" w:rsidRDefault="00890E32" w:rsidP="008F278B">
      <w:pPr>
        <w:pStyle w:val="Nadpis4"/>
        <w:numPr>
          <w:ilvl w:val="3"/>
          <w:numId w:val="3"/>
        </w:numPr>
        <w:tabs>
          <w:tab w:val="num" w:pos="1800"/>
        </w:tabs>
        <w:spacing w:after="240"/>
        <w:ind w:left="1860" w:hanging="862"/>
        <w:rPr>
          <w:rFonts w:ascii="Arial" w:hAnsi="Arial" w:cs="Arial"/>
          <w:b w:val="0"/>
          <w:sz w:val="22"/>
          <w:szCs w:val="22"/>
        </w:rPr>
      </w:pPr>
      <w:bookmarkStart w:id="418" w:name="_Ref366513731"/>
      <w:r w:rsidRPr="006F640A">
        <w:rPr>
          <w:rFonts w:ascii="Arial" w:hAnsi="Arial" w:cs="Arial"/>
          <w:b w:val="0"/>
          <w:sz w:val="22"/>
          <w:szCs w:val="22"/>
        </w:rPr>
        <w:t>Bílá místa ve spektru</w:t>
      </w:r>
      <w:bookmarkEnd w:id="418"/>
    </w:p>
    <w:p w:rsidR="00890E32" w:rsidRPr="006F640A" w:rsidRDefault="00890E32" w:rsidP="003A3469">
      <w:pPr>
        <w:spacing w:before="60"/>
        <w:ind w:firstLine="720"/>
        <w:jc w:val="both"/>
      </w:pPr>
      <w:r w:rsidRPr="006F640A">
        <w:rPr>
          <w:rFonts w:cs="Arial"/>
        </w:rPr>
        <w:t xml:space="preserve">Mezi nové trendy ve využití </w:t>
      </w:r>
      <w:r w:rsidRPr="006F640A">
        <w:t>spektra patří tzv.</w:t>
      </w:r>
      <w:r w:rsidRPr="006F640A">
        <w:rPr>
          <w:i/>
        </w:rPr>
        <w:t xml:space="preserve"> bílá místa</w:t>
      </w:r>
      <w:r w:rsidRPr="006F640A">
        <w:t xml:space="preserve"> (</w:t>
      </w:r>
      <w:proofErr w:type="spellStart"/>
      <w:r w:rsidRPr="006F640A">
        <w:t>white</w:t>
      </w:r>
      <w:proofErr w:type="spellEnd"/>
      <w:r w:rsidRPr="006F640A">
        <w:t xml:space="preserve"> </w:t>
      </w:r>
      <w:proofErr w:type="spellStart"/>
      <w:r w:rsidRPr="006F640A">
        <w:t>spaces</w:t>
      </w:r>
      <w:proofErr w:type="spellEnd"/>
      <w:r w:rsidRPr="006F640A">
        <w:t>), což jsou kmitočty a geograficky vymezené oblasti</w:t>
      </w:r>
      <w:r w:rsidRPr="006F640A">
        <w:rPr>
          <w:rStyle w:val="Znakapoznpodarou"/>
        </w:rPr>
        <w:footnoteReference w:id="146"/>
      </w:r>
      <w:r w:rsidRPr="006F640A">
        <w:t>, které se nacházejí mimo provozní oblast pokrytí (kde např. distribuovaný signál TV nemá požadovanou úroveň a je nevyužitelný pro TV příjem), a které obvykle slouží ke kmitočtovému či geografickému oddělení vysílačů a nelze je pro vysílání využít. K využití bílých míst směřuje příprava nových technologií a standardů</w:t>
      </w:r>
      <w:r w:rsidRPr="006F640A">
        <w:rPr>
          <w:rStyle w:val="Znakapoznpodarou"/>
        </w:rPr>
        <w:footnoteReference w:id="147"/>
      </w:r>
      <w:r w:rsidRPr="006F640A">
        <w:t xml:space="preserve"> (vč. dynamického přístupu ke spektru) a testovány</w:t>
      </w:r>
      <w:r w:rsidRPr="006F640A">
        <w:rPr>
          <w:rStyle w:val="Znakapoznpodarou"/>
        </w:rPr>
        <w:footnoteReference w:id="148"/>
      </w:r>
      <w:r w:rsidRPr="006F640A">
        <w:t xml:space="preserve"> jsou první generace komunikačních systémů, tzv. </w:t>
      </w:r>
      <w:r w:rsidRPr="006F640A">
        <w:rPr>
          <w:i/>
        </w:rPr>
        <w:t>kognitivních technologií</w:t>
      </w:r>
      <w:r w:rsidRPr="006F640A">
        <w:t xml:space="preserve">, které jsou schopny vyhodnotit optimální provozní podmínky ještě před zahájením </w:t>
      </w:r>
      <w:r>
        <w:t xml:space="preserve">svého </w:t>
      </w:r>
      <w:r w:rsidRPr="006F640A">
        <w:t xml:space="preserve">vysílání. Základní provozní podmínkou je vyloučení rušení hlavního užití pásma, v současnosti obvykle televizního příjmu, k čemuž slouží např. </w:t>
      </w:r>
      <w:proofErr w:type="spellStart"/>
      <w:r w:rsidRPr="006F640A">
        <w:t>geolokační</w:t>
      </w:r>
      <w:proofErr w:type="spellEnd"/>
      <w:r w:rsidRPr="006F640A">
        <w:t xml:space="preserve"> databáze s údaji o vhodných kmitočtech či maximálním povoleném výkonu. </w:t>
      </w:r>
      <w:r w:rsidRPr="006F640A">
        <w:rPr>
          <w:rFonts w:cs="Arial"/>
          <w:bCs/>
        </w:rPr>
        <w:t xml:space="preserve">Databáze umožňuje měnit provozní parametry, pokud vznikne rušení. </w:t>
      </w:r>
      <w:r w:rsidRPr="006F640A">
        <w:t xml:space="preserve">Příkladem jsou sítě založené na standardu IEEE 802.22 WRAN umožňující v pásmech UHF zhruba desetinásobně větší pokrytí širokopásmovým přístupem, než jaké dosahují sítě </w:t>
      </w:r>
      <w:proofErr w:type="spellStart"/>
      <w:r w:rsidRPr="006F640A">
        <w:t>WiFi</w:t>
      </w:r>
      <w:proofErr w:type="spellEnd"/>
      <w:r w:rsidRPr="006F640A">
        <w:t xml:space="preserve">. Pásma UHF jsou pro aplikace WSD mimořádně perspektivní. </w:t>
      </w:r>
    </w:p>
    <w:p w:rsidR="00890E32" w:rsidRPr="006F640A" w:rsidRDefault="00890E32" w:rsidP="008F278B">
      <w:pPr>
        <w:pStyle w:val="Nadpis3"/>
        <w:numPr>
          <w:ilvl w:val="2"/>
          <w:numId w:val="3"/>
        </w:numPr>
        <w:spacing w:before="360" w:after="120"/>
        <w:ind w:left="1072" w:hanging="505"/>
        <w:rPr>
          <w:b w:val="0"/>
          <w:sz w:val="22"/>
          <w:szCs w:val="22"/>
        </w:rPr>
      </w:pPr>
      <w:bookmarkStart w:id="419" w:name="_Ref358276319"/>
      <w:bookmarkStart w:id="420" w:name="_Toc366234447"/>
      <w:bookmarkStart w:id="421" w:name="_Toc373764410"/>
      <w:r w:rsidRPr="006F640A">
        <w:rPr>
          <w:b w:val="0"/>
          <w:sz w:val="22"/>
          <w:szCs w:val="22"/>
        </w:rPr>
        <w:t>Pevné mikrovlnné spoje</w:t>
      </w:r>
      <w:bookmarkEnd w:id="419"/>
      <w:bookmarkEnd w:id="420"/>
      <w:bookmarkEnd w:id="421"/>
    </w:p>
    <w:p w:rsidR="00890E32" w:rsidRPr="006F640A" w:rsidRDefault="00890E32" w:rsidP="003A3469">
      <w:pPr>
        <w:spacing w:before="60"/>
        <w:ind w:firstLine="720"/>
        <w:jc w:val="both"/>
        <w:rPr>
          <w:i/>
        </w:rPr>
      </w:pPr>
      <w:r w:rsidRPr="006F640A">
        <w:rPr>
          <w:rFonts w:cs="Arial"/>
          <w:i/>
        </w:rPr>
        <w:t>Pevné</w:t>
      </w:r>
      <w:r w:rsidRPr="006F640A">
        <w:rPr>
          <w:i/>
        </w:rPr>
        <w:t xml:space="preserve"> spoje budou dále využívány pro zajištění či podporu provozu bezdrátových sítí, přístupových sítí, privátních sítí a dalších potřeb. Vzhledem k postupnému rozvoji optických sítí posílí význam těchto spojů při zavádění vysokokapacitních spojů na kratší vzdálenosti. Narůstající potřeba zavádění gigabitových spojů podpoří význam využití nejvyšších kmitočtových pásem </w:t>
      </w:r>
      <w:bookmarkStart w:id="422" w:name="OLE_LINK1"/>
      <w:bookmarkStart w:id="423" w:name="OLE_LINK2"/>
      <w:r w:rsidRPr="006F640A">
        <w:rPr>
          <w:i/>
        </w:rPr>
        <w:t xml:space="preserve">umožňujících zavádění širokých rádiových kanálů, včetně </w:t>
      </w:r>
      <w:proofErr w:type="spellStart"/>
      <w:r w:rsidRPr="006F640A">
        <w:rPr>
          <w:i/>
        </w:rPr>
        <w:t>bezlicenčních</w:t>
      </w:r>
      <w:proofErr w:type="spellEnd"/>
      <w:r w:rsidRPr="006F640A">
        <w:rPr>
          <w:i/>
        </w:rPr>
        <w:t xml:space="preserve"> pásem 70 / 80 GHz</w:t>
      </w:r>
      <w:bookmarkEnd w:id="422"/>
      <w:bookmarkEnd w:id="423"/>
      <w:r w:rsidRPr="006F640A">
        <w:rPr>
          <w:i/>
        </w:rPr>
        <w:t>.</w:t>
      </w:r>
    </w:p>
    <w:p w:rsidR="00890E32" w:rsidRPr="006F640A" w:rsidRDefault="00890E32" w:rsidP="003A3469">
      <w:pPr>
        <w:spacing w:before="240"/>
        <w:ind w:firstLine="720"/>
        <w:jc w:val="both"/>
        <w:rPr>
          <w:rFonts w:cs="Arial"/>
        </w:rPr>
      </w:pPr>
      <w:r w:rsidRPr="006F640A">
        <w:rPr>
          <w:rFonts w:cs="Arial"/>
        </w:rPr>
        <w:t>Pevné</w:t>
      </w:r>
      <w:r w:rsidRPr="006F640A">
        <w:t xml:space="preserve"> mikrovlnné spoje jsou využívány v tzv. pevné radiokomunikační službě pro nejrůznější účely, v širokém rozsahu pásem od jednotek gigahertzů po desítky gigahertzů a pro spoje jak na větší, tak i krátké vzdálenosti. </w:t>
      </w:r>
      <w:r w:rsidRPr="006F640A">
        <w:rPr>
          <w:rFonts w:cs="Arial"/>
        </w:rPr>
        <w:t>Jsou alternativou k metalickým a optickým spojům a mnohdy jsou ekonomickou, nejrychlejší či jedinou variantou připojení na páteřní sítě. Kontinuální exponenciální nárůst provozu ve </w:t>
      </w:r>
      <w:r w:rsidRPr="006F640A">
        <w:rPr>
          <w:rFonts w:cs="Arial"/>
          <w:i/>
        </w:rPr>
        <w:t>všech</w:t>
      </w:r>
      <w:r w:rsidRPr="006F640A">
        <w:rPr>
          <w:rFonts w:cs="Arial"/>
        </w:rPr>
        <w:t xml:space="preserve"> telekomunikačních sítích se dotkne i provozu v pevných bezdrátových sítích. </w:t>
      </w:r>
      <w:r w:rsidRPr="006F640A">
        <w:t xml:space="preserve">S postupným rozvojem využití páteřních optických sítí a potřebou zavádění spojů s vysokou kapacitou se význam pásem v nižších kmitočtových pásmech (zhruba pod hranicí 7 GHz), využívaných pro spoje na větší </w:t>
      </w:r>
      <w:r w:rsidRPr="006F640A">
        <w:lastRenderedPageBreak/>
        <w:t>vzdálenosti, postupně snižuje. V</w:t>
      </w:r>
      <w:r w:rsidRPr="006F640A">
        <w:rPr>
          <w:rFonts w:cs="Arial"/>
        </w:rPr>
        <w:t> pásmech do 6 GHz, popsaných v </w:t>
      </w:r>
      <w:proofErr w:type="gramStart"/>
      <w:r w:rsidRPr="006F640A">
        <w:rPr>
          <w:rFonts w:cs="Arial"/>
        </w:rPr>
        <w:t>čl. </w:t>
      </w:r>
      <w:r w:rsidR="003947C5">
        <w:fldChar w:fldCharType="begin"/>
      </w:r>
      <w:r w:rsidR="003947C5">
        <w:instrText xml:space="preserve"> REF _Ref349654129 \r \h  \* MERGEFORMAT </w:instrText>
      </w:r>
      <w:r w:rsidR="003947C5">
        <w:fldChar w:fldCharType="separate"/>
      </w:r>
      <w:r w:rsidR="003E1744" w:rsidRPr="003E1744">
        <w:rPr>
          <w:rFonts w:cs="Arial"/>
        </w:rPr>
        <w:t>2.1</w:t>
      </w:r>
      <w:r w:rsidR="003947C5">
        <w:fldChar w:fldCharType="end"/>
      </w:r>
      <w:r w:rsidRPr="006F640A">
        <w:rPr>
          <w:rFonts w:cs="Arial"/>
        </w:rPr>
        <w:t xml:space="preserve"> a </w:t>
      </w:r>
      <w:r w:rsidR="003947C5">
        <w:fldChar w:fldCharType="begin"/>
      </w:r>
      <w:r w:rsidR="003947C5">
        <w:instrText xml:space="preserve"> REF _Ref349654160 \r \h  \* MERGEFORMAT </w:instrText>
      </w:r>
      <w:r w:rsidR="003947C5">
        <w:fldChar w:fldCharType="separate"/>
      </w:r>
      <w:r w:rsidR="003E1744" w:rsidRPr="003E1744">
        <w:rPr>
          <w:rFonts w:cs="Arial"/>
        </w:rPr>
        <w:t>2.3</w:t>
      </w:r>
      <w:r w:rsidR="003947C5">
        <w:fldChar w:fldCharType="end"/>
      </w:r>
      <w:r w:rsidRPr="006F640A">
        <w:rPr>
          <w:rFonts w:cs="Arial"/>
        </w:rPr>
        <w:t>, se</w:t>
      </w:r>
      <w:proofErr w:type="gramEnd"/>
      <w:r w:rsidRPr="006F640A">
        <w:rPr>
          <w:rFonts w:cs="Arial"/>
        </w:rPr>
        <w:t xml:space="preserve"> uplatňuje trend konvergence služeb (čl. </w:t>
      </w:r>
      <w:r>
        <w:rPr>
          <w:rFonts w:cs="Arial"/>
        </w:rPr>
        <w:fldChar w:fldCharType="begin"/>
      </w:r>
      <w:r>
        <w:rPr>
          <w:rFonts w:cs="Arial"/>
        </w:rPr>
        <w:instrText xml:space="preserve"> REF _Ref368318553 \r \h </w:instrText>
      </w:r>
      <w:r>
        <w:rPr>
          <w:rFonts w:cs="Arial"/>
        </w:rPr>
      </w:r>
      <w:r>
        <w:rPr>
          <w:rFonts w:cs="Arial"/>
        </w:rPr>
        <w:fldChar w:fldCharType="separate"/>
      </w:r>
      <w:r w:rsidR="003E1744">
        <w:rPr>
          <w:rFonts w:cs="Arial"/>
        </w:rPr>
        <w:t>6.3.4</w:t>
      </w:r>
      <w:r>
        <w:rPr>
          <w:rFonts w:cs="Arial"/>
        </w:rPr>
        <w:fldChar w:fldCharType="end"/>
      </w:r>
      <w:r w:rsidRPr="006F640A">
        <w:rPr>
          <w:rFonts w:cs="Arial"/>
        </w:rPr>
        <w:t xml:space="preserve">). </w:t>
      </w:r>
      <w:r w:rsidRPr="006F640A">
        <w:t>Využití pevných sítí významně souvisí s provozem a</w:t>
      </w:r>
      <w:r>
        <w:t> </w:t>
      </w:r>
      <w:r w:rsidRPr="006F640A">
        <w:t>rozvojem mobilních přístupových sítí 2G / 3G / 4G, p</w:t>
      </w:r>
      <w:r w:rsidRPr="006F640A">
        <w:rPr>
          <w:rFonts w:cs="Arial"/>
        </w:rPr>
        <w:t>ro které mikrovlnné spoje zajišťují páteřní připojení základnových stanic do jádra sítě nebo mezi sebou zejména v případech, kde není k dispozici připojení pomoci optické sítě. Vzhledem k dynamickému rozvoji mobilních sítí 3G a 4G lze předpokládat pokračující zájem o provoz mikrovlnných spojů, a to zejména do oblastí mimo hustěji osídlené aglomerace, popř. jako záložní spoje instalované souběžně s vysokokapacitním optickým připojením. Vzhledem k rostoucím požadavkům na vysokokapacitní spoje se předpokládá v krátkodobém horizontu mírný nárůst zájmu o vysokokapacitní spoje využívající větší kanálové šířky v těch pásmech, která nejsou dosud výrazněji exponována. Pokračujícím</w:t>
      </w:r>
      <w:r w:rsidRPr="006F640A">
        <w:t xml:space="preserve"> technologickým trendem je </w:t>
      </w:r>
      <w:r w:rsidRPr="006F640A">
        <w:rPr>
          <w:rFonts w:cs="Arial"/>
        </w:rPr>
        <w:t>využití pokročilejších kódovacích postupů a adaptivních modulačních schémat umožňujících maximalizaci přenesené informace v přiděleném rádiovém kanálu. Aktuální</w:t>
      </w:r>
      <w:r w:rsidRPr="006F640A">
        <w:rPr>
          <w:rFonts w:cs="Arial"/>
          <w:szCs w:val="16"/>
        </w:rPr>
        <w:t xml:space="preserve"> vydání nařízení vlády č. 154/2005 Sb., o stanovení výše a způsobu výpočtu poplatků za využívání rádiových kmitočtů a čísel, nastavilo v ČR přiměřené podmínky poplatkové politiky, která stimuluje zájem o využití kmitočtů v pevné službě na základě individuální autorizace.</w:t>
      </w:r>
      <w:r w:rsidRPr="006F640A">
        <w:rPr>
          <w:rFonts w:cs="Arial"/>
        </w:rPr>
        <w:t xml:space="preserve"> Z hlediska postupů autorizace užití spektra jsou nicméně nejvyšší pásma v pevné službě v některých zemích v zahraničí postupně uvolňována pro využití na základě všeobecného oprávnění, případně doplněné o některou z forem registrace stanic (lehké licencování) z důvodu optimalizace využití spektra. Důvodem trendu směřujícího k </w:t>
      </w:r>
      <w:proofErr w:type="spellStart"/>
      <w:r w:rsidRPr="006F640A">
        <w:rPr>
          <w:rFonts w:cs="Arial"/>
        </w:rPr>
        <w:t>bezlicenčnímu</w:t>
      </w:r>
      <w:proofErr w:type="spellEnd"/>
      <w:r w:rsidRPr="006F640A">
        <w:rPr>
          <w:rFonts w:cs="Arial"/>
        </w:rPr>
        <w:t xml:space="preserve"> užití centimetrových vln je mimo jiné krátký dosah rádiových zařízení, úzký vyzařovaný svazek a nižší provozní náklady. Z hlediska budoucího potenciálu se předpokládá uplatnění těchto pásem také pro zajištění konektivity malých lokálních sítí. </w:t>
      </w:r>
    </w:p>
    <w:p w:rsidR="00890E32" w:rsidRPr="006F640A" w:rsidRDefault="00890E32" w:rsidP="008F278B">
      <w:pPr>
        <w:pStyle w:val="Nadpis3"/>
        <w:numPr>
          <w:ilvl w:val="2"/>
          <w:numId w:val="3"/>
        </w:numPr>
        <w:spacing w:before="360" w:after="120"/>
        <w:ind w:left="1072" w:hanging="505"/>
        <w:rPr>
          <w:b w:val="0"/>
          <w:sz w:val="22"/>
          <w:szCs w:val="22"/>
        </w:rPr>
      </w:pPr>
      <w:bookmarkStart w:id="424" w:name="_Ref348614799"/>
      <w:bookmarkStart w:id="425" w:name="_Toc366234448"/>
      <w:bookmarkStart w:id="426" w:name="_Toc373764411"/>
      <w:r w:rsidRPr="006F640A">
        <w:rPr>
          <w:b w:val="0"/>
          <w:sz w:val="22"/>
          <w:szCs w:val="22"/>
        </w:rPr>
        <w:t>Mobilní privátní sítě PMR a provoz PMSE</w:t>
      </w:r>
      <w:bookmarkEnd w:id="424"/>
      <w:bookmarkEnd w:id="425"/>
      <w:bookmarkEnd w:id="426"/>
    </w:p>
    <w:p w:rsidR="00890E32" w:rsidRPr="006F640A" w:rsidRDefault="00890E32" w:rsidP="003A3469">
      <w:pPr>
        <w:spacing w:before="60"/>
        <w:ind w:firstLine="720"/>
        <w:jc w:val="both"/>
        <w:rPr>
          <w:rFonts w:cs="Arial"/>
          <w:i/>
        </w:rPr>
      </w:pPr>
      <w:r w:rsidRPr="006F640A">
        <w:rPr>
          <w:rFonts w:cs="Arial"/>
          <w:i/>
        </w:rPr>
        <w:t>Dalším významným využitím pohyblivé radiokomunikační služby kromě přístupových sítí popsaných v </w:t>
      </w:r>
      <w:proofErr w:type="gramStart"/>
      <w:r w:rsidRPr="006F640A">
        <w:rPr>
          <w:rFonts w:cs="Arial"/>
          <w:i/>
        </w:rPr>
        <w:t>čl. </w:t>
      </w:r>
      <w:r>
        <w:rPr>
          <w:rFonts w:cs="Arial"/>
          <w:i/>
        </w:rPr>
        <w:fldChar w:fldCharType="begin"/>
      </w:r>
      <w:r>
        <w:rPr>
          <w:rFonts w:cs="Arial"/>
          <w:i/>
        </w:rPr>
        <w:instrText xml:space="preserve"> REF _Ref363480085 \r \h </w:instrText>
      </w:r>
      <w:r>
        <w:rPr>
          <w:rFonts w:cs="Arial"/>
          <w:i/>
        </w:rPr>
      </w:r>
      <w:r>
        <w:rPr>
          <w:rFonts w:cs="Arial"/>
          <w:i/>
        </w:rPr>
        <w:fldChar w:fldCharType="separate"/>
      </w:r>
      <w:r w:rsidR="003E1744">
        <w:rPr>
          <w:rFonts w:cs="Arial"/>
          <w:i/>
        </w:rPr>
        <w:t>6.4.1</w:t>
      </w:r>
      <w:proofErr w:type="gramEnd"/>
      <w:r>
        <w:rPr>
          <w:rFonts w:cs="Arial"/>
          <w:i/>
        </w:rPr>
        <w:fldChar w:fldCharType="end"/>
      </w:r>
      <w:r w:rsidRPr="006F640A">
        <w:rPr>
          <w:rFonts w:cs="Arial"/>
          <w:i/>
        </w:rPr>
        <w:t xml:space="preserve"> jsou stanice a sítě PMR/PAMR a aplikace PMSE. Zkratky PMR a PMSE označují komunikaci mezi jednotlivci, stanicemi či v sítích, které nejsou součástí veřejně dostupných přístupových sítí. Terminály sítí PMR/PAMR bývají také označovány termínem „radiostanice“.</w:t>
      </w:r>
    </w:p>
    <w:p w:rsidR="00890E32" w:rsidRPr="006F640A" w:rsidRDefault="00890E32" w:rsidP="003A3469">
      <w:pPr>
        <w:spacing w:before="60"/>
        <w:ind w:firstLine="720"/>
        <w:jc w:val="both"/>
      </w:pPr>
      <w:r w:rsidRPr="006F640A">
        <w:rPr>
          <w:rFonts w:cs="Arial"/>
        </w:rPr>
        <w:t xml:space="preserve">Stanice </w:t>
      </w:r>
      <w:r w:rsidRPr="007D201A">
        <w:rPr>
          <w:rFonts w:cs="Arial"/>
          <w:i/>
        </w:rPr>
        <w:t>PMR/PAMR</w:t>
      </w:r>
      <w:r w:rsidRPr="006F640A">
        <w:rPr>
          <w:rFonts w:cs="Arial"/>
        </w:rPr>
        <w:t xml:space="preserve"> jsou obvykle využívány v pohyblivé službě v neveřejných sítích v komerčním sektoru počínaje taxislužbami, podnikovými sítěmi v průmyslu a energetice, přes komunikaci na letištích až po přepravní služby. Jsou využívány složkami integrovaného záchranného systému (IZS) tj. záchrannou službou a hasiči vč. policie jak v harmonizovaných pásmech (380–385/390–395 MHz, technologie TETRA/TETRAPOL), tak i v ostatních pásmech VHF a UHF. Z hlediska rozvoje sítí IZS je určující problematika PPDR, popsaná v následujícím </w:t>
      </w:r>
      <w:proofErr w:type="gramStart"/>
      <w:r w:rsidRPr="006F640A">
        <w:rPr>
          <w:rFonts w:cs="Arial"/>
        </w:rPr>
        <w:t xml:space="preserve">čl. </w:t>
      </w:r>
      <w:r>
        <w:rPr>
          <w:rFonts w:cs="Arial"/>
        </w:rPr>
        <w:fldChar w:fldCharType="begin"/>
      </w:r>
      <w:r>
        <w:rPr>
          <w:rFonts w:cs="Arial"/>
        </w:rPr>
        <w:instrText xml:space="preserve"> REF _Ref359486483 \r \h </w:instrText>
      </w:r>
      <w:r>
        <w:rPr>
          <w:rFonts w:cs="Arial"/>
        </w:rPr>
      </w:r>
      <w:r>
        <w:rPr>
          <w:rFonts w:cs="Arial"/>
        </w:rPr>
        <w:fldChar w:fldCharType="separate"/>
      </w:r>
      <w:r w:rsidR="003E1744">
        <w:rPr>
          <w:rFonts w:cs="Arial"/>
        </w:rPr>
        <w:t>6.4.7</w:t>
      </w:r>
      <w:proofErr w:type="gramEnd"/>
      <w:r>
        <w:rPr>
          <w:rFonts w:cs="Arial"/>
        </w:rPr>
        <w:fldChar w:fldCharType="end"/>
      </w:r>
      <w:r w:rsidRPr="006F640A">
        <w:rPr>
          <w:rFonts w:cs="Arial"/>
        </w:rPr>
        <w:t xml:space="preserve">. Významné využití mají komunikace PMR/PAMR v železniční dopravě, která využívá pro zajištění provozuschopnosti a bezpečnosti provozu jak pásma 140–160 MHz a 460 MHz, tak i pokročilejší </w:t>
      </w:r>
      <w:r w:rsidRPr="006F640A">
        <w:t>interoperabilní dopravní a komunikační systém ERTMS, jehož základem je v současnosti komunikace prostřednictvím GSM-R v pásmu 880 MHz. Využití pásem určených pro GSM-R je v Evropě relativně malé</w:t>
      </w:r>
      <w:r w:rsidRPr="006F640A">
        <w:rPr>
          <w:rStyle w:val="Znakapoznpodarou"/>
        </w:rPr>
        <w:footnoteReference w:id="149"/>
      </w:r>
      <w:r w:rsidRPr="006F640A">
        <w:t>, nicméně efektivnější (tj. intenzivnější) využití těchto pásem je částečně limitováno potřebou zajištění kapacity a provozní spolehlivosti sítě. Technologickou inovaci systému ERTMS, založeného na technologii přepínaných okruhů GSM-R, přinese zvažovaný přechod na paketový provoz – vhodným kandidátem je technologie LTE. Zavádění systému je směřováno za období roku 2020.</w:t>
      </w:r>
    </w:p>
    <w:p w:rsidR="00890E32" w:rsidRPr="006F640A" w:rsidRDefault="00890E32" w:rsidP="003A3469">
      <w:pPr>
        <w:spacing w:before="120"/>
        <w:ind w:firstLine="720"/>
        <w:jc w:val="both"/>
        <w:rPr>
          <w:rFonts w:cs="Arial"/>
        </w:rPr>
      </w:pPr>
      <w:r w:rsidRPr="006F640A">
        <w:rPr>
          <w:rFonts w:cs="Arial"/>
        </w:rPr>
        <w:t xml:space="preserve">Stanice </w:t>
      </w:r>
      <w:r w:rsidRPr="007D201A">
        <w:rPr>
          <w:rFonts w:cs="Arial"/>
          <w:i/>
        </w:rPr>
        <w:t>PMSE</w:t>
      </w:r>
      <w:r w:rsidRPr="006F640A">
        <w:rPr>
          <w:rFonts w:cs="Arial"/>
        </w:rPr>
        <w:t xml:space="preserve"> je skupina aplikací, které se podílejí na tvorbě televizního či rozhlasového programu, tj. přenosech ze společenských, sportovních či kulturních událostí (dále jen událostí). Příkladem jsou kamery, studiové odposlechy (interkomy) nebo mikrofony, které jsou využívány či např. na konferencích, jevištích nebo při sportovních aktivitách. K provozu PMSE je určeno řada pásem počínaje 40 MHz až po mikrovlnná gigahertzová pásma (až 50 GHz). Stanice PMSE a další podpůrné systémy (např. telemetrie) využívají </w:t>
      </w:r>
      <w:r w:rsidRPr="006F640A">
        <w:rPr>
          <w:rFonts w:cs="Arial"/>
        </w:rPr>
        <w:lastRenderedPageBreak/>
        <w:t>spektrum na sekundární bázi, tj. nesmí rušit ostatní služby či aplikace, které využívají spektrum ve službách přednostních (např. koncertní mikrofon nesmí rušit příjem televizního vysílání). Protože obvyklá šířka kanálu pro hlasovou komunikaci profesionálních stanic PMSE je, až na výjimky, 200 kHz, mohou tato zařízení využívat nižší kmitočtová pásma na rozdíl od videopřenosů vyžadujících větší šířky kanálu, které jsou dostupné v mikrovlnných pásmech. S rozvojem HDTV a 3DTV a redukcí využitelných kmitočtů po udělení práv provozovatelům mobilních sítí (pásma 800 MHz a 2,6 GHz) se zvyšuje tlak na určení dalších harmonizovaných pásem, optimálně v</w:t>
      </w:r>
      <w:r>
        <w:rPr>
          <w:rFonts w:cs="Arial"/>
        </w:rPr>
        <w:t xml:space="preserve"> pásmech pod </w:t>
      </w:r>
      <w:r w:rsidRPr="006F640A">
        <w:rPr>
          <w:rFonts w:cs="Arial"/>
        </w:rPr>
        <w:t>3 GHz.</w:t>
      </w:r>
    </w:p>
    <w:p w:rsidR="00890E32" w:rsidRPr="006F640A" w:rsidRDefault="00890E32" w:rsidP="003A3469">
      <w:pPr>
        <w:spacing w:before="120"/>
        <w:ind w:firstLine="720"/>
        <w:jc w:val="both"/>
        <w:rPr>
          <w:rFonts w:cs="Arial"/>
        </w:rPr>
      </w:pPr>
      <w:r w:rsidRPr="006F640A">
        <w:rPr>
          <w:rFonts w:cs="Arial"/>
        </w:rPr>
        <w:t>Některé trendy rozvoje a užití PMSE:</w:t>
      </w:r>
    </w:p>
    <w:p w:rsidR="00890E32" w:rsidRPr="006F640A" w:rsidRDefault="00890E32" w:rsidP="003A3469">
      <w:pPr>
        <w:numPr>
          <w:ilvl w:val="0"/>
          <w:numId w:val="11"/>
        </w:numPr>
        <w:spacing w:before="60"/>
        <w:jc w:val="both"/>
        <w:rPr>
          <w:rFonts w:cs="Arial"/>
        </w:rPr>
      </w:pPr>
      <w:r w:rsidRPr="006F640A">
        <w:rPr>
          <w:rFonts w:cs="Arial"/>
        </w:rPr>
        <w:t>Díky striktnímu požadavku na rychlost odezvy (minimální zpoždění) je digitalizace a zavádění komprese signálu u zařízení PMSE jen velice pozvolná.</w:t>
      </w:r>
    </w:p>
    <w:p w:rsidR="00890E32" w:rsidRPr="006F640A" w:rsidRDefault="00890E32" w:rsidP="003A3469">
      <w:pPr>
        <w:numPr>
          <w:ilvl w:val="0"/>
          <w:numId w:val="11"/>
        </w:numPr>
        <w:spacing w:before="60"/>
        <w:jc w:val="both"/>
        <w:rPr>
          <w:rFonts w:cs="Arial"/>
        </w:rPr>
      </w:pPr>
      <w:r w:rsidRPr="006F640A">
        <w:rPr>
          <w:rFonts w:cs="Arial"/>
        </w:rPr>
        <w:t>Rozvoj mikrofonů se předpokládá zejména v pásmech UHF, zatímco pro bezdrátové kamery, které mají vyšší nároky na šířku kanálu, jsou vhodnější pásma nad 3 GHz.</w:t>
      </w:r>
    </w:p>
    <w:p w:rsidR="00890E32" w:rsidRPr="006F640A" w:rsidRDefault="00890E32" w:rsidP="003A3469">
      <w:pPr>
        <w:numPr>
          <w:ilvl w:val="0"/>
          <w:numId w:val="11"/>
        </w:numPr>
        <w:spacing w:before="60"/>
        <w:jc w:val="both"/>
        <w:rPr>
          <w:rFonts w:cs="Arial"/>
        </w:rPr>
      </w:pPr>
      <w:r w:rsidRPr="006F640A">
        <w:rPr>
          <w:rFonts w:cs="Arial"/>
        </w:rPr>
        <w:t xml:space="preserve">Nižší kmitočtová pásma jsou obvykle v režimu </w:t>
      </w:r>
      <w:proofErr w:type="spellStart"/>
      <w:r w:rsidRPr="006F640A">
        <w:rPr>
          <w:rFonts w:cs="Arial"/>
        </w:rPr>
        <w:t>bezlicenčního</w:t>
      </w:r>
      <w:proofErr w:type="spellEnd"/>
      <w:r w:rsidRPr="006F640A">
        <w:rPr>
          <w:rFonts w:cs="Arial"/>
        </w:rPr>
        <w:t xml:space="preserve"> provozu, vyšší pásma v režimu individuální autorizace.</w:t>
      </w:r>
    </w:p>
    <w:p w:rsidR="00890E32" w:rsidRPr="006F640A" w:rsidRDefault="00890E32" w:rsidP="003A3469">
      <w:pPr>
        <w:numPr>
          <w:ilvl w:val="0"/>
          <w:numId w:val="11"/>
        </w:numPr>
        <w:spacing w:before="60"/>
        <w:jc w:val="both"/>
        <w:rPr>
          <w:rFonts w:cs="Arial"/>
        </w:rPr>
      </w:pPr>
      <w:r w:rsidRPr="006F640A">
        <w:rPr>
          <w:rFonts w:cs="Arial"/>
        </w:rPr>
        <w:t>Požadavky na spektrum jsou podmíněny počtem přenášených událostí, jejich rozsahem, požadavkem na kvantitativní a kvalitativní po</w:t>
      </w:r>
      <w:r>
        <w:rPr>
          <w:rFonts w:cs="Arial"/>
        </w:rPr>
        <w:t>žadavky na reportážní aplikace.</w:t>
      </w:r>
    </w:p>
    <w:p w:rsidR="00890E32" w:rsidRPr="006F640A" w:rsidRDefault="00890E32" w:rsidP="003A3469">
      <w:pPr>
        <w:numPr>
          <w:ilvl w:val="0"/>
          <w:numId w:val="11"/>
        </w:numPr>
        <w:spacing w:before="60"/>
        <w:jc w:val="both"/>
        <w:rPr>
          <w:rFonts w:cs="Arial"/>
        </w:rPr>
      </w:pPr>
      <w:r w:rsidRPr="006F640A">
        <w:rPr>
          <w:rFonts w:cs="Arial"/>
        </w:rPr>
        <w:t>Vývoj kognitivních technologií pro PMSE probíhá i v Evropě</w:t>
      </w:r>
      <w:r w:rsidRPr="006F640A">
        <w:rPr>
          <w:rStyle w:val="Znakapoznpodarou"/>
          <w:rFonts w:cs="Arial"/>
        </w:rPr>
        <w:footnoteReference w:id="150"/>
      </w:r>
      <w:r w:rsidRPr="006F640A">
        <w:rPr>
          <w:rFonts w:cs="Arial"/>
        </w:rPr>
        <w:t>.</w:t>
      </w:r>
    </w:p>
    <w:p w:rsidR="00890E32" w:rsidRPr="006F640A" w:rsidRDefault="00890E32" w:rsidP="003A3469">
      <w:pPr>
        <w:numPr>
          <w:ilvl w:val="0"/>
          <w:numId w:val="11"/>
        </w:numPr>
        <w:spacing w:before="60"/>
        <w:jc w:val="both"/>
        <w:rPr>
          <w:rFonts w:cs="Arial"/>
        </w:rPr>
      </w:pPr>
      <w:r w:rsidRPr="006F640A">
        <w:rPr>
          <w:rFonts w:cs="Arial"/>
        </w:rPr>
        <w:t>Budoucí zavedení mobilních služeb v pásmu 700 MHz bude znamenat redistribuci nebo omezení spektra dostupného pro PMSE v pásmu UHF. Organizace CEPT obdržela mandát k provedení analýzy využití úseků v UKF aplikacemi PMSE</w:t>
      </w:r>
      <w:r w:rsidRPr="006F640A">
        <w:rPr>
          <w:rStyle w:val="Znakapoznpodarou"/>
          <w:rFonts w:cs="Arial"/>
        </w:rPr>
        <w:footnoteReference w:id="151"/>
      </w:r>
      <w:r w:rsidRPr="006F640A">
        <w:rPr>
          <w:rFonts w:cs="Arial"/>
        </w:rPr>
        <w:t xml:space="preserve"> po přijetí změn v pásmu 700 MHz (viz </w:t>
      </w:r>
      <w:proofErr w:type="gramStart"/>
      <w:r w:rsidRPr="006F640A">
        <w:rPr>
          <w:rFonts w:cs="Arial"/>
        </w:rPr>
        <w:t>čl. </w:t>
      </w:r>
      <w:r>
        <w:rPr>
          <w:rFonts w:cs="Arial"/>
        </w:rPr>
        <w:fldChar w:fldCharType="begin"/>
      </w:r>
      <w:r>
        <w:rPr>
          <w:rFonts w:cs="Arial"/>
        </w:rPr>
        <w:instrText xml:space="preserve"> REF _Ref363480085 \r \h </w:instrText>
      </w:r>
      <w:r>
        <w:rPr>
          <w:rFonts w:cs="Arial"/>
        </w:rPr>
      </w:r>
      <w:r>
        <w:rPr>
          <w:rFonts w:cs="Arial"/>
        </w:rPr>
        <w:fldChar w:fldCharType="separate"/>
      </w:r>
      <w:r w:rsidR="003E1744">
        <w:rPr>
          <w:rFonts w:cs="Arial"/>
        </w:rPr>
        <w:t>6.4.1</w:t>
      </w:r>
      <w:proofErr w:type="gramEnd"/>
      <w:r>
        <w:rPr>
          <w:rFonts w:cs="Arial"/>
        </w:rPr>
        <w:fldChar w:fldCharType="end"/>
      </w:r>
      <w:r w:rsidRPr="006F640A">
        <w:rPr>
          <w:rFonts w:cs="Arial"/>
        </w:rPr>
        <w:t>).</w:t>
      </w:r>
    </w:p>
    <w:p w:rsidR="00890E32" w:rsidRPr="00E72A0F" w:rsidRDefault="00890E32" w:rsidP="008F278B">
      <w:pPr>
        <w:pStyle w:val="Nadpis3"/>
        <w:numPr>
          <w:ilvl w:val="2"/>
          <w:numId w:val="3"/>
        </w:numPr>
        <w:spacing w:before="360" w:after="120"/>
        <w:ind w:left="1072" w:hanging="505"/>
        <w:rPr>
          <w:b w:val="0"/>
          <w:sz w:val="22"/>
          <w:szCs w:val="22"/>
        </w:rPr>
      </w:pPr>
      <w:bookmarkStart w:id="427" w:name="_Ref359486483"/>
      <w:bookmarkStart w:id="428" w:name="_Ref363556144"/>
      <w:bookmarkStart w:id="429" w:name="_Toc366234449"/>
      <w:bookmarkStart w:id="430" w:name="_Toc373764412"/>
      <w:r w:rsidRPr="00E72A0F">
        <w:rPr>
          <w:b w:val="0"/>
          <w:sz w:val="22"/>
          <w:szCs w:val="22"/>
        </w:rPr>
        <w:t>Komunikace bezpečnostních a záchranných složek a PPDR</w:t>
      </w:r>
      <w:bookmarkEnd w:id="427"/>
      <w:bookmarkEnd w:id="428"/>
      <w:bookmarkEnd w:id="429"/>
      <w:bookmarkEnd w:id="430"/>
    </w:p>
    <w:p w:rsidR="00890E32" w:rsidRPr="006F640A" w:rsidRDefault="00890E32" w:rsidP="003A3469">
      <w:pPr>
        <w:spacing w:before="60"/>
        <w:ind w:firstLine="720"/>
        <w:jc w:val="both"/>
        <w:rPr>
          <w:rFonts w:cs="Arial"/>
        </w:rPr>
      </w:pPr>
      <w:r w:rsidRPr="006F640A">
        <w:rPr>
          <w:rFonts w:cs="Arial"/>
        </w:rPr>
        <w:t>Trendy</w:t>
      </w:r>
      <w:r w:rsidRPr="006F640A">
        <w:rPr>
          <w:rFonts w:cs="Arial"/>
          <w:color w:val="000000"/>
        </w:rPr>
        <w:t>, ovlivňující budoucí využití rádiového spektra pro účely bezpečnostních komunikací (</w:t>
      </w:r>
      <w:r w:rsidRPr="006F640A">
        <w:rPr>
          <w:rFonts w:cs="Arial"/>
        </w:rPr>
        <w:t xml:space="preserve">PPDR), lze rozdělit na globální, regionální a národní. </w:t>
      </w:r>
    </w:p>
    <w:p w:rsidR="00890E32" w:rsidRPr="006F640A" w:rsidRDefault="00890E32" w:rsidP="003A3469">
      <w:pPr>
        <w:spacing w:before="60"/>
        <w:ind w:firstLine="720"/>
        <w:jc w:val="both"/>
        <w:rPr>
          <w:rFonts w:cs="Arial"/>
        </w:rPr>
      </w:pPr>
      <w:r w:rsidRPr="006F640A">
        <w:rPr>
          <w:rFonts w:cs="Arial"/>
        </w:rPr>
        <w:t xml:space="preserve">Hlavním trendem současnosti je harmonizace spektra. Harmonizované spektrum pro bezpečnostní komunikace je zárukou interoperability technických prostředků, umožňuje nasazení záchranných a bezpečnostních sil kdekoliv, kde vznikne potřeba jejich nasazení ať již v globálním, nebo regionálním měřítku a vytváří podmínky pro masovou výrobu zařízení. Dalším významným trendem jsou podstatné změny v operačních požadavcích. Budoucí provozní požadavky, především na </w:t>
      </w:r>
      <w:r w:rsidRPr="006F640A">
        <w:rPr>
          <w:rFonts w:cs="Arial"/>
          <w:i/>
        </w:rPr>
        <w:t>širokopásmové aplikace</w:t>
      </w:r>
      <w:r w:rsidRPr="006F640A">
        <w:rPr>
          <w:rFonts w:cs="Arial"/>
        </w:rPr>
        <w:t xml:space="preserve"> (video, rychlý přístup do databází, specifické požadavky na robustnost spojů, požadavky na utajení kanálů a další) mnohonásobně překračují možnosti současných úzkopásmových technologií a generují požadavek na další dodatečné spektrum pro širokopásmové PPDR (BB PPDR). Tato skutečnost určuje další významný trend, jímž je </w:t>
      </w:r>
      <w:r w:rsidRPr="006F640A">
        <w:rPr>
          <w:rFonts w:cs="Arial"/>
          <w:i/>
        </w:rPr>
        <w:t>změna technologické základny</w:t>
      </w:r>
      <w:r w:rsidRPr="006F640A">
        <w:rPr>
          <w:rFonts w:cs="Arial"/>
        </w:rPr>
        <w:t>. Ukazuje se, že definované budoucí provozní požadavky pro BB PPDR lze naplnit s využitím technologie LTE. Z hlediska ekonomie provozu a budování BB PPDR některé trendy směřují k využití kapacit komerčních sítí, které budou budovány na stejné technologické základně kombinovaným využitím komerčních sítí také pro sítě BB PPDR. Existuje i poměrně silný tlak na budování samostatných, fyzicky oddělených sítí BB PPDR. Takový koncept znamená významné ekonomické náklady.</w:t>
      </w:r>
    </w:p>
    <w:p w:rsidR="00890E32" w:rsidRPr="006F640A" w:rsidRDefault="00890E32" w:rsidP="003A3469">
      <w:pPr>
        <w:spacing w:before="60"/>
        <w:ind w:firstLine="720"/>
        <w:jc w:val="both"/>
        <w:rPr>
          <w:rFonts w:cs="Arial"/>
        </w:rPr>
      </w:pPr>
      <w:r w:rsidRPr="006F640A">
        <w:rPr>
          <w:rFonts w:cs="Arial"/>
        </w:rPr>
        <w:t>Problematika BB PPDR je řešena jak na globální úrovni (ITU), tak i v Evropě na úrovni CEPT a E</w:t>
      </w:r>
      <w:r>
        <w:rPr>
          <w:rFonts w:cs="Arial"/>
        </w:rPr>
        <w:t>K</w:t>
      </w:r>
      <w:r w:rsidRPr="006F640A">
        <w:rPr>
          <w:rFonts w:cs="Arial"/>
        </w:rPr>
        <w:t xml:space="preserve">. V současnosti byly definovány na základě provozních potřeb kmitočtové požadavky kalkulované pro technologii LTE v minimální rozsahu 2 x 10 MHz s tím, že v případě rozsáhlých katastrof nebo nehod bude využito ke komunikacím i rádiových prostředků pracujících na rozdílných technologiích (v České republice např. prostředky AČR, </w:t>
      </w:r>
      <w:r w:rsidRPr="006F640A">
        <w:rPr>
          <w:rFonts w:cs="Arial"/>
        </w:rPr>
        <w:lastRenderedPageBreak/>
        <w:t xml:space="preserve">dobrovolných záchranných sborů). Souvisejícími požadavky jsou další kmitočty pro zajištění komunikace mezi terminály a komunikace s leteckými prostředky (AGA). V Evropě jsou </w:t>
      </w:r>
      <w:r>
        <w:rPr>
          <w:rFonts w:cs="Arial"/>
        </w:rPr>
        <w:t xml:space="preserve">pro BB PPDR </w:t>
      </w:r>
      <w:r w:rsidRPr="006F640A">
        <w:rPr>
          <w:rFonts w:cs="Arial"/>
        </w:rPr>
        <w:t>zvažov</w:t>
      </w:r>
      <w:r>
        <w:rPr>
          <w:rFonts w:cs="Arial"/>
        </w:rPr>
        <w:t>á</w:t>
      </w:r>
      <w:r w:rsidRPr="006F640A">
        <w:rPr>
          <w:rFonts w:cs="Arial"/>
        </w:rPr>
        <w:t>n</w:t>
      </w:r>
      <w:r>
        <w:rPr>
          <w:rFonts w:cs="Arial"/>
        </w:rPr>
        <w:t xml:space="preserve">y </w:t>
      </w:r>
      <w:r w:rsidRPr="006F640A">
        <w:rPr>
          <w:rFonts w:cs="Arial"/>
        </w:rPr>
        <w:t>kmitočt</w:t>
      </w:r>
      <w:r>
        <w:rPr>
          <w:rFonts w:cs="Arial"/>
        </w:rPr>
        <w:t>ové úseky</w:t>
      </w:r>
      <w:r w:rsidRPr="006F640A">
        <w:rPr>
          <w:rFonts w:cs="Arial"/>
        </w:rPr>
        <w:t xml:space="preserve"> </w:t>
      </w:r>
      <w:r>
        <w:rPr>
          <w:rFonts w:cs="Arial"/>
        </w:rPr>
        <w:t xml:space="preserve">z </w:t>
      </w:r>
      <w:r w:rsidRPr="006F640A">
        <w:rPr>
          <w:rFonts w:cs="Arial"/>
        </w:rPr>
        <w:t>pás</w:t>
      </w:r>
      <w:r>
        <w:rPr>
          <w:rFonts w:cs="Arial"/>
        </w:rPr>
        <w:t>e</w:t>
      </w:r>
      <w:r w:rsidRPr="006F640A">
        <w:rPr>
          <w:rFonts w:cs="Arial"/>
        </w:rPr>
        <w:t>m 400–470 MHz nebo 694–790 MHz</w:t>
      </w:r>
      <w:r>
        <w:rPr>
          <w:rFonts w:cs="Arial"/>
        </w:rPr>
        <w:t>.</w:t>
      </w:r>
      <w:r w:rsidRPr="006F640A">
        <w:rPr>
          <w:rFonts w:cs="Arial"/>
        </w:rPr>
        <w:t xml:space="preserve"> </w:t>
      </w:r>
      <w:r>
        <w:rPr>
          <w:rFonts w:cs="Arial"/>
        </w:rPr>
        <w:t>P</w:t>
      </w:r>
      <w:r w:rsidRPr="006F640A">
        <w:rPr>
          <w:rFonts w:cs="Arial"/>
        </w:rPr>
        <w:t>ředpokladem jejich zavádění je jednotné evropské řešení. Mandát E</w:t>
      </w:r>
      <w:r>
        <w:rPr>
          <w:rFonts w:cs="Arial"/>
        </w:rPr>
        <w:t>K</w:t>
      </w:r>
      <w:r w:rsidRPr="006F640A">
        <w:rPr>
          <w:rFonts w:cs="Arial"/>
        </w:rPr>
        <w:t xml:space="preserve"> k PPDR</w:t>
      </w:r>
      <w:r w:rsidRPr="006F640A">
        <w:rPr>
          <w:rStyle w:val="Znakapoznpodarou"/>
          <w:rFonts w:cs="Arial"/>
        </w:rPr>
        <w:footnoteReference w:id="152"/>
      </w:r>
      <w:r w:rsidRPr="006F640A">
        <w:rPr>
          <w:rFonts w:cs="Arial"/>
        </w:rPr>
        <w:t xml:space="preserve"> předpokládá evropskou harmonizaci a interoperabilitu bezpečnostních a záchranných složek.</w:t>
      </w:r>
    </w:p>
    <w:p w:rsidR="00890E32" w:rsidRPr="006F640A" w:rsidRDefault="00890E32" w:rsidP="008F278B">
      <w:pPr>
        <w:pStyle w:val="Nadpis3"/>
        <w:numPr>
          <w:ilvl w:val="2"/>
          <w:numId w:val="3"/>
        </w:numPr>
        <w:spacing w:before="360" w:after="120"/>
        <w:ind w:left="1072" w:hanging="505"/>
        <w:rPr>
          <w:b w:val="0"/>
          <w:sz w:val="22"/>
          <w:szCs w:val="22"/>
        </w:rPr>
      </w:pPr>
      <w:bookmarkStart w:id="431" w:name="_Toc366234450"/>
      <w:bookmarkStart w:id="432" w:name="_Ref372119857"/>
      <w:bookmarkStart w:id="433" w:name="_Ref372620223"/>
      <w:bookmarkStart w:id="434" w:name="_Ref372701633"/>
      <w:bookmarkStart w:id="435" w:name="_Ref372702991"/>
      <w:bookmarkStart w:id="436" w:name="_Ref372789839"/>
      <w:bookmarkStart w:id="437" w:name="_Ref372790154"/>
      <w:bookmarkStart w:id="438" w:name="_Toc373764413"/>
      <w:r w:rsidRPr="006F640A">
        <w:rPr>
          <w:b w:val="0"/>
          <w:sz w:val="22"/>
          <w:szCs w:val="22"/>
        </w:rPr>
        <w:t>Necivilní využití kmitočtů</w:t>
      </w:r>
      <w:bookmarkEnd w:id="431"/>
      <w:bookmarkEnd w:id="432"/>
      <w:bookmarkEnd w:id="433"/>
      <w:bookmarkEnd w:id="434"/>
      <w:bookmarkEnd w:id="435"/>
      <w:bookmarkEnd w:id="436"/>
      <w:bookmarkEnd w:id="437"/>
      <w:bookmarkEnd w:id="438"/>
    </w:p>
    <w:p w:rsidR="00890E32" w:rsidRPr="006F640A" w:rsidRDefault="00890E32" w:rsidP="003A3469">
      <w:pPr>
        <w:spacing w:before="60"/>
        <w:ind w:firstLine="720"/>
        <w:jc w:val="both"/>
        <w:rPr>
          <w:rFonts w:cs="Arial"/>
        </w:rPr>
      </w:pPr>
      <w:r w:rsidRPr="006F640A">
        <w:rPr>
          <w:rFonts w:cs="Arial"/>
        </w:rPr>
        <w:t xml:space="preserve">Trendy, které ovlivňují budoucí využití rádiového spektra pro necivilní využití nelze zcela jednoznačně kategorizovat. Obecně lze konstatovat, že současné využití spektra pro vojenské účely a rozsah pásem využívaných pro národní účely i pro účely NATO vychází z již překonaných konceptů operací NATO, pocházejících z 90. let minulého století. Od té doby došlo k velmi výrazným celosvětovým změnám v politické, ekonomické i bezpečnostní situaci. Důsledkem toho došlo k výrazné redukci vojenských sil, k přehodnocení původních konceptů NATO pro operace a k nástupu zcela nových technologií. Nové podmínky vyžadují rychlou reakci na změny v bezpečnostní situaci kdekoliv ve světě, nasazení menších, moderně vybavených jednotek na více místech, schopných plnit úkoly samostatně do doby nasazení hlavních sil, odpovídající logistické zabezpečení a podporu leteckých, námořních a dalších sil. Takové změny vyžadují zajištění odpovídajícího přístupu ke spektru pro vojenské využití. </w:t>
      </w:r>
    </w:p>
    <w:p w:rsidR="00890E32" w:rsidRDefault="00890E32" w:rsidP="003A3469">
      <w:pPr>
        <w:spacing w:before="60"/>
        <w:ind w:firstLine="720"/>
        <w:jc w:val="both"/>
        <w:rPr>
          <w:rFonts w:cs="Arial"/>
          <w:bCs/>
          <w:iCs/>
        </w:rPr>
      </w:pPr>
      <w:r w:rsidRPr="006F640A">
        <w:rPr>
          <w:rFonts w:cs="Arial"/>
        </w:rPr>
        <w:t xml:space="preserve">Stejně jako u bezpečnostních aplikací, vzrůstají </w:t>
      </w:r>
      <w:r w:rsidRPr="006F640A">
        <w:rPr>
          <w:rFonts w:cs="Arial"/>
          <w:i/>
        </w:rPr>
        <w:t>požadavky na vysokorychlostní komunikace</w:t>
      </w:r>
      <w:r w:rsidRPr="006F640A">
        <w:rPr>
          <w:rFonts w:cs="Arial"/>
        </w:rPr>
        <w:t xml:space="preserve"> (video, telemetrie, družicové komunikace). Specifické požadavky jsou určeny pro radiolokační, radionavigační, telemetrické aplikace, zajišťující informační převahu v případném konfliktu. Specifikem pro využití spektra pro vojenské účely je skutečnost, že přístup ke spektru je potřeba nejen v době případného konfliktu, ale i pro výcvik štábů a jednotek v době míru.</w:t>
      </w:r>
      <w:r>
        <w:rPr>
          <w:rFonts w:cs="Arial"/>
        </w:rPr>
        <w:t xml:space="preserve"> </w:t>
      </w:r>
      <w:r>
        <w:rPr>
          <w:rFonts w:cs="Arial"/>
          <w:bCs/>
          <w:iCs/>
        </w:rPr>
        <w:t>Celkový objem</w:t>
      </w:r>
      <w:r w:rsidRPr="00F7557A">
        <w:rPr>
          <w:rFonts w:cs="Arial"/>
          <w:bCs/>
          <w:iCs/>
        </w:rPr>
        <w:t xml:space="preserve"> spektra </w:t>
      </w:r>
      <w:r>
        <w:rPr>
          <w:rFonts w:cs="Arial"/>
          <w:bCs/>
          <w:iCs/>
        </w:rPr>
        <w:t xml:space="preserve">pro necivilní využití </w:t>
      </w:r>
      <w:r w:rsidRPr="00F7557A">
        <w:rPr>
          <w:rFonts w:cs="Arial"/>
          <w:bCs/>
          <w:iCs/>
        </w:rPr>
        <w:t xml:space="preserve">musí být </w:t>
      </w:r>
      <w:r>
        <w:rPr>
          <w:rFonts w:cs="Arial"/>
          <w:bCs/>
          <w:iCs/>
        </w:rPr>
        <w:t xml:space="preserve">v návaznosti na vybavení Armády ČR </w:t>
      </w:r>
      <w:r w:rsidRPr="00F7557A">
        <w:rPr>
          <w:rFonts w:cs="Arial"/>
          <w:bCs/>
          <w:iCs/>
        </w:rPr>
        <w:t>dostatečn</w:t>
      </w:r>
      <w:r>
        <w:rPr>
          <w:rFonts w:cs="Arial"/>
          <w:bCs/>
          <w:iCs/>
        </w:rPr>
        <w:t>ý</w:t>
      </w:r>
      <w:r w:rsidRPr="00F7557A">
        <w:rPr>
          <w:rFonts w:cs="Arial"/>
          <w:bCs/>
          <w:iCs/>
        </w:rPr>
        <w:t xml:space="preserve"> </w:t>
      </w:r>
      <w:r>
        <w:rPr>
          <w:rFonts w:cs="Arial"/>
          <w:bCs/>
          <w:iCs/>
        </w:rPr>
        <w:t>pro</w:t>
      </w:r>
      <w:r w:rsidRPr="00F7557A">
        <w:rPr>
          <w:rFonts w:cs="Arial"/>
          <w:bCs/>
          <w:iCs/>
        </w:rPr>
        <w:t> zabezpečení obrany České republiky.</w:t>
      </w:r>
    </w:p>
    <w:p w:rsidR="00890E32" w:rsidRDefault="00890E32" w:rsidP="003A3469">
      <w:pPr>
        <w:spacing w:before="60"/>
        <w:ind w:firstLine="720"/>
        <w:jc w:val="both"/>
        <w:rPr>
          <w:rFonts w:cs="Arial"/>
        </w:rPr>
      </w:pPr>
      <w:r w:rsidRPr="006F640A">
        <w:rPr>
          <w:rFonts w:cs="Arial"/>
        </w:rPr>
        <w:t xml:space="preserve">Další trend vychází rovněž z již zmíněných změn v bezpečnostní situaci. </w:t>
      </w:r>
      <w:r w:rsidRPr="006F640A">
        <w:rPr>
          <w:rFonts w:cs="Arial"/>
          <w:i/>
        </w:rPr>
        <w:t>Naprostou většinu času je spektrum pro vojenské účely využíváno v mírových podmínkách</w:t>
      </w:r>
      <w:r w:rsidRPr="006F640A">
        <w:rPr>
          <w:rFonts w:cs="Arial"/>
        </w:rPr>
        <w:t xml:space="preserve">. To spolu s ekonomickými faktory vede ke stále častějším </w:t>
      </w:r>
      <w:r w:rsidRPr="006F640A">
        <w:rPr>
          <w:rFonts w:cs="Arial"/>
          <w:i/>
        </w:rPr>
        <w:t>požadavkům na využívání komerčně vyráběných zařízen</w:t>
      </w:r>
      <w:r w:rsidRPr="006F640A">
        <w:rPr>
          <w:rFonts w:cs="Arial"/>
        </w:rPr>
        <w:t>í, které splňují vojenské požadavky na využití v době míru a přitom jsou mnohdy i řádově levnější, než speciálně vyvinuté vojenské systémy.</w:t>
      </w:r>
    </w:p>
    <w:p w:rsidR="00890E32" w:rsidRPr="006F640A" w:rsidRDefault="00890E32" w:rsidP="003A3469">
      <w:pPr>
        <w:spacing w:before="60"/>
        <w:ind w:firstLine="720"/>
        <w:jc w:val="both"/>
        <w:rPr>
          <w:rFonts w:cs="Arial"/>
        </w:rPr>
      </w:pPr>
      <w:r>
        <w:rPr>
          <w:rFonts w:cs="Arial"/>
        </w:rPr>
        <w:t xml:space="preserve">Současná neexistence jednotného strategického řízení správy spektra komplikuje efektivní využívání spektra při prováděných akvizicích vojenských rádiových zařízeních. </w:t>
      </w:r>
    </w:p>
    <w:p w:rsidR="00890E32" w:rsidRPr="006F640A" w:rsidRDefault="00890E32" w:rsidP="003A3469">
      <w:pPr>
        <w:spacing w:before="60"/>
        <w:ind w:firstLine="720"/>
        <w:jc w:val="both"/>
        <w:rPr>
          <w:rFonts w:cs="Arial"/>
        </w:rPr>
      </w:pPr>
      <w:r w:rsidRPr="006F640A">
        <w:rPr>
          <w:rFonts w:cs="Arial"/>
        </w:rPr>
        <w:t xml:space="preserve">Negativním trendem z pohledu efektivního a účelného využití spektra je rovněž současný stav, kdy neexistuje žádná ekonomická pozitivní ani negativní motivace. Tzn. nevyužívané spektrum nelze </w:t>
      </w:r>
      <w:r>
        <w:rPr>
          <w:rFonts w:cs="Arial"/>
        </w:rPr>
        <w:t xml:space="preserve">Úřadem </w:t>
      </w:r>
      <w:r w:rsidRPr="006F640A">
        <w:rPr>
          <w:rFonts w:cs="Arial"/>
        </w:rPr>
        <w:t>poskytnout úplatně pro civilní využití a naopak, neexistence povinnosti úhrady za užití spektra nevede k potřebě jeho redukce na optimální rozsah.</w:t>
      </w:r>
    </w:p>
    <w:p w:rsidR="00890E32" w:rsidRPr="006F640A" w:rsidRDefault="00890E32" w:rsidP="008F278B">
      <w:pPr>
        <w:pStyle w:val="Nadpis3"/>
        <w:numPr>
          <w:ilvl w:val="2"/>
          <w:numId w:val="3"/>
        </w:numPr>
        <w:spacing w:before="360" w:after="120"/>
        <w:ind w:left="1072" w:hanging="505"/>
        <w:rPr>
          <w:b w:val="0"/>
          <w:sz w:val="22"/>
          <w:szCs w:val="22"/>
        </w:rPr>
      </w:pPr>
      <w:bookmarkStart w:id="439" w:name="_Ref363745640"/>
      <w:bookmarkStart w:id="440" w:name="_Toc366234451"/>
      <w:bookmarkStart w:id="441" w:name="_Toc373764414"/>
      <w:r w:rsidRPr="006F640A">
        <w:rPr>
          <w:b w:val="0"/>
          <w:sz w:val="22"/>
          <w:szCs w:val="22"/>
        </w:rPr>
        <w:t xml:space="preserve">Družicové </w:t>
      </w:r>
      <w:r>
        <w:rPr>
          <w:b w:val="0"/>
          <w:sz w:val="22"/>
          <w:szCs w:val="22"/>
        </w:rPr>
        <w:t>služby</w:t>
      </w:r>
      <w:r w:rsidRPr="006F640A">
        <w:rPr>
          <w:b w:val="0"/>
          <w:sz w:val="22"/>
          <w:szCs w:val="22"/>
        </w:rPr>
        <w:t xml:space="preserve"> a družicové vysílání</w:t>
      </w:r>
      <w:bookmarkEnd w:id="439"/>
      <w:bookmarkEnd w:id="440"/>
      <w:bookmarkEnd w:id="441"/>
    </w:p>
    <w:p w:rsidR="00890E32" w:rsidRPr="006F640A" w:rsidRDefault="00890E32" w:rsidP="003A3469">
      <w:pPr>
        <w:spacing w:before="60"/>
        <w:ind w:firstLine="720"/>
        <w:jc w:val="both"/>
        <w:rPr>
          <w:rFonts w:cs="Arial"/>
          <w:i/>
        </w:rPr>
      </w:pPr>
      <w:r w:rsidRPr="006F640A">
        <w:rPr>
          <w:rFonts w:cs="Arial"/>
          <w:i/>
        </w:rPr>
        <w:t>Hlavní trendem v družicové komunikaci je poskytování nových služeb v oblasti vysokorychlostních komunikací, televizního vysílání, navigaci, meteorologii a družicového průzkumu Země. Pro rozvoj digitálního družicového TV vysílání jsou určena perspektivní pásma 11,7–12,5 GHz. Vyšší pásma (např. 22 GHz) jsou do budoucna určena k distribuci televizního signálu s vysokými nároky na kapacitu kanálu – např. UHDTV či 3DTV. Z hlediska navigace má klíčový význam provoz družicového navigačního systému GPS a nově budovaného systému Galileo.</w:t>
      </w:r>
      <w:r w:rsidRPr="006F640A">
        <w:t xml:space="preserve"> </w:t>
      </w:r>
      <w:r w:rsidRPr="006F640A">
        <w:rPr>
          <w:i/>
        </w:rPr>
        <w:t>Z hlediska úhrnu přiděleného spektra patří družicové služby k nejvýznamnějším uživatelům spektra.</w:t>
      </w:r>
    </w:p>
    <w:p w:rsidR="00890E32" w:rsidRPr="006F640A" w:rsidRDefault="00890E32" w:rsidP="009F6576">
      <w:pPr>
        <w:spacing w:before="120"/>
        <w:ind w:firstLine="720"/>
        <w:jc w:val="both"/>
      </w:pPr>
      <w:r w:rsidRPr="006F640A">
        <w:rPr>
          <w:rFonts w:cs="Arial"/>
        </w:rPr>
        <w:lastRenderedPageBreak/>
        <w:t xml:space="preserve">Významným </w:t>
      </w:r>
      <w:r w:rsidRPr="006F640A">
        <w:t xml:space="preserve">komerčním využitím je televizní vysílání v rozhlasové službě, které je v Evropě soustředěno do pásma </w:t>
      </w:r>
      <w:r w:rsidRPr="006F640A">
        <w:rPr>
          <w:rFonts w:cs="Arial"/>
        </w:rPr>
        <w:t>11,7–12,5 GHz</w:t>
      </w:r>
      <w:r w:rsidRPr="006F640A">
        <w:t>. Analogové vysílání bylo prakticky ukončeno a digitální vysílání postupně přechází</w:t>
      </w:r>
      <w:r w:rsidRPr="006F640A">
        <w:rPr>
          <w:rStyle w:val="Znakapoznpodarou"/>
        </w:rPr>
        <w:footnoteReference w:id="153"/>
      </w:r>
      <w:r w:rsidRPr="006F640A">
        <w:t xml:space="preserve"> z formátu SDTV na HDTV.</w:t>
      </w:r>
    </w:p>
    <w:p w:rsidR="00890E32" w:rsidRPr="006F640A" w:rsidRDefault="00890E32" w:rsidP="003A3469">
      <w:pPr>
        <w:spacing w:before="60"/>
        <w:ind w:firstLine="720"/>
        <w:jc w:val="both"/>
      </w:pPr>
      <w:r w:rsidRPr="006F640A">
        <w:t>Mobilní interaktivní komunikační terminály využívají spektrum na základě všeobecného oprávnění. Družicová obousměrná komunikace má nezastupitelný význam zejména v řídce osídlených či odlehlých oblastech Země (např. námořní komunikace) nebo pro komunikaci z palub letadel. Ačkoliv družicová platforma jako nástroj pro personální komunikaci a jako přístupové sítě je dostupná také na území České republiky, z důvodu poměrně vysoké ceny za jednotku přenesené informace, limitované rychlosti datového připojení a velkému zpoždění (latence) se nebude významnějším způsobem podílet na dosažení cílů týkajících se penetrace širokopásmových sítí stanovených státní politikou v elektronických komunikacích [1]. Družicové komunikační sítě se přesto budou podílet na podpoře komunikačních sítí sekundárně (např. hlasová a datová komunikace na palubách letadel). Uplatnění interaktivní družicové komunikace v mobilních komunikacích z hlediska počtu uživatelů bude v ČR omezené, nicméně nezastupitelné. Podle některých odhadů</w:t>
      </w:r>
      <w:r w:rsidRPr="006F640A">
        <w:rPr>
          <w:rStyle w:val="Znakapoznpodarou"/>
        </w:rPr>
        <w:footnoteReference w:id="154"/>
      </w:r>
      <w:r w:rsidRPr="006F640A">
        <w:t xml:space="preserve"> bude v interaktivních komunikačních sítích mírně narůstat jak provoz, tak počet uživatelů.</w:t>
      </w:r>
    </w:p>
    <w:p w:rsidR="00890E32" w:rsidRPr="006F640A" w:rsidRDefault="00890E32" w:rsidP="003A3469">
      <w:pPr>
        <w:spacing w:before="60"/>
        <w:ind w:firstLine="720"/>
        <w:jc w:val="both"/>
      </w:pPr>
      <w:r w:rsidRPr="006F640A">
        <w:t>V </w:t>
      </w:r>
      <w:r w:rsidRPr="006F640A">
        <w:rPr>
          <w:rFonts w:cs="Arial"/>
        </w:rPr>
        <w:t>kmitočtových</w:t>
      </w:r>
      <w:r w:rsidRPr="006F640A">
        <w:t xml:space="preserve"> pásmech 2 GHz </w:t>
      </w:r>
      <w:r w:rsidRPr="00F7557A">
        <w:t>(1980–2010 MHz a 2170–2200 MHz)</w:t>
      </w:r>
      <w:r w:rsidRPr="006F640A">
        <w:t xml:space="preserve"> je připravována koncepce pohyblivých družicových komunikací (MSS) založena na systémech, které budou kombinovat bezdrátové vysílače na Zemi (pozemní) a družicové. Takové sítě, kdy se vzájemně jednotlivé složky doplňují, jsou označeny zkratkou (CGC, </w:t>
      </w:r>
      <w:proofErr w:type="spellStart"/>
      <w:r w:rsidRPr="006F640A">
        <w:t>Complementary</w:t>
      </w:r>
      <w:proofErr w:type="spellEnd"/>
      <w:r w:rsidRPr="006F640A">
        <w:t xml:space="preserve"> </w:t>
      </w:r>
      <w:proofErr w:type="spellStart"/>
      <w:r w:rsidRPr="006F640A">
        <w:t>Ground</w:t>
      </w:r>
      <w:proofErr w:type="spellEnd"/>
      <w:r w:rsidRPr="006F640A">
        <w:t xml:space="preserve"> </w:t>
      </w:r>
      <w:proofErr w:type="spellStart"/>
      <w:r w:rsidRPr="006F640A">
        <w:t>Component</w:t>
      </w:r>
      <w:proofErr w:type="spellEnd"/>
      <w:r w:rsidRPr="006F640A">
        <w:t>) a základy jednotného využití v Evropě administrativně iniciovala E</w:t>
      </w:r>
      <w:r>
        <w:t>K</w:t>
      </w:r>
      <w:r w:rsidRPr="006F640A">
        <w:t>. Vzhledem k tomu, že stav zavádění sítí v pásmech družicové služby 2 GHz zatím nedosáhnul v Evropě významnější fáze (neplnění podmínek výběrového řízení družicovými operátory), je zvažováno i alternativní využití např. širokopásmovými sítěmi v pozemní pohyblivé službě.</w:t>
      </w:r>
    </w:p>
    <w:p w:rsidR="00890E32" w:rsidRPr="006F640A" w:rsidRDefault="00890E32" w:rsidP="003A3469">
      <w:pPr>
        <w:spacing w:before="60"/>
        <w:ind w:firstLine="720"/>
        <w:jc w:val="both"/>
      </w:pPr>
      <w:r w:rsidRPr="006F640A">
        <w:t>V </w:t>
      </w:r>
      <w:r w:rsidRPr="006F640A">
        <w:rPr>
          <w:rFonts w:cs="Arial"/>
        </w:rPr>
        <w:t>některých</w:t>
      </w:r>
      <w:r w:rsidRPr="006F640A">
        <w:t xml:space="preserve"> pásmech do 6 GHz, která jsou sdílena družicovými službami a zemskými službami elektronických komunikací, je upřednostňováno zemské využití; příkladem je pásmo 3,4–3,8 GHz určené pro rozvoj přístupových sítí nebo pásmo 1479,5–1492 MHz, uvolňované v Evropě od družicového rozhlasového vysílání ve prospěch </w:t>
      </w:r>
      <w:r w:rsidRPr="006F640A">
        <w:rPr>
          <w:rFonts w:cs="Arial"/>
        </w:rPr>
        <w:t xml:space="preserve">mobilních jednosměrných multimediálních sítí (SDL, viz </w:t>
      </w:r>
      <w:proofErr w:type="gramStart"/>
      <w:r w:rsidRPr="006F640A">
        <w:rPr>
          <w:rFonts w:cs="Arial"/>
        </w:rPr>
        <w:t>čl. </w:t>
      </w:r>
      <w:r>
        <w:rPr>
          <w:rFonts w:cs="Arial"/>
        </w:rPr>
        <w:fldChar w:fldCharType="begin"/>
      </w:r>
      <w:r>
        <w:rPr>
          <w:rFonts w:cs="Arial"/>
        </w:rPr>
        <w:instrText xml:space="preserve"> REF _Ref363480085 \r \h </w:instrText>
      </w:r>
      <w:r>
        <w:rPr>
          <w:rFonts w:cs="Arial"/>
        </w:rPr>
      </w:r>
      <w:r>
        <w:rPr>
          <w:rFonts w:cs="Arial"/>
        </w:rPr>
        <w:fldChar w:fldCharType="separate"/>
      </w:r>
      <w:r w:rsidR="003E1744">
        <w:rPr>
          <w:rFonts w:cs="Arial"/>
        </w:rPr>
        <w:t>6.4.1</w:t>
      </w:r>
      <w:proofErr w:type="gramEnd"/>
      <w:r>
        <w:rPr>
          <w:rFonts w:cs="Arial"/>
        </w:rPr>
        <w:fldChar w:fldCharType="end"/>
      </w:r>
      <w:r w:rsidRPr="006F640A">
        <w:rPr>
          <w:rFonts w:cs="Arial"/>
        </w:rPr>
        <w:t>).</w:t>
      </w:r>
    </w:p>
    <w:p w:rsidR="00890E32" w:rsidRPr="006F640A" w:rsidRDefault="00890E32" w:rsidP="003A3469">
      <w:pPr>
        <w:spacing w:before="60"/>
        <w:ind w:firstLine="720"/>
        <w:jc w:val="both"/>
      </w:pPr>
      <w:r w:rsidRPr="006F640A">
        <w:t>V </w:t>
      </w:r>
      <w:r w:rsidRPr="006F640A">
        <w:rPr>
          <w:rFonts w:cs="Arial"/>
        </w:rPr>
        <w:t>družicových</w:t>
      </w:r>
      <w:r w:rsidRPr="006F640A">
        <w:t xml:space="preserve"> komunikacích se bude dále uplatňovat trend využití vyšších pásem podněcovaný zejména nedostatkem spektra v nižších pásmech a potřebou využívání širších komunikačních kanálů.</w:t>
      </w:r>
    </w:p>
    <w:p w:rsidR="00890E32" w:rsidRPr="006F640A" w:rsidRDefault="00890E32" w:rsidP="003A3469">
      <w:pPr>
        <w:spacing w:before="60"/>
        <w:ind w:firstLine="720"/>
        <w:jc w:val="both"/>
      </w:pPr>
      <w:r w:rsidRPr="006F640A">
        <w:t>Z </w:t>
      </w:r>
      <w:r w:rsidRPr="006F640A">
        <w:rPr>
          <w:rFonts w:cs="Arial"/>
        </w:rPr>
        <w:t>hlediska</w:t>
      </w:r>
      <w:r w:rsidRPr="006F640A">
        <w:t xml:space="preserve"> provozu družicových navigačních systémů lze očekávat v příští dekádě spuštění komerčního provozu evropského civilního navigačního systému Galileo</w:t>
      </w:r>
      <w:r>
        <w:t xml:space="preserve"> a podpůrného systému EGNOS</w:t>
      </w:r>
      <w:r w:rsidRPr="006F640A">
        <w:t xml:space="preserve">. Systém bude také profitovat jak z využití stávajícího </w:t>
      </w:r>
      <w:r>
        <w:t xml:space="preserve">globálního </w:t>
      </w:r>
      <w:r w:rsidRPr="006F640A">
        <w:t xml:space="preserve">systému GPS, tak i ze zavádění tzv. </w:t>
      </w:r>
      <w:proofErr w:type="spellStart"/>
      <w:r w:rsidRPr="006F640A">
        <w:t>pikosatelitů</w:t>
      </w:r>
      <w:proofErr w:type="spellEnd"/>
      <w:r w:rsidRPr="006F640A">
        <w:t xml:space="preserve"> umožňujících zlepšit pokrytí v problematických místech (např. města).</w:t>
      </w:r>
      <w:r>
        <w:t xml:space="preserve"> Očekávat lze vzestup užití globálních systémů GLONASS a </w:t>
      </w:r>
      <w:proofErr w:type="spellStart"/>
      <w:r>
        <w:t>Compass</w:t>
      </w:r>
      <w:proofErr w:type="spellEnd"/>
      <w:r>
        <w:t>.</w:t>
      </w:r>
    </w:p>
    <w:p w:rsidR="00890E32" w:rsidRPr="006F640A" w:rsidRDefault="00890E32" w:rsidP="008F278B">
      <w:pPr>
        <w:pStyle w:val="Nadpis3"/>
        <w:numPr>
          <w:ilvl w:val="2"/>
          <w:numId w:val="3"/>
        </w:numPr>
        <w:spacing w:before="360" w:after="120"/>
        <w:ind w:left="1072" w:hanging="505"/>
        <w:rPr>
          <w:b w:val="0"/>
          <w:sz w:val="22"/>
          <w:szCs w:val="22"/>
        </w:rPr>
      </w:pPr>
      <w:bookmarkStart w:id="442" w:name="_Toc366234452"/>
      <w:bookmarkStart w:id="443" w:name="_Ref372118750"/>
      <w:bookmarkStart w:id="444" w:name="_Ref372620089"/>
      <w:bookmarkStart w:id="445" w:name="_Ref372789742"/>
      <w:bookmarkStart w:id="446" w:name="_Toc373764415"/>
      <w:r w:rsidRPr="006F640A">
        <w:rPr>
          <w:b w:val="0"/>
          <w:sz w:val="22"/>
          <w:szCs w:val="22"/>
        </w:rPr>
        <w:t>Letecké služby</w:t>
      </w:r>
      <w:bookmarkEnd w:id="442"/>
      <w:bookmarkEnd w:id="443"/>
      <w:bookmarkEnd w:id="444"/>
      <w:bookmarkEnd w:id="445"/>
      <w:bookmarkEnd w:id="446"/>
    </w:p>
    <w:p w:rsidR="00890E32" w:rsidRPr="006F640A" w:rsidRDefault="00890E32" w:rsidP="003A3469">
      <w:pPr>
        <w:spacing w:before="60"/>
        <w:ind w:firstLine="720"/>
        <w:jc w:val="both"/>
      </w:pPr>
      <w:r w:rsidRPr="006F640A">
        <w:rPr>
          <w:rFonts w:cs="Arial"/>
        </w:rPr>
        <w:t>Letecké</w:t>
      </w:r>
      <w:r w:rsidRPr="006F640A">
        <w:t xml:space="preserve"> služby zahrnují širokou paletu aplikací spojených s bezpečností a plynulostí provozu, navigací (přistávací systémy, sekundární radary), provozem výškoměrů, hlasovou a datovou komunikací mezi stanicemi na Zemi a palubními stanicemi. K provozu jsou využívána pásma počínaje SV, přes KV, VKV, UHF až po mikrovlnná pásma. Vzhledem k charakteru služby, kdy např. provoz palubní rádiové stanice (během letu) má dramaticky vyšší dosah, než provoz na Zemi, a tedy narůstá oblast nutná ke koordinaci kmitočtu, a zároveň protichůdný požadavek naprosté spolehlivosti veškerých radiokomunikačních systémů, je využívání kmitočtů koordinováno mezinárodně mezivládní organizací ICAO a </w:t>
      </w:r>
      <w:proofErr w:type="spellStart"/>
      <w:r w:rsidRPr="006F640A">
        <w:t>Eurocontrol</w:t>
      </w:r>
      <w:proofErr w:type="spellEnd"/>
      <w:r w:rsidRPr="006F640A">
        <w:t xml:space="preserve">, která koordinuje společnou evropskou iniciativu SES (Single </w:t>
      </w:r>
      <w:proofErr w:type="spellStart"/>
      <w:r w:rsidRPr="006F640A">
        <w:t>European</w:t>
      </w:r>
      <w:proofErr w:type="spellEnd"/>
      <w:r w:rsidRPr="006F640A">
        <w:t xml:space="preserve"> </w:t>
      </w:r>
      <w:proofErr w:type="spellStart"/>
      <w:r w:rsidRPr="006F640A">
        <w:t>Sky</w:t>
      </w:r>
      <w:proofErr w:type="spellEnd"/>
      <w:r w:rsidRPr="006F640A">
        <w:t xml:space="preserve">, </w:t>
      </w:r>
      <w:r w:rsidRPr="006F640A">
        <w:lastRenderedPageBreak/>
        <w:t>jednotné evropské nebe) s cílem sjednotit systém řízení letového provozu napříč celou Evropou a optimalizovat jeho provoz.</w:t>
      </w:r>
    </w:p>
    <w:p w:rsidR="00890E32" w:rsidRPr="006F640A" w:rsidRDefault="00890E32" w:rsidP="003A3469">
      <w:pPr>
        <w:spacing w:before="60"/>
        <w:ind w:firstLine="720"/>
        <w:jc w:val="both"/>
      </w:pPr>
      <w:r w:rsidRPr="006F640A">
        <w:rPr>
          <w:rFonts w:cs="Arial"/>
        </w:rPr>
        <w:t>Ačkoliv</w:t>
      </w:r>
      <w:r w:rsidRPr="006F640A">
        <w:t xml:space="preserve"> v letecké komunikaci stále dominuje analogová komunikace, přechod k efektivnějším způsobům využití spektra probíhá. Z důvodu bezpodmínečně nutné spolehlivosti komunikačních systémů je přechod na efektivnější užití spektra relativně pozvolný – příkladem je zavádění </w:t>
      </w:r>
      <w:r w:rsidRPr="006F640A">
        <w:rPr>
          <w:rFonts w:cs="Arial"/>
        </w:rPr>
        <w:t>hlasové komunikace s využitím užší kanálové šířky (8,33 kHz místo původních 25 kHz), které bude probíhat v evropském vzdušném prostoru do roku 2018.</w:t>
      </w:r>
      <w:r>
        <w:rPr>
          <w:rFonts w:cs="Arial"/>
        </w:rPr>
        <w:t xml:space="preserve"> </w:t>
      </w:r>
      <w:r>
        <w:rPr>
          <w:rFonts w:cs="Arial"/>
          <w:szCs w:val="36"/>
        </w:rPr>
        <w:t>Vzhledem k požadavku na plnou vybavenost všech letadel příslušnými stanicemi a rozsahu technologické obměny při systémové integraci se ve střednědobém horizontu nepředpokládá digitalizace hlasové komunikace v letecké pohyblivé službě.</w:t>
      </w:r>
    </w:p>
    <w:p w:rsidR="00890E32" w:rsidRDefault="00890E32" w:rsidP="003A3469">
      <w:pPr>
        <w:spacing w:before="60"/>
        <w:ind w:firstLine="720"/>
        <w:jc w:val="both"/>
      </w:pPr>
      <w:r w:rsidRPr="00F7557A">
        <w:t xml:space="preserve">Pro bezpilotní prostředky </w:t>
      </w:r>
      <w:r>
        <w:t>(</w:t>
      </w:r>
      <w:r w:rsidRPr="00E31C30">
        <w:t>UAS)</w:t>
      </w:r>
      <w:r w:rsidRPr="00F7557A">
        <w:t xml:space="preserve"> bylo harmonizováno spektrum pro pozemní komponentu řízení a velení systému UAS. Konference WRC-15 by měla rozhodnout o</w:t>
      </w:r>
      <w:r>
        <w:t> </w:t>
      </w:r>
      <w:r w:rsidRPr="00F7557A">
        <w:t>družicové komponentně určené pro velení a řízení. Probíhající studie se soustřeďují na zajištění komunikačních linek pro UAS v pevné družicové službě.</w:t>
      </w:r>
    </w:p>
    <w:p w:rsidR="00890E32" w:rsidRPr="006F640A" w:rsidRDefault="00890E32" w:rsidP="003A3469">
      <w:pPr>
        <w:spacing w:before="60"/>
        <w:ind w:firstLine="720"/>
        <w:jc w:val="both"/>
      </w:pPr>
      <w:r w:rsidRPr="006F640A">
        <w:t xml:space="preserve">Technologická inovace vede i k nasazení rádiových prostředků (zejména charakteru senzorů, regulačních prvků) v letadlech jako součást opatření ke zvýšení bezpečnosti letu, snížení hmotnosti letadel a ochraně životního prostředí. </w:t>
      </w:r>
    </w:p>
    <w:p w:rsidR="00890E32" w:rsidRPr="006F640A" w:rsidRDefault="00890E32" w:rsidP="008F278B">
      <w:pPr>
        <w:pStyle w:val="Nadpis3"/>
        <w:numPr>
          <w:ilvl w:val="2"/>
          <w:numId w:val="3"/>
        </w:numPr>
        <w:spacing w:before="360" w:after="120"/>
        <w:ind w:left="1072" w:hanging="505"/>
        <w:rPr>
          <w:b w:val="0"/>
          <w:sz w:val="22"/>
          <w:szCs w:val="22"/>
        </w:rPr>
      </w:pPr>
      <w:bookmarkStart w:id="447" w:name="_Toc366234453"/>
      <w:bookmarkStart w:id="448" w:name="_Ref372118709"/>
      <w:bookmarkStart w:id="449" w:name="_Ref372620187"/>
      <w:bookmarkStart w:id="450" w:name="_Ref372789817"/>
      <w:bookmarkStart w:id="451" w:name="_Toc373764416"/>
      <w:r w:rsidRPr="006F640A">
        <w:rPr>
          <w:b w:val="0"/>
          <w:sz w:val="22"/>
          <w:szCs w:val="22"/>
        </w:rPr>
        <w:t>Meteorologické a vědecké služby</w:t>
      </w:r>
      <w:bookmarkEnd w:id="447"/>
      <w:bookmarkEnd w:id="448"/>
      <w:bookmarkEnd w:id="449"/>
      <w:bookmarkEnd w:id="450"/>
      <w:bookmarkEnd w:id="451"/>
      <w:r>
        <w:rPr>
          <w:b w:val="0"/>
          <w:sz w:val="22"/>
          <w:szCs w:val="22"/>
        </w:rPr>
        <w:t>, družicový průzkum Země</w:t>
      </w:r>
    </w:p>
    <w:p w:rsidR="00890E32" w:rsidRPr="006F640A" w:rsidRDefault="00890E32" w:rsidP="00A94F18">
      <w:pPr>
        <w:spacing w:before="60"/>
        <w:ind w:firstLine="720"/>
        <w:jc w:val="both"/>
      </w:pPr>
      <w:r w:rsidRPr="006F640A">
        <w:rPr>
          <w:rFonts w:cs="Arial"/>
        </w:rPr>
        <w:t>Meteorologické</w:t>
      </w:r>
      <w:r>
        <w:rPr>
          <w:rFonts w:cs="Arial"/>
        </w:rPr>
        <w:t>,</w:t>
      </w:r>
      <w:r w:rsidRPr="006F640A">
        <w:t xml:space="preserve"> vědecké služby</w:t>
      </w:r>
      <w:r>
        <w:t xml:space="preserve"> a služby družicového průzkumu Země</w:t>
      </w:r>
      <w:r w:rsidRPr="006F640A">
        <w:t xml:space="preserve"> využívají pro svoji činnost řadu pásem pro účely stanovení předpovědí počasí, monitorování klimatu, měření rychlosti větru a průzkumu Země. Mezi vědecké služby patří radioastronomie, která je založena pasivním příjmu vln kosmického původu a je jedním z oborů, jejichž přínos je v oblasti poznání a technologické inovace. Je závislá na disciplíně využití v ostatních službách či pásmech. Ačkoliv v České republice je využití soustředěno zejména do vyšších pásem mezi 0,8 GHz až 4,5 GHz, podmínka ochrany radioastronomie před nežádoucím rušením se týká i</w:t>
      </w:r>
      <w:r>
        <w:t> </w:t>
      </w:r>
      <w:r w:rsidRPr="006F640A">
        <w:t>využití mimo území ČR.</w:t>
      </w:r>
    </w:p>
    <w:p w:rsidR="00890E32" w:rsidRPr="006F640A" w:rsidRDefault="00890E32" w:rsidP="00A94F18">
      <w:pPr>
        <w:spacing w:before="60"/>
        <w:ind w:firstLine="720"/>
        <w:jc w:val="both"/>
        <w:sectPr w:rsidR="00890E32" w:rsidRPr="006F640A" w:rsidSect="00BC0715">
          <w:headerReference w:type="default" r:id="rId27"/>
          <w:pgSz w:w="11906" w:h="16838" w:code="9"/>
          <w:pgMar w:top="1418" w:right="1418" w:bottom="1418" w:left="1418" w:header="709" w:footer="709" w:gutter="0"/>
          <w:cols w:space="708"/>
          <w:docGrid w:linePitch="360"/>
        </w:sectPr>
      </w:pPr>
    </w:p>
    <w:p w:rsidR="00890E32" w:rsidRPr="006F640A" w:rsidRDefault="00890E32" w:rsidP="008F278B">
      <w:pPr>
        <w:pStyle w:val="Nadpis2"/>
        <w:numPr>
          <w:ilvl w:val="1"/>
          <w:numId w:val="3"/>
        </w:numPr>
        <w:tabs>
          <w:tab w:val="clear" w:pos="1142"/>
          <w:tab w:val="num" w:pos="900"/>
        </w:tabs>
        <w:spacing w:before="360" w:after="240"/>
        <w:ind w:left="788" w:hanging="431"/>
        <w:rPr>
          <w:sz w:val="24"/>
          <w:szCs w:val="24"/>
        </w:rPr>
      </w:pPr>
      <w:bookmarkStart w:id="452" w:name="_Ref372622998"/>
      <w:bookmarkStart w:id="453" w:name="_Ref372623122"/>
      <w:bookmarkStart w:id="454" w:name="_Toc373764417"/>
      <w:bookmarkEnd w:id="209"/>
      <w:bookmarkEnd w:id="210"/>
      <w:bookmarkEnd w:id="211"/>
      <w:r w:rsidRPr="006F640A">
        <w:rPr>
          <w:sz w:val="24"/>
          <w:szCs w:val="24"/>
        </w:rPr>
        <w:lastRenderedPageBreak/>
        <w:t>Příloha 1 – nástroje k prosazování národní strategie</w:t>
      </w:r>
      <w:bookmarkEnd w:id="452"/>
      <w:bookmarkEnd w:id="453"/>
      <w:bookmarkEnd w:id="454"/>
    </w:p>
    <w:p w:rsidR="00890E32" w:rsidRPr="006F640A" w:rsidRDefault="00890E32" w:rsidP="000075D3">
      <w:pPr>
        <w:spacing w:before="60"/>
        <w:ind w:firstLine="720"/>
        <w:jc w:val="both"/>
        <w:rPr>
          <w:rFonts w:cs="Arial"/>
        </w:rPr>
      </w:pPr>
      <w:r w:rsidRPr="006F640A">
        <w:rPr>
          <w:rFonts w:cs="Arial"/>
        </w:rPr>
        <w:t>Účinku jednotlivých opatření navržených v čl. </w:t>
      </w:r>
      <w:r w:rsidR="003947C5">
        <w:fldChar w:fldCharType="begin"/>
      </w:r>
      <w:r w:rsidR="003947C5">
        <w:instrText xml:space="preserve"> REF _Ref366247943 \r \h  \* MERGEFORMAT </w:instrText>
      </w:r>
      <w:r w:rsidR="003947C5">
        <w:fldChar w:fldCharType="separate"/>
      </w:r>
      <w:r w:rsidR="003E1744">
        <w:t>2</w:t>
      </w:r>
      <w:r w:rsidR="003947C5">
        <w:fldChar w:fldCharType="end"/>
      </w:r>
      <w:r w:rsidRPr="006F640A">
        <w:rPr>
          <w:rFonts w:cs="Arial"/>
        </w:rPr>
        <w:t xml:space="preserve"> a </w:t>
      </w:r>
      <w:r w:rsidR="003947C5">
        <w:fldChar w:fldCharType="begin"/>
      </w:r>
      <w:r w:rsidR="003947C5">
        <w:instrText xml:space="preserve"> REF _Ref358221590 \r \h  \* MERGEFORMAT </w:instrText>
      </w:r>
      <w:r w:rsidR="003947C5">
        <w:fldChar w:fldCharType="separate"/>
      </w:r>
      <w:r w:rsidR="003E1744">
        <w:t>3</w:t>
      </w:r>
      <w:r w:rsidR="003947C5">
        <w:fldChar w:fldCharType="end"/>
      </w:r>
      <w:r w:rsidRPr="006F640A">
        <w:rPr>
          <w:rFonts w:cs="Arial"/>
        </w:rPr>
        <w:t xml:space="preserve"> je dosahováno využitím zejména následujících legislativních, procesních a informačních nástrojů:</w:t>
      </w:r>
    </w:p>
    <w:p w:rsidR="00890E32" w:rsidRPr="006F640A" w:rsidRDefault="00890E32" w:rsidP="000075D3">
      <w:pPr>
        <w:rPr>
          <w:rFonts w:cs="Arial"/>
        </w:rPr>
      </w:pPr>
    </w:p>
    <w:p w:rsidR="00890E32" w:rsidRPr="006F640A" w:rsidRDefault="00890E32" w:rsidP="000075D3">
      <w:pPr>
        <w:ind w:left="864" w:hanging="504"/>
        <w:rPr>
          <w:rFonts w:cs="Arial"/>
        </w:rPr>
      </w:pPr>
      <w:r w:rsidRPr="006F640A">
        <w:rPr>
          <w:rFonts w:cs="Arial"/>
          <w:szCs w:val="16"/>
        </w:rPr>
        <w:t>[1]</w:t>
      </w:r>
      <w:r w:rsidRPr="006F640A">
        <w:rPr>
          <w:rFonts w:cs="Arial"/>
          <w:szCs w:val="16"/>
        </w:rPr>
        <w:tab/>
        <w:t>Usnesení vlády č. 203 ze dne 20. března 2013 o aktualizované Státní politice v elektronických komunikacích Digitální Česko v. 2.0 – Cesta k digitální ekonomice</w:t>
      </w:r>
    </w:p>
    <w:p w:rsidR="00890E32" w:rsidRPr="006F640A" w:rsidRDefault="00890E32" w:rsidP="000075D3">
      <w:pPr>
        <w:ind w:left="864" w:hanging="504"/>
        <w:rPr>
          <w:rFonts w:cs="Arial"/>
          <w:szCs w:val="16"/>
        </w:rPr>
      </w:pPr>
      <w:r w:rsidRPr="006F640A">
        <w:rPr>
          <w:rFonts w:cs="Arial"/>
          <w:szCs w:val="16"/>
        </w:rPr>
        <w:t>[2]</w:t>
      </w:r>
      <w:r w:rsidRPr="006F640A">
        <w:rPr>
          <w:rFonts w:cs="Arial"/>
          <w:szCs w:val="16"/>
        </w:rPr>
        <w:tab/>
        <w:t>Zákon č. 127/2005 Sb. ze dne 22. února 2005, o elektronických komunikacích a o změně některých souvisejících zákonů (zákon o elektronických komunikacích)</w:t>
      </w:r>
    </w:p>
    <w:p w:rsidR="00890E32" w:rsidRPr="006F640A" w:rsidRDefault="00890E32" w:rsidP="000075D3">
      <w:pPr>
        <w:ind w:left="864" w:hanging="504"/>
        <w:rPr>
          <w:rFonts w:cs="Arial"/>
          <w:szCs w:val="16"/>
        </w:rPr>
      </w:pPr>
      <w:r w:rsidRPr="006F640A">
        <w:rPr>
          <w:rFonts w:cs="Arial"/>
          <w:szCs w:val="16"/>
        </w:rPr>
        <w:t>[3]</w:t>
      </w:r>
      <w:r w:rsidRPr="006F640A">
        <w:rPr>
          <w:rFonts w:cs="Arial"/>
          <w:szCs w:val="16"/>
        </w:rPr>
        <w:tab/>
        <w:t xml:space="preserve">Vyhláška č. 105/2010 Sb. ze dne 2. dubna 2010, o plánu přidělení kmitočtových pásem (národní kmitočtová </w:t>
      </w:r>
      <w:r>
        <w:rPr>
          <w:rFonts w:cs="Arial"/>
          <w:szCs w:val="16"/>
        </w:rPr>
        <w:t>tabulka</w:t>
      </w:r>
      <w:r w:rsidRPr="006F640A">
        <w:rPr>
          <w:rFonts w:cs="Arial"/>
          <w:szCs w:val="16"/>
        </w:rPr>
        <w:t>)</w:t>
      </w:r>
    </w:p>
    <w:p w:rsidR="00890E32" w:rsidRPr="006F640A" w:rsidRDefault="00890E32" w:rsidP="000075D3">
      <w:pPr>
        <w:ind w:left="864" w:hanging="504"/>
        <w:rPr>
          <w:rFonts w:cs="Arial"/>
          <w:szCs w:val="16"/>
        </w:rPr>
      </w:pPr>
      <w:r w:rsidRPr="006F640A">
        <w:rPr>
          <w:rFonts w:cs="Arial"/>
          <w:szCs w:val="16"/>
        </w:rPr>
        <w:t>[4]</w:t>
      </w:r>
      <w:r w:rsidRPr="006F640A">
        <w:rPr>
          <w:rFonts w:cs="Arial"/>
          <w:szCs w:val="16"/>
        </w:rPr>
        <w:tab/>
        <w:t>Opatření obecné povahy – plán využití rádiového spektra (PVRS)</w:t>
      </w:r>
    </w:p>
    <w:p w:rsidR="00890E32" w:rsidRPr="006F640A" w:rsidRDefault="00890E32" w:rsidP="000075D3">
      <w:pPr>
        <w:ind w:left="864" w:hanging="504"/>
        <w:rPr>
          <w:rFonts w:cs="Arial"/>
          <w:szCs w:val="16"/>
        </w:rPr>
      </w:pPr>
      <w:r w:rsidRPr="006F640A">
        <w:rPr>
          <w:rFonts w:cs="Arial"/>
          <w:szCs w:val="16"/>
        </w:rPr>
        <w:t>[5]</w:t>
      </w:r>
      <w:r w:rsidRPr="006F640A">
        <w:rPr>
          <w:rFonts w:cs="Arial"/>
          <w:szCs w:val="16"/>
        </w:rPr>
        <w:tab/>
        <w:t>Opatření obecné povahy – všeobecná oprávnění k využívání rádiových kmitočtů</w:t>
      </w:r>
    </w:p>
    <w:p w:rsidR="00890E32" w:rsidRPr="006F640A" w:rsidRDefault="00890E32" w:rsidP="000075D3">
      <w:pPr>
        <w:ind w:left="864" w:hanging="504"/>
        <w:rPr>
          <w:rFonts w:cs="Arial"/>
          <w:szCs w:val="16"/>
        </w:rPr>
      </w:pPr>
      <w:r w:rsidRPr="006F640A">
        <w:rPr>
          <w:rFonts w:cs="Arial"/>
          <w:szCs w:val="16"/>
        </w:rPr>
        <w:t>[6]</w:t>
      </w:r>
      <w:r w:rsidRPr="006F640A">
        <w:rPr>
          <w:rFonts w:cs="Arial"/>
          <w:szCs w:val="16"/>
        </w:rPr>
        <w:tab/>
        <w:t>Nařízení vlády č. 154/2005 Sb., o stanovení výše a způsobu výpočtu poplatků za využívání rádiových kmitočtů a čísel</w:t>
      </w:r>
    </w:p>
    <w:p w:rsidR="00890E32" w:rsidRPr="006F640A" w:rsidRDefault="00890E32" w:rsidP="000075D3">
      <w:pPr>
        <w:ind w:left="864" w:hanging="504"/>
        <w:rPr>
          <w:rFonts w:cs="Arial"/>
          <w:szCs w:val="16"/>
        </w:rPr>
      </w:pPr>
      <w:r w:rsidRPr="006F640A">
        <w:rPr>
          <w:rFonts w:cs="Arial"/>
          <w:szCs w:val="16"/>
        </w:rPr>
        <w:t>[7]</w:t>
      </w:r>
      <w:r w:rsidRPr="006F640A">
        <w:rPr>
          <w:rFonts w:cs="Arial"/>
          <w:szCs w:val="16"/>
        </w:rPr>
        <w:tab/>
        <w:t>Směrnice Evropského parlamentu a Rady 2002/19/ES (přístupová směrnice), v aktuálním znění</w:t>
      </w:r>
    </w:p>
    <w:p w:rsidR="00890E32" w:rsidRPr="006F640A" w:rsidRDefault="00890E32" w:rsidP="000075D3">
      <w:pPr>
        <w:ind w:left="864" w:hanging="504"/>
        <w:rPr>
          <w:rFonts w:cs="Arial"/>
          <w:szCs w:val="16"/>
        </w:rPr>
      </w:pPr>
      <w:r w:rsidRPr="006F640A">
        <w:rPr>
          <w:rFonts w:cs="Arial"/>
          <w:szCs w:val="16"/>
        </w:rPr>
        <w:t>[8]</w:t>
      </w:r>
      <w:r w:rsidRPr="006F640A">
        <w:rPr>
          <w:rFonts w:cs="Arial"/>
          <w:szCs w:val="16"/>
        </w:rPr>
        <w:tab/>
        <w:t>Směrnice Evropského parlamentu a Rady 2002/20/ES (autorizační směrnice), v aktuálním znění</w:t>
      </w:r>
    </w:p>
    <w:p w:rsidR="00890E32" w:rsidRPr="006F640A" w:rsidRDefault="00890E32" w:rsidP="000075D3">
      <w:pPr>
        <w:ind w:left="864" w:hanging="504"/>
        <w:rPr>
          <w:rFonts w:cs="Arial"/>
          <w:szCs w:val="16"/>
        </w:rPr>
      </w:pPr>
      <w:r w:rsidRPr="006F640A">
        <w:rPr>
          <w:rFonts w:cs="Arial"/>
          <w:szCs w:val="16"/>
        </w:rPr>
        <w:t>[9]</w:t>
      </w:r>
      <w:r w:rsidRPr="006F640A">
        <w:rPr>
          <w:rFonts w:cs="Arial"/>
          <w:szCs w:val="16"/>
        </w:rPr>
        <w:tab/>
        <w:t>Směrnice Evropského parlamentu a Rady 2002/21/ES (rámcová směrnice), v aktuálním znění</w:t>
      </w:r>
    </w:p>
    <w:p w:rsidR="00890E32" w:rsidRPr="006F640A" w:rsidRDefault="00890E32" w:rsidP="000075D3">
      <w:pPr>
        <w:ind w:left="864" w:hanging="504"/>
        <w:rPr>
          <w:rFonts w:cs="Arial"/>
          <w:szCs w:val="16"/>
        </w:rPr>
      </w:pPr>
      <w:r w:rsidRPr="006F640A">
        <w:rPr>
          <w:rFonts w:cs="Arial"/>
          <w:szCs w:val="16"/>
        </w:rPr>
        <w:t>[10]</w:t>
      </w:r>
      <w:r w:rsidRPr="006F640A">
        <w:rPr>
          <w:rFonts w:cs="Arial"/>
          <w:szCs w:val="16"/>
        </w:rPr>
        <w:tab/>
        <w:t>Rozhodnutí Evropského parlamentu a Rady č. 676/2002/EC o regulačním rámci pro politiku rádiového spektra ve Společenství (rozhodnutí o rádiovém spektru)</w:t>
      </w:r>
    </w:p>
    <w:p w:rsidR="00890E32" w:rsidRPr="006F640A" w:rsidRDefault="00890E32" w:rsidP="000075D3">
      <w:pPr>
        <w:ind w:left="864" w:hanging="504"/>
        <w:rPr>
          <w:rFonts w:cs="Arial"/>
          <w:szCs w:val="16"/>
        </w:rPr>
      </w:pPr>
      <w:r w:rsidRPr="006F640A">
        <w:rPr>
          <w:rFonts w:cs="Arial"/>
          <w:szCs w:val="16"/>
        </w:rPr>
        <w:t>[11]</w:t>
      </w:r>
      <w:r w:rsidRPr="006F640A">
        <w:rPr>
          <w:rFonts w:cs="Arial"/>
          <w:szCs w:val="16"/>
        </w:rPr>
        <w:tab/>
        <w:t xml:space="preserve">Rozhodnutí Evropského parlamentu a Rady č. 243/2012/EU </w:t>
      </w:r>
      <w:r w:rsidRPr="006F640A">
        <w:rPr>
          <w:szCs w:val="16"/>
        </w:rPr>
        <w:t xml:space="preserve">ze dne 14. března 2012 </w:t>
      </w:r>
      <w:r w:rsidRPr="006F640A">
        <w:rPr>
          <w:rFonts w:cs="Arial"/>
          <w:szCs w:val="16"/>
        </w:rPr>
        <w:t>o vytvoření víceletého programu politiky rádiového spektra (RSPP).</w:t>
      </w:r>
    </w:p>
    <w:p w:rsidR="00890E32" w:rsidRPr="006F640A" w:rsidRDefault="00890E32" w:rsidP="000075D3">
      <w:pPr>
        <w:ind w:left="864" w:hanging="504"/>
        <w:rPr>
          <w:rFonts w:cs="Arial"/>
          <w:szCs w:val="16"/>
        </w:rPr>
      </w:pPr>
      <w:r w:rsidRPr="006F640A">
        <w:rPr>
          <w:rFonts w:cs="Arial"/>
          <w:szCs w:val="16"/>
        </w:rPr>
        <w:lastRenderedPageBreak/>
        <w:t>[12]</w:t>
      </w:r>
      <w:r w:rsidRPr="006F640A">
        <w:rPr>
          <w:rFonts w:cs="Arial"/>
          <w:szCs w:val="16"/>
        </w:rPr>
        <w:tab/>
        <w:t>Radiokomunikační řád, Mezinárodní telekomunikační unie, Ženeva, 2012 [</w:t>
      </w:r>
      <w:proofErr w:type="spellStart"/>
      <w:r w:rsidRPr="006F640A">
        <w:rPr>
          <w:rFonts w:cs="Arial"/>
          <w:szCs w:val="16"/>
        </w:rPr>
        <w:t>Radio</w:t>
      </w:r>
      <w:proofErr w:type="spellEnd"/>
      <w:r w:rsidRPr="006F640A">
        <w:rPr>
          <w:rFonts w:cs="Arial"/>
          <w:szCs w:val="16"/>
        </w:rPr>
        <w:t xml:space="preserve"> </w:t>
      </w:r>
      <w:proofErr w:type="spellStart"/>
      <w:r w:rsidRPr="006F640A">
        <w:rPr>
          <w:rFonts w:cs="Arial"/>
          <w:szCs w:val="16"/>
        </w:rPr>
        <w:t>Regulations</w:t>
      </w:r>
      <w:proofErr w:type="spellEnd"/>
      <w:r w:rsidRPr="006F640A">
        <w:rPr>
          <w:rFonts w:cs="Arial"/>
          <w:szCs w:val="16"/>
        </w:rPr>
        <w:t xml:space="preserve">, International </w:t>
      </w:r>
      <w:proofErr w:type="spellStart"/>
      <w:r w:rsidRPr="006F640A">
        <w:rPr>
          <w:rFonts w:cs="Arial"/>
          <w:szCs w:val="16"/>
        </w:rPr>
        <w:t>Telecommunication</w:t>
      </w:r>
      <w:proofErr w:type="spellEnd"/>
      <w:r w:rsidRPr="006F640A">
        <w:rPr>
          <w:rFonts w:cs="Arial"/>
          <w:szCs w:val="16"/>
        </w:rPr>
        <w:t xml:space="preserve"> Union, </w:t>
      </w:r>
      <w:proofErr w:type="spellStart"/>
      <w:r w:rsidRPr="006F640A">
        <w:rPr>
          <w:rFonts w:cs="Arial"/>
          <w:szCs w:val="16"/>
        </w:rPr>
        <w:t>Geneva</w:t>
      </w:r>
      <w:proofErr w:type="spellEnd"/>
      <w:r w:rsidRPr="006F640A">
        <w:rPr>
          <w:rFonts w:cs="Arial"/>
          <w:szCs w:val="16"/>
        </w:rPr>
        <w:t>, 2012]</w:t>
      </w:r>
    </w:p>
    <w:p w:rsidR="00890E32" w:rsidRPr="006F640A" w:rsidRDefault="00890E32" w:rsidP="000075D3">
      <w:pPr>
        <w:ind w:left="864" w:hanging="504"/>
        <w:rPr>
          <w:rFonts w:cs="Arial"/>
          <w:szCs w:val="16"/>
        </w:rPr>
      </w:pPr>
      <w:r w:rsidRPr="006F640A">
        <w:rPr>
          <w:rFonts w:cs="Arial"/>
          <w:szCs w:val="16"/>
        </w:rPr>
        <w:t>[13]</w:t>
      </w:r>
      <w:r w:rsidRPr="006F640A">
        <w:rPr>
          <w:rFonts w:cs="Arial"/>
          <w:szCs w:val="16"/>
        </w:rPr>
        <w:tab/>
        <w:t>Zákon č. 231/2001 Sb. ze dne 17. května 2001, o provozování rozhlasového a televizního vysílání a o změně dalších zákonů</w:t>
      </w:r>
    </w:p>
    <w:p w:rsidR="00890E32" w:rsidRPr="006F640A" w:rsidRDefault="00890E32" w:rsidP="000075D3">
      <w:pPr>
        <w:ind w:left="864" w:hanging="504"/>
        <w:rPr>
          <w:rFonts w:cs="Arial"/>
          <w:szCs w:val="16"/>
        </w:rPr>
      </w:pPr>
      <w:r w:rsidRPr="006F640A">
        <w:rPr>
          <w:rFonts w:cs="Arial"/>
          <w:szCs w:val="16"/>
        </w:rPr>
        <w:t>[14]</w:t>
      </w:r>
      <w:r w:rsidRPr="006F640A">
        <w:rPr>
          <w:rFonts w:cs="Arial"/>
          <w:szCs w:val="16"/>
        </w:rPr>
        <w:tab/>
        <w:t>Informace ČTÚ zveřejňované prostřednictvím internetových stránek ČTÚ (např. Měsíční monitorovací zprávy, vyhledávací databáze o využití kmitočtů)</w:t>
      </w:r>
    </w:p>
    <w:p w:rsidR="00890E32" w:rsidRPr="006F640A" w:rsidRDefault="00890E32" w:rsidP="000075D3">
      <w:pPr>
        <w:ind w:left="864" w:hanging="504"/>
        <w:rPr>
          <w:rFonts w:cs="Arial"/>
        </w:rPr>
      </w:pPr>
      <w:r w:rsidRPr="006F640A">
        <w:rPr>
          <w:rFonts w:cs="Arial"/>
        </w:rPr>
        <w:t>[15]</w:t>
      </w:r>
      <w:r w:rsidRPr="006F640A">
        <w:rPr>
          <w:rFonts w:cs="Arial"/>
        </w:rPr>
        <w:tab/>
        <w:t>Veřejné konzultace ČTÚ buď podle §130 zákona č. 127/2005 Sb., o elektronických komunikacích, nebo mimo § 130 (neformální konzultace).</w:t>
      </w:r>
    </w:p>
    <w:p w:rsidR="00890E32" w:rsidRPr="006F640A" w:rsidRDefault="00890E32" w:rsidP="000075D3">
      <w:pPr>
        <w:ind w:left="864" w:hanging="504"/>
        <w:rPr>
          <w:rFonts w:cs="Arial"/>
        </w:rPr>
      </w:pPr>
      <w:r w:rsidRPr="006F640A">
        <w:rPr>
          <w:rFonts w:cs="Arial"/>
        </w:rPr>
        <w:t>[16]</w:t>
      </w:r>
      <w:r w:rsidRPr="006F640A">
        <w:rPr>
          <w:rFonts w:cs="Arial"/>
        </w:rPr>
        <w:tab/>
      </w:r>
      <w:r>
        <w:rPr>
          <w:rFonts w:cs="Arial"/>
        </w:rPr>
        <w:t>I</w:t>
      </w:r>
      <w:r w:rsidRPr="006F640A">
        <w:rPr>
          <w:rFonts w:cs="Arial"/>
        </w:rPr>
        <w:t>nformační systém o kmitočtov</w:t>
      </w:r>
      <w:r>
        <w:rPr>
          <w:rFonts w:cs="Arial"/>
        </w:rPr>
        <w:t>ém spektru Evropského komunikačního úřadu</w:t>
      </w:r>
      <w:r w:rsidRPr="006F640A">
        <w:rPr>
          <w:rFonts w:cs="Arial"/>
        </w:rPr>
        <w:t xml:space="preserve"> (</w:t>
      </w:r>
      <w:hyperlink r:id="rId28" w:history="1">
        <w:r w:rsidRPr="006F640A">
          <w:rPr>
            <w:rStyle w:val="Hypertextovodkaz"/>
            <w:rFonts w:cs="Arial"/>
          </w:rPr>
          <w:t>www.efis.dk</w:t>
        </w:r>
      </w:hyperlink>
      <w:r w:rsidRPr="006F640A">
        <w:rPr>
          <w:rFonts w:cs="Arial"/>
        </w:rPr>
        <w:t>)</w:t>
      </w:r>
    </w:p>
    <w:p w:rsidR="00890E32" w:rsidRPr="006F640A" w:rsidRDefault="00890E32" w:rsidP="000075D3">
      <w:pPr>
        <w:ind w:left="864" w:hanging="504"/>
        <w:rPr>
          <w:rFonts w:cs="Arial"/>
        </w:rPr>
      </w:pPr>
      <w:r w:rsidRPr="006F640A">
        <w:t>[17]</w:t>
      </w:r>
      <w:r w:rsidRPr="006F640A">
        <w:tab/>
        <w:t>Dohoda Ženeva, 2006 – mezinárodní smlouva, která byla podepsána na konferenci ITU-R v roce 2006. Smlouva upravuje koordinaci rozhlasových služeb ve frekvenčním rozsahu 174 – 230 MHz a 470 – 862 MHz mezi signatářskými státy.</w:t>
      </w:r>
    </w:p>
    <w:p w:rsidR="00890E32" w:rsidRPr="006F640A" w:rsidRDefault="00890E32" w:rsidP="000075D3">
      <w:pPr>
        <w:ind w:left="864" w:hanging="504"/>
      </w:pPr>
      <w:r w:rsidRPr="006F640A">
        <w:t>[18]</w:t>
      </w:r>
      <w:r w:rsidRPr="006F640A">
        <w:tab/>
        <w:t>Rozhodnutí Komise č. 344/2007/EK o harmonizované dostupnosti informací o využívání spektra v Evropské unii.</w:t>
      </w:r>
    </w:p>
    <w:p w:rsidR="00890E32" w:rsidRPr="006F640A" w:rsidRDefault="00890E32" w:rsidP="000075D3">
      <w:pPr>
        <w:ind w:left="864" w:hanging="504"/>
        <w:rPr>
          <w:rFonts w:ascii="Times New Roman" w:hAnsi="Times New Roman"/>
          <w:sz w:val="20"/>
          <w:szCs w:val="20"/>
        </w:rPr>
      </w:pPr>
      <w:r w:rsidRPr="006F640A">
        <w:rPr>
          <w:rFonts w:cs="Arial"/>
          <w:bCs/>
          <w:szCs w:val="48"/>
        </w:rPr>
        <w:t>[19]</w:t>
      </w:r>
      <w:r w:rsidRPr="006F640A">
        <w:rPr>
          <w:rFonts w:cs="Arial"/>
          <w:bCs/>
          <w:szCs w:val="48"/>
        </w:rPr>
        <w:tab/>
        <w:t xml:space="preserve">Prováděcí rozhodnutí Komise č. 2013/195/EU ze dne 23. dubna 2013, kterým se </w:t>
      </w:r>
      <w:r w:rsidRPr="006F640A">
        <w:rPr>
          <w:rFonts w:cs="Arial"/>
          <w:bCs/>
          <w:szCs w:val="19"/>
        </w:rPr>
        <w:t>vymezují praktické postupy, jednotné formáty a metodika ve vztahu k registru rádiového spektra zavedenému rozhodnutím Evropského parlamentu a Rady č. 243/2012/EU o vytvoření víceletého programu politiky rádiového spektra.</w:t>
      </w:r>
    </w:p>
    <w:p w:rsidR="00890E32" w:rsidRPr="006F640A" w:rsidRDefault="00890E32" w:rsidP="000075D3">
      <w:pPr>
        <w:ind w:left="864" w:hanging="504"/>
        <w:rPr>
          <w:rFonts w:ascii="Times New Roman" w:hAnsi="Times New Roman"/>
          <w:sz w:val="20"/>
          <w:szCs w:val="20"/>
        </w:rPr>
      </w:pPr>
      <w:r w:rsidRPr="006F640A">
        <w:rPr>
          <w:rFonts w:cs="Arial"/>
          <w:bCs/>
          <w:szCs w:val="19"/>
        </w:rPr>
        <w:t>[20]</w:t>
      </w:r>
      <w:r w:rsidRPr="006F640A">
        <w:rPr>
          <w:rFonts w:cs="Arial"/>
          <w:bCs/>
          <w:szCs w:val="19"/>
        </w:rPr>
        <w:tab/>
        <w:t>Telekomunikační věstník (</w:t>
      </w:r>
      <w:hyperlink r:id="rId29" w:history="1">
        <w:r w:rsidRPr="006F640A">
          <w:rPr>
            <w:rStyle w:val="Hypertextovodkaz"/>
            <w:rFonts w:cs="Arial"/>
            <w:bCs/>
            <w:szCs w:val="19"/>
          </w:rPr>
          <w:t>http://www.ctu.cz/aktuality/telekomunikacni-vestnik/obecne-informace.html</w:t>
        </w:r>
      </w:hyperlink>
      <w:r w:rsidRPr="006F640A">
        <w:rPr>
          <w:rFonts w:cs="Arial"/>
          <w:bCs/>
          <w:szCs w:val="19"/>
        </w:rPr>
        <w:t xml:space="preserve">). </w:t>
      </w:r>
    </w:p>
    <w:p w:rsidR="00890E32" w:rsidRPr="006F640A" w:rsidRDefault="00890E32" w:rsidP="000075D3">
      <w:pPr>
        <w:ind w:left="864" w:hanging="504"/>
        <w:rPr>
          <w:rFonts w:cs="Arial"/>
          <w:bCs/>
          <w:szCs w:val="19"/>
        </w:rPr>
      </w:pPr>
      <w:r w:rsidRPr="006F640A">
        <w:rPr>
          <w:rFonts w:cs="Arial"/>
          <w:bCs/>
          <w:szCs w:val="19"/>
        </w:rPr>
        <w:t>[21]</w:t>
      </w:r>
      <w:r w:rsidRPr="006F640A">
        <w:rPr>
          <w:rFonts w:cs="Arial"/>
          <w:bCs/>
          <w:szCs w:val="19"/>
        </w:rPr>
        <w:tab/>
        <w:t>Internetové stránky ČTÚ (</w:t>
      </w:r>
      <w:hyperlink r:id="rId30" w:history="1">
        <w:r w:rsidRPr="006F640A">
          <w:rPr>
            <w:rStyle w:val="Hypertextovodkaz"/>
            <w:rFonts w:cs="Arial"/>
            <w:bCs/>
            <w:szCs w:val="19"/>
          </w:rPr>
          <w:t>www.ctu.cz</w:t>
        </w:r>
      </w:hyperlink>
      <w:r w:rsidRPr="006F640A">
        <w:rPr>
          <w:rFonts w:cs="Arial"/>
          <w:bCs/>
          <w:szCs w:val="19"/>
        </w:rPr>
        <w:t xml:space="preserve">). </w:t>
      </w:r>
    </w:p>
    <w:p w:rsidR="00890E32" w:rsidRPr="006F640A" w:rsidRDefault="00890E32" w:rsidP="000075D3">
      <w:pPr>
        <w:pStyle w:val="Nadpis2"/>
        <w:spacing w:before="360" w:after="240"/>
        <w:ind w:left="788"/>
        <w:rPr>
          <w:sz w:val="24"/>
          <w:szCs w:val="24"/>
        </w:rPr>
        <w:sectPr w:rsidR="00890E32" w:rsidRPr="006F640A" w:rsidSect="00CD3F80">
          <w:headerReference w:type="default" r:id="rId31"/>
          <w:type w:val="continuous"/>
          <w:pgSz w:w="11906" w:h="16838" w:code="9"/>
          <w:pgMar w:top="1418" w:right="1418" w:bottom="1418" w:left="1418" w:header="709" w:footer="709" w:gutter="0"/>
          <w:cols w:space="708"/>
          <w:docGrid w:linePitch="360"/>
        </w:sectPr>
      </w:pPr>
    </w:p>
    <w:p w:rsidR="00890E32" w:rsidRPr="006F640A" w:rsidRDefault="00890E32" w:rsidP="008F278B">
      <w:pPr>
        <w:pStyle w:val="Nadpis2"/>
        <w:numPr>
          <w:ilvl w:val="1"/>
          <w:numId w:val="3"/>
        </w:numPr>
        <w:tabs>
          <w:tab w:val="clear" w:pos="1142"/>
          <w:tab w:val="num" w:pos="900"/>
        </w:tabs>
        <w:spacing w:before="360" w:after="240"/>
        <w:ind w:left="788" w:hanging="431"/>
        <w:rPr>
          <w:sz w:val="24"/>
          <w:szCs w:val="24"/>
        </w:rPr>
      </w:pPr>
      <w:bookmarkStart w:id="455" w:name="_Ref372623179"/>
      <w:bookmarkStart w:id="456" w:name="_Toc372654846"/>
      <w:bookmarkStart w:id="457" w:name="_Toc373764418"/>
      <w:r w:rsidRPr="006F640A">
        <w:rPr>
          <w:sz w:val="24"/>
          <w:szCs w:val="24"/>
        </w:rPr>
        <w:lastRenderedPageBreak/>
        <w:t>Příloha 2 – seznam zkratek</w:t>
      </w:r>
      <w:bookmarkEnd w:id="455"/>
      <w:bookmarkEnd w:id="456"/>
      <w:bookmarkEnd w:id="457"/>
    </w:p>
    <w:p w:rsidR="00890E32" w:rsidRPr="006F640A" w:rsidRDefault="00890E32" w:rsidP="00FE3293"/>
    <w:p w:rsidR="00890E32" w:rsidRPr="006F640A" w:rsidRDefault="00890E32" w:rsidP="00FE3293">
      <w:pPr>
        <w:sectPr w:rsidR="00890E32" w:rsidRPr="006F640A" w:rsidSect="006B2C3A">
          <w:headerReference w:type="default" r:id="rId32"/>
          <w:pgSz w:w="11906" w:h="16838" w:code="9"/>
          <w:pgMar w:top="1418" w:right="1418" w:bottom="1418" w:left="1418" w:header="709" w:footer="709" w:gutter="0"/>
          <w:cols w:space="708"/>
          <w:docGrid w:linePitch="360"/>
        </w:sectPr>
      </w:pPr>
    </w:p>
    <w:p w:rsidR="00890E32" w:rsidRPr="006F640A" w:rsidRDefault="00890E32" w:rsidP="00FE3293">
      <w:pPr>
        <w:ind w:left="960" w:hanging="1080"/>
        <w:rPr>
          <w:sz w:val="20"/>
          <w:szCs w:val="20"/>
        </w:rPr>
      </w:pPr>
      <w:r w:rsidRPr="006F640A">
        <w:rPr>
          <w:sz w:val="20"/>
          <w:szCs w:val="20"/>
        </w:rPr>
        <w:lastRenderedPageBreak/>
        <w:t>3DTV</w:t>
      </w:r>
      <w:r w:rsidRPr="006F640A">
        <w:rPr>
          <w:sz w:val="20"/>
          <w:szCs w:val="20"/>
        </w:rPr>
        <w:tab/>
        <w:t>Televize s trojrozměrným podáním obrazu</w:t>
      </w:r>
    </w:p>
    <w:p w:rsidR="00890E32" w:rsidRPr="006F640A" w:rsidRDefault="00890E32" w:rsidP="00FE3293">
      <w:pPr>
        <w:ind w:left="960" w:hanging="1080"/>
        <w:rPr>
          <w:sz w:val="20"/>
          <w:szCs w:val="20"/>
        </w:rPr>
      </w:pPr>
      <w:r w:rsidRPr="006F640A">
        <w:rPr>
          <w:sz w:val="20"/>
          <w:szCs w:val="20"/>
        </w:rPr>
        <w:t>2G</w:t>
      </w:r>
      <w:r w:rsidRPr="006F640A">
        <w:rPr>
          <w:sz w:val="20"/>
          <w:szCs w:val="20"/>
        </w:rPr>
        <w:tab/>
        <w:t>2. generace mobilních komunikací (GSM, GPRS)</w:t>
      </w:r>
    </w:p>
    <w:p w:rsidR="00890E32" w:rsidRPr="006F640A" w:rsidRDefault="00890E32" w:rsidP="00FE3293">
      <w:pPr>
        <w:ind w:left="960" w:hanging="1080"/>
        <w:rPr>
          <w:sz w:val="20"/>
          <w:szCs w:val="20"/>
        </w:rPr>
      </w:pPr>
      <w:r w:rsidRPr="006F640A">
        <w:rPr>
          <w:sz w:val="20"/>
          <w:szCs w:val="20"/>
        </w:rPr>
        <w:t>3G, HSPA+</w:t>
      </w:r>
      <w:r w:rsidRPr="006F640A">
        <w:rPr>
          <w:sz w:val="20"/>
          <w:szCs w:val="20"/>
        </w:rPr>
        <w:tab/>
        <w:t>Třetí generace bezdrátové mobilní buňkové technologie IMT (UMTS, CDMA)</w:t>
      </w:r>
    </w:p>
    <w:p w:rsidR="00890E32" w:rsidRPr="006F640A" w:rsidRDefault="00890E32" w:rsidP="00FE3293">
      <w:pPr>
        <w:ind w:left="960" w:hanging="1080"/>
        <w:rPr>
          <w:sz w:val="20"/>
          <w:szCs w:val="20"/>
        </w:rPr>
      </w:pPr>
      <w:r w:rsidRPr="006F640A">
        <w:rPr>
          <w:sz w:val="20"/>
          <w:szCs w:val="20"/>
        </w:rPr>
        <w:t xml:space="preserve">4G </w:t>
      </w:r>
      <w:r w:rsidRPr="006F640A">
        <w:rPr>
          <w:sz w:val="20"/>
          <w:szCs w:val="20"/>
        </w:rPr>
        <w:tab/>
        <w:t>Čtvrtá generace bezdrátové buňkové (mobilní) technologie naplňujících specifikaci IMT-</w:t>
      </w:r>
      <w:proofErr w:type="spellStart"/>
      <w:r w:rsidRPr="006F640A">
        <w:rPr>
          <w:sz w:val="20"/>
          <w:szCs w:val="20"/>
        </w:rPr>
        <w:t>Advanced</w:t>
      </w:r>
      <w:proofErr w:type="spellEnd"/>
      <w:r w:rsidRPr="006F640A">
        <w:rPr>
          <w:sz w:val="20"/>
          <w:szCs w:val="20"/>
        </w:rPr>
        <w:t xml:space="preserve"> (dnes zejména technologie LTE-A)</w:t>
      </w:r>
    </w:p>
    <w:p w:rsidR="00890E32" w:rsidRPr="006F640A" w:rsidRDefault="00890E32" w:rsidP="00FE3293">
      <w:pPr>
        <w:ind w:left="960" w:hanging="1080"/>
        <w:rPr>
          <w:sz w:val="20"/>
          <w:szCs w:val="20"/>
        </w:rPr>
      </w:pPr>
      <w:r w:rsidRPr="006F640A">
        <w:rPr>
          <w:sz w:val="20"/>
          <w:szCs w:val="20"/>
        </w:rPr>
        <w:t>7FP-ICT</w:t>
      </w:r>
      <w:r w:rsidRPr="006F640A">
        <w:rPr>
          <w:sz w:val="20"/>
          <w:szCs w:val="20"/>
        </w:rPr>
        <w:tab/>
        <w:t>7. rámcový program</w:t>
      </w:r>
    </w:p>
    <w:p w:rsidR="00890E32" w:rsidRPr="006F640A" w:rsidRDefault="00890E32" w:rsidP="00FE3293">
      <w:pPr>
        <w:ind w:left="960" w:hanging="1080"/>
        <w:rPr>
          <w:sz w:val="20"/>
          <w:szCs w:val="20"/>
        </w:rPr>
      </w:pPr>
      <w:r w:rsidRPr="006F640A">
        <w:rPr>
          <w:sz w:val="20"/>
          <w:szCs w:val="20"/>
        </w:rPr>
        <w:t>AČR</w:t>
      </w:r>
      <w:r w:rsidRPr="006F640A">
        <w:rPr>
          <w:sz w:val="20"/>
          <w:szCs w:val="20"/>
        </w:rPr>
        <w:tab/>
        <w:t>Armáda České republiky</w:t>
      </w:r>
    </w:p>
    <w:p w:rsidR="00890E32" w:rsidRPr="006F640A" w:rsidRDefault="00890E32" w:rsidP="00FE3293">
      <w:pPr>
        <w:ind w:left="960" w:hanging="1080"/>
        <w:rPr>
          <w:sz w:val="20"/>
          <w:szCs w:val="20"/>
        </w:rPr>
      </w:pPr>
      <w:r w:rsidRPr="006F640A">
        <w:rPr>
          <w:sz w:val="20"/>
          <w:szCs w:val="20"/>
        </w:rPr>
        <w:t>AIC</w:t>
      </w:r>
      <w:r w:rsidRPr="006F640A">
        <w:rPr>
          <w:sz w:val="20"/>
          <w:szCs w:val="20"/>
        </w:rPr>
        <w:tab/>
        <w:t>Letecký informační oběžník</w:t>
      </w:r>
    </w:p>
    <w:p w:rsidR="00890E32" w:rsidRPr="006F640A" w:rsidRDefault="00890E32" w:rsidP="00FE3293">
      <w:pPr>
        <w:ind w:left="960" w:hanging="1080"/>
        <w:rPr>
          <w:sz w:val="20"/>
          <w:szCs w:val="20"/>
        </w:rPr>
      </w:pPr>
      <w:r w:rsidRPr="006F640A">
        <w:rPr>
          <w:sz w:val="20"/>
          <w:szCs w:val="20"/>
        </w:rPr>
        <w:t>ATPC</w:t>
      </w:r>
      <w:r w:rsidRPr="006F640A">
        <w:rPr>
          <w:sz w:val="20"/>
          <w:szCs w:val="20"/>
        </w:rPr>
        <w:tab/>
        <w:t>Technologie automatického řízení vyzářeného výkonu</w:t>
      </w:r>
    </w:p>
    <w:p w:rsidR="00890E32" w:rsidRPr="006F640A" w:rsidRDefault="00890E32" w:rsidP="00FE3293">
      <w:pPr>
        <w:ind w:left="960" w:hanging="1080"/>
        <w:rPr>
          <w:sz w:val="20"/>
          <w:szCs w:val="20"/>
        </w:rPr>
      </w:pPr>
      <w:r w:rsidRPr="006F640A">
        <w:rPr>
          <w:sz w:val="20"/>
          <w:szCs w:val="20"/>
        </w:rPr>
        <w:t>BB PPDR</w:t>
      </w:r>
      <w:r w:rsidRPr="006F640A">
        <w:rPr>
          <w:sz w:val="20"/>
          <w:szCs w:val="20"/>
        </w:rPr>
        <w:tab/>
      </w:r>
      <w:proofErr w:type="spellStart"/>
      <w:r w:rsidRPr="006F640A">
        <w:rPr>
          <w:sz w:val="20"/>
          <w:szCs w:val="20"/>
        </w:rPr>
        <w:t>Broadband</w:t>
      </w:r>
      <w:proofErr w:type="spellEnd"/>
      <w:r w:rsidRPr="006F640A">
        <w:rPr>
          <w:sz w:val="20"/>
          <w:szCs w:val="20"/>
        </w:rPr>
        <w:t xml:space="preserve"> PPDR</w:t>
      </w:r>
    </w:p>
    <w:p w:rsidR="00890E32" w:rsidRPr="006F640A" w:rsidRDefault="00890E32" w:rsidP="00FE3293">
      <w:pPr>
        <w:ind w:left="960" w:hanging="1080"/>
        <w:rPr>
          <w:sz w:val="20"/>
          <w:szCs w:val="20"/>
        </w:rPr>
      </w:pPr>
      <w:r w:rsidRPr="006F640A">
        <w:rPr>
          <w:sz w:val="20"/>
          <w:szCs w:val="20"/>
        </w:rPr>
        <w:t>BDA2GC</w:t>
      </w:r>
      <w:r w:rsidRPr="006F640A">
        <w:rPr>
          <w:sz w:val="20"/>
          <w:szCs w:val="20"/>
        </w:rPr>
        <w:tab/>
      </w:r>
      <w:proofErr w:type="spellStart"/>
      <w:r w:rsidRPr="006F640A">
        <w:rPr>
          <w:sz w:val="20"/>
          <w:szCs w:val="20"/>
        </w:rPr>
        <w:t>Broadband</w:t>
      </w:r>
      <w:proofErr w:type="spellEnd"/>
      <w:r w:rsidRPr="006F640A">
        <w:rPr>
          <w:sz w:val="20"/>
          <w:szCs w:val="20"/>
        </w:rPr>
        <w:t xml:space="preserve"> Direct Air-to-</w:t>
      </w:r>
      <w:proofErr w:type="spellStart"/>
      <w:r w:rsidRPr="006F640A">
        <w:rPr>
          <w:sz w:val="20"/>
          <w:szCs w:val="20"/>
        </w:rPr>
        <w:t>ground</w:t>
      </w:r>
      <w:proofErr w:type="spellEnd"/>
      <w:r w:rsidRPr="006F640A">
        <w:rPr>
          <w:sz w:val="20"/>
          <w:szCs w:val="20"/>
        </w:rPr>
        <w:t xml:space="preserve"> </w:t>
      </w:r>
      <w:proofErr w:type="spellStart"/>
      <w:r w:rsidRPr="006F640A">
        <w:rPr>
          <w:sz w:val="20"/>
          <w:szCs w:val="20"/>
        </w:rPr>
        <w:t>Communication</w:t>
      </w:r>
      <w:proofErr w:type="spellEnd"/>
      <w:r w:rsidRPr="006F640A">
        <w:rPr>
          <w:sz w:val="20"/>
          <w:szCs w:val="20"/>
        </w:rPr>
        <w:t xml:space="preserve">, přímá </w:t>
      </w:r>
      <w:r w:rsidR="004E4C65">
        <w:rPr>
          <w:sz w:val="20"/>
          <w:szCs w:val="20"/>
        </w:rPr>
        <w:t xml:space="preserve">širokopásmová </w:t>
      </w:r>
      <w:r w:rsidRPr="006F640A">
        <w:rPr>
          <w:sz w:val="20"/>
          <w:szCs w:val="20"/>
        </w:rPr>
        <w:t xml:space="preserve">komunikace z letadel k zemským </w:t>
      </w:r>
      <w:r w:rsidR="004E4C65">
        <w:rPr>
          <w:sz w:val="20"/>
          <w:szCs w:val="20"/>
        </w:rPr>
        <w:t>sítím</w:t>
      </w:r>
    </w:p>
    <w:p w:rsidR="00890E32" w:rsidRPr="006F640A" w:rsidRDefault="00890E32" w:rsidP="00FE3293">
      <w:pPr>
        <w:ind w:left="960" w:hanging="1080"/>
        <w:rPr>
          <w:sz w:val="20"/>
          <w:szCs w:val="20"/>
        </w:rPr>
      </w:pPr>
      <w:r w:rsidRPr="006F640A">
        <w:rPr>
          <w:sz w:val="20"/>
          <w:szCs w:val="20"/>
        </w:rPr>
        <w:t xml:space="preserve">BWA </w:t>
      </w:r>
      <w:r w:rsidRPr="006F640A">
        <w:rPr>
          <w:sz w:val="20"/>
          <w:szCs w:val="20"/>
        </w:rPr>
        <w:tab/>
      </w:r>
      <w:proofErr w:type="spellStart"/>
      <w:r w:rsidRPr="006F640A">
        <w:rPr>
          <w:sz w:val="20"/>
          <w:szCs w:val="20"/>
        </w:rPr>
        <w:t>Broadband</w:t>
      </w:r>
      <w:proofErr w:type="spellEnd"/>
      <w:r w:rsidRPr="006F640A">
        <w:rPr>
          <w:sz w:val="20"/>
          <w:szCs w:val="20"/>
        </w:rPr>
        <w:t xml:space="preserve"> </w:t>
      </w:r>
      <w:proofErr w:type="spellStart"/>
      <w:r w:rsidRPr="006F640A">
        <w:rPr>
          <w:sz w:val="20"/>
          <w:szCs w:val="20"/>
        </w:rPr>
        <w:t>Wireless</w:t>
      </w:r>
      <w:proofErr w:type="spellEnd"/>
      <w:r w:rsidRPr="006F640A">
        <w:rPr>
          <w:sz w:val="20"/>
          <w:szCs w:val="20"/>
        </w:rPr>
        <w:t xml:space="preserve"> </w:t>
      </w:r>
      <w:proofErr w:type="spellStart"/>
      <w:r w:rsidRPr="006F640A">
        <w:rPr>
          <w:sz w:val="20"/>
          <w:szCs w:val="20"/>
        </w:rPr>
        <w:t>System</w:t>
      </w:r>
      <w:proofErr w:type="spellEnd"/>
    </w:p>
    <w:p w:rsidR="00890E32" w:rsidRPr="006F640A" w:rsidRDefault="00890E32" w:rsidP="00FE3293">
      <w:pPr>
        <w:ind w:left="960" w:hanging="1080"/>
        <w:rPr>
          <w:sz w:val="20"/>
          <w:szCs w:val="20"/>
        </w:rPr>
      </w:pPr>
      <w:r w:rsidRPr="006F640A">
        <w:rPr>
          <w:sz w:val="20"/>
          <w:szCs w:val="20"/>
        </w:rPr>
        <w:t>CAGR</w:t>
      </w:r>
      <w:r w:rsidRPr="006F640A">
        <w:rPr>
          <w:sz w:val="20"/>
          <w:szCs w:val="20"/>
        </w:rPr>
        <w:tab/>
      </w:r>
      <w:proofErr w:type="spellStart"/>
      <w:r w:rsidRPr="006F640A">
        <w:rPr>
          <w:sz w:val="20"/>
          <w:szCs w:val="20"/>
        </w:rPr>
        <w:t>Compound</w:t>
      </w:r>
      <w:proofErr w:type="spellEnd"/>
      <w:r w:rsidRPr="006F640A">
        <w:rPr>
          <w:sz w:val="20"/>
          <w:szCs w:val="20"/>
        </w:rPr>
        <w:t xml:space="preserve"> </w:t>
      </w:r>
      <w:proofErr w:type="spellStart"/>
      <w:r w:rsidRPr="006F640A">
        <w:rPr>
          <w:sz w:val="20"/>
          <w:szCs w:val="20"/>
        </w:rPr>
        <w:t>Annual</w:t>
      </w:r>
      <w:proofErr w:type="spellEnd"/>
      <w:r w:rsidRPr="006F640A">
        <w:rPr>
          <w:sz w:val="20"/>
          <w:szCs w:val="20"/>
        </w:rPr>
        <w:t xml:space="preserve"> </w:t>
      </w:r>
      <w:proofErr w:type="spellStart"/>
      <w:r w:rsidRPr="006F640A">
        <w:rPr>
          <w:sz w:val="20"/>
          <w:szCs w:val="20"/>
        </w:rPr>
        <w:t>Growth</w:t>
      </w:r>
      <w:proofErr w:type="spellEnd"/>
      <w:r w:rsidRPr="006F640A">
        <w:rPr>
          <w:sz w:val="20"/>
          <w:szCs w:val="20"/>
        </w:rPr>
        <w:t xml:space="preserve"> </w:t>
      </w:r>
      <w:proofErr w:type="spellStart"/>
      <w:r w:rsidRPr="006F640A">
        <w:rPr>
          <w:sz w:val="20"/>
          <w:szCs w:val="20"/>
        </w:rPr>
        <w:t>Rate</w:t>
      </w:r>
      <w:proofErr w:type="spellEnd"/>
      <w:r w:rsidRPr="006F640A">
        <w:rPr>
          <w:sz w:val="20"/>
          <w:szCs w:val="20"/>
        </w:rPr>
        <w:t>; meziroční růst odvozený z vývoje geometrické řady za delší období</w:t>
      </w:r>
    </w:p>
    <w:p w:rsidR="00890E32" w:rsidRPr="006F640A" w:rsidRDefault="00890E32" w:rsidP="00FE3293">
      <w:pPr>
        <w:ind w:left="960" w:hanging="1080"/>
        <w:rPr>
          <w:sz w:val="20"/>
          <w:szCs w:val="20"/>
        </w:rPr>
      </w:pPr>
      <w:r w:rsidRPr="006F640A">
        <w:rPr>
          <w:sz w:val="20"/>
          <w:szCs w:val="20"/>
        </w:rPr>
        <w:t>CDMA</w:t>
      </w:r>
      <w:r w:rsidRPr="006F640A">
        <w:rPr>
          <w:sz w:val="20"/>
          <w:szCs w:val="20"/>
        </w:rPr>
        <w:tab/>
      </w:r>
      <w:proofErr w:type="spellStart"/>
      <w:r w:rsidRPr="006F640A">
        <w:rPr>
          <w:sz w:val="20"/>
          <w:szCs w:val="20"/>
        </w:rPr>
        <w:t>Code</w:t>
      </w:r>
      <w:proofErr w:type="spellEnd"/>
      <w:r w:rsidRPr="006F640A">
        <w:rPr>
          <w:sz w:val="20"/>
          <w:szCs w:val="20"/>
        </w:rPr>
        <w:t xml:space="preserve"> </w:t>
      </w:r>
      <w:proofErr w:type="spellStart"/>
      <w:r w:rsidRPr="006F640A">
        <w:rPr>
          <w:sz w:val="20"/>
          <w:szCs w:val="20"/>
        </w:rPr>
        <w:t>division</w:t>
      </w:r>
      <w:proofErr w:type="spellEnd"/>
      <w:r w:rsidRPr="006F640A">
        <w:rPr>
          <w:sz w:val="20"/>
          <w:szCs w:val="20"/>
        </w:rPr>
        <w:t xml:space="preserve"> </w:t>
      </w:r>
      <w:proofErr w:type="spellStart"/>
      <w:r w:rsidRPr="006F640A">
        <w:rPr>
          <w:sz w:val="20"/>
          <w:szCs w:val="20"/>
        </w:rPr>
        <w:t>multiple</w:t>
      </w:r>
      <w:proofErr w:type="spellEnd"/>
      <w:r w:rsidRPr="006F640A">
        <w:rPr>
          <w:sz w:val="20"/>
          <w:szCs w:val="20"/>
        </w:rPr>
        <w:t xml:space="preserve"> </w:t>
      </w:r>
      <w:proofErr w:type="spellStart"/>
      <w:r w:rsidRPr="006F640A">
        <w:rPr>
          <w:sz w:val="20"/>
          <w:szCs w:val="20"/>
        </w:rPr>
        <w:t>access</w:t>
      </w:r>
      <w:proofErr w:type="spellEnd"/>
      <w:r w:rsidRPr="006F640A">
        <w:rPr>
          <w:sz w:val="20"/>
          <w:szCs w:val="20"/>
        </w:rPr>
        <w:t>, technologie systémů 3G</w:t>
      </w:r>
    </w:p>
    <w:p w:rsidR="00890E32" w:rsidRPr="006F640A" w:rsidRDefault="00890E32" w:rsidP="00FE3293">
      <w:pPr>
        <w:ind w:left="960" w:hanging="1080"/>
        <w:rPr>
          <w:sz w:val="20"/>
          <w:szCs w:val="20"/>
        </w:rPr>
      </w:pPr>
      <w:r w:rsidRPr="006F640A">
        <w:rPr>
          <w:sz w:val="20"/>
          <w:szCs w:val="20"/>
        </w:rPr>
        <w:t>CEN, CENELEC</w:t>
      </w:r>
      <w:r w:rsidRPr="006F640A">
        <w:rPr>
          <w:sz w:val="20"/>
          <w:szCs w:val="20"/>
        </w:rPr>
        <w:tab/>
      </w:r>
      <w:proofErr w:type="spellStart"/>
      <w:r w:rsidRPr="006F640A">
        <w:rPr>
          <w:sz w:val="20"/>
          <w:szCs w:val="20"/>
        </w:rPr>
        <w:t>Comité</w:t>
      </w:r>
      <w:proofErr w:type="spellEnd"/>
      <w:r w:rsidRPr="006F640A">
        <w:rPr>
          <w:sz w:val="20"/>
          <w:szCs w:val="20"/>
        </w:rPr>
        <w:t xml:space="preserve"> </w:t>
      </w:r>
      <w:proofErr w:type="spellStart"/>
      <w:r w:rsidRPr="006F640A">
        <w:rPr>
          <w:sz w:val="20"/>
          <w:szCs w:val="20"/>
        </w:rPr>
        <w:t>Européen</w:t>
      </w:r>
      <w:proofErr w:type="spellEnd"/>
      <w:r w:rsidRPr="006F640A">
        <w:rPr>
          <w:sz w:val="20"/>
          <w:szCs w:val="20"/>
        </w:rPr>
        <w:t xml:space="preserve"> de </w:t>
      </w:r>
      <w:proofErr w:type="spellStart"/>
      <w:r w:rsidRPr="006F640A">
        <w:rPr>
          <w:sz w:val="20"/>
          <w:szCs w:val="20"/>
        </w:rPr>
        <w:t>Normalisation</w:t>
      </w:r>
      <w:proofErr w:type="spellEnd"/>
      <w:r w:rsidRPr="006F640A">
        <w:rPr>
          <w:sz w:val="20"/>
          <w:szCs w:val="20"/>
        </w:rPr>
        <w:t xml:space="preserve"> – Evropský výbor pro normalizaci</w:t>
      </w:r>
    </w:p>
    <w:p w:rsidR="00890E32" w:rsidRPr="006F640A" w:rsidRDefault="00890E32" w:rsidP="00FE3293">
      <w:pPr>
        <w:ind w:left="960" w:hanging="1080"/>
        <w:rPr>
          <w:sz w:val="20"/>
          <w:szCs w:val="20"/>
        </w:rPr>
      </w:pPr>
      <w:r w:rsidRPr="006F640A">
        <w:rPr>
          <w:sz w:val="20"/>
          <w:szCs w:val="20"/>
        </w:rPr>
        <w:t xml:space="preserve">CEPT </w:t>
      </w:r>
      <w:r w:rsidRPr="006F640A">
        <w:rPr>
          <w:sz w:val="20"/>
          <w:szCs w:val="20"/>
        </w:rPr>
        <w:tab/>
        <w:t xml:space="preserve">Organizace Evropských poštovních a telekomunikačních správ – </w:t>
      </w:r>
      <w:proofErr w:type="spellStart"/>
      <w:r w:rsidRPr="006F640A">
        <w:rPr>
          <w:sz w:val="20"/>
          <w:szCs w:val="20"/>
        </w:rPr>
        <w:t>Commission</w:t>
      </w:r>
      <w:proofErr w:type="spellEnd"/>
      <w:r w:rsidRPr="006F640A">
        <w:rPr>
          <w:sz w:val="20"/>
          <w:szCs w:val="20"/>
        </w:rPr>
        <w:t xml:space="preserve"> </w:t>
      </w:r>
      <w:proofErr w:type="spellStart"/>
      <w:r w:rsidRPr="006F640A">
        <w:rPr>
          <w:sz w:val="20"/>
          <w:szCs w:val="20"/>
        </w:rPr>
        <w:t>Européenne</w:t>
      </w:r>
      <w:proofErr w:type="spellEnd"/>
      <w:r w:rsidRPr="006F640A">
        <w:rPr>
          <w:sz w:val="20"/>
          <w:szCs w:val="20"/>
        </w:rPr>
        <w:t xml:space="preserve"> des </w:t>
      </w:r>
      <w:proofErr w:type="spellStart"/>
      <w:r w:rsidRPr="006F640A">
        <w:rPr>
          <w:sz w:val="20"/>
          <w:szCs w:val="20"/>
        </w:rPr>
        <w:t>Postes</w:t>
      </w:r>
      <w:proofErr w:type="spellEnd"/>
      <w:r w:rsidRPr="006F640A">
        <w:rPr>
          <w:sz w:val="20"/>
          <w:szCs w:val="20"/>
        </w:rPr>
        <w:t xml:space="preserve"> et </w:t>
      </w:r>
      <w:proofErr w:type="spellStart"/>
      <w:r w:rsidRPr="006F640A">
        <w:rPr>
          <w:sz w:val="20"/>
          <w:szCs w:val="20"/>
        </w:rPr>
        <w:t>Télécommunications</w:t>
      </w:r>
      <w:proofErr w:type="spellEnd"/>
      <w:r w:rsidRPr="006F640A">
        <w:rPr>
          <w:sz w:val="20"/>
          <w:szCs w:val="20"/>
        </w:rPr>
        <w:t xml:space="preserve"> </w:t>
      </w:r>
    </w:p>
    <w:p w:rsidR="00890E32" w:rsidRPr="006F640A" w:rsidRDefault="00890E32" w:rsidP="00FE3293">
      <w:pPr>
        <w:ind w:left="960" w:hanging="1080"/>
        <w:rPr>
          <w:sz w:val="20"/>
          <w:szCs w:val="20"/>
        </w:rPr>
      </w:pPr>
      <w:r w:rsidRPr="006F640A">
        <w:rPr>
          <w:sz w:val="20"/>
          <w:szCs w:val="20"/>
        </w:rPr>
        <w:t>CGC</w:t>
      </w:r>
      <w:r w:rsidRPr="006F640A">
        <w:rPr>
          <w:sz w:val="20"/>
          <w:szCs w:val="20"/>
        </w:rPr>
        <w:tab/>
      </w:r>
      <w:proofErr w:type="spellStart"/>
      <w:r w:rsidRPr="006F640A">
        <w:rPr>
          <w:sz w:val="20"/>
          <w:szCs w:val="20"/>
        </w:rPr>
        <w:t>Complementary</w:t>
      </w:r>
      <w:proofErr w:type="spellEnd"/>
      <w:r w:rsidRPr="006F640A">
        <w:rPr>
          <w:sz w:val="20"/>
          <w:szCs w:val="20"/>
        </w:rPr>
        <w:t xml:space="preserve"> </w:t>
      </w:r>
      <w:proofErr w:type="spellStart"/>
      <w:r w:rsidRPr="006F640A">
        <w:rPr>
          <w:sz w:val="20"/>
          <w:szCs w:val="20"/>
        </w:rPr>
        <w:t>Ground</w:t>
      </w:r>
      <w:proofErr w:type="spellEnd"/>
      <w:r w:rsidRPr="006F640A">
        <w:rPr>
          <w:sz w:val="20"/>
          <w:szCs w:val="20"/>
        </w:rPr>
        <w:t xml:space="preserve"> </w:t>
      </w:r>
      <w:proofErr w:type="spellStart"/>
      <w:r w:rsidRPr="006F640A">
        <w:rPr>
          <w:sz w:val="20"/>
          <w:szCs w:val="20"/>
        </w:rPr>
        <w:t>Component</w:t>
      </w:r>
      <w:proofErr w:type="spellEnd"/>
    </w:p>
    <w:p w:rsidR="00890E32" w:rsidRPr="006F640A" w:rsidRDefault="00890E32" w:rsidP="00FE3293">
      <w:pPr>
        <w:ind w:left="960" w:hanging="1080"/>
        <w:rPr>
          <w:sz w:val="20"/>
          <w:szCs w:val="20"/>
        </w:rPr>
      </w:pPr>
      <w:r w:rsidRPr="006F640A">
        <w:rPr>
          <w:sz w:val="20"/>
          <w:szCs w:val="20"/>
        </w:rPr>
        <w:t>CSFB</w:t>
      </w:r>
      <w:r w:rsidRPr="006F640A">
        <w:rPr>
          <w:sz w:val="20"/>
          <w:szCs w:val="20"/>
        </w:rPr>
        <w:tab/>
      </w:r>
      <w:proofErr w:type="spellStart"/>
      <w:r w:rsidRPr="006F640A">
        <w:rPr>
          <w:sz w:val="20"/>
          <w:szCs w:val="20"/>
        </w:rPr>
        <w:t>Circuit</w:t>
      </w:r>
      <w:proofErr w:type="spellEnd"/>
      <w:r w:rsidRPr="006F640A">
        <w:rPr>
          <w:sz w:val="20"/>
          <w:szCs w:val="20"/>
        </w:rPr>
        <w:t xml:space="preserve"> </w:t>
      </w:r>
      <w:proofErr w:type="spellStart"/>
      <w:r w:rsidRPr="006F640A">
        <w:rPr>
          <w:sz w:val="20"/>
          <w:szCs w:val="20"/>
        </w:rPr>
        <w:t>Switched</w:t>
      </w:r>
      <w:proofErr w:type="spellEnd"/>
      <w:r w:rsidRPr="006F640A">
        <w:rPr>
          <w:sz w:val="20"/>
          <w:szCs w:val="20"/>
        </w:rPr>
        <w:t xml:space="preserve"> </w:t>
      </w:r>
      <w:proofErr w:type="spellStart"/>
      <w:r w:rsidRPr="006F640A">
        <w:rPr>
          <w:sz w:val="20"/>
          <w:szCs w:val="20"/>
        </w:rPr>
        <w:t>Fallback</w:t>
      </w:r>
      <w:proofErr w:type="spellEnd"/>
    </w:p>
    <w:p w:rsidR="00890E32" w:rsidRPr="006F640A" w:rsidRDefault="00890E32" w:rsidP="00FE3293">
      <w:pPr>
        <w:ind w:left="960" w:hanging="1080"/>
        <w:rPr>
          <w:sz w:val="20"/>
          <w:szCs w:val="20"/>
        </w:rPr>
      </w:pPr>
      <w:r w:rsidRPr="006F640A">
        <w:rPr>
          <w:sz w:val="20"/>
          <w:szCs w:val="20"/>
        </w:rPr>
        <w:t>CUS</w:t>
      </w:r>
      <w:r w:rsidRPr="006F640A">
        <w:rPr>
          <w:sz w:val="20"/>
          <w:szCs w:val="20"/>
        </w:rPr>
        <w:tab/>
      </w:r>
      <w:proofErr w:type="spellStart"/>
      <w:r w:rsidRPr="006F640A">
        <w:rPr>
          <w:sz w:val="20"/>
          <w:szCs w:val="20"/>
        </w:rPr>
        <w:t>Collective</w:t>
      </w:r>
      <w:proofErr w:type="spellEnd"/>
      <w:r w:rsidRPr="006F640A">
        <w:rPr>
          <w:sz w:val="20"/>
          <w:szCs w:val="20"/>
        </w:rPr>
        <w:t xml:space="preserve"> use </w:t>
      </w:r>
      <w:proofErr w:type="spellStart"/>
      <w:r w:rsidRPr="006F640A">
        <w:rPr>
          <w:sz w:val="20"/>
          <w:szCs w:val="20"/>
        </w:rPr>
        <w:t>of</w:t>
      </w:r>
      <w:proofErr w:type="spellEnd"/>
      <w:r w:rsidRPr="006F640A">
        <w:rPr>
          <w:sz w:val="20"/>
          <w:szCs w:val="20"/>
        </w:rPr>
        <w:t xml:space="preserve"> </w:t>
      </w:r>
      <w:proofErr w:type="spellStart"/>
      <w:r w:rsidRPr="006F640A">
        <w:rPr>
          <w:sz w:val="20"/>
          <w:szCs w:val="20"/>
        </w:rPr>
        <w:t>spectrum</w:t>
      </w:r>
      <w:proofErr w:type="spellEnd"/>
    </w:p>
    <w:p w:rsidR="00890E32" w:rsidRPr="006F640A" w:rsidRDefault="00890E32" w:rsidP="00FE3293">
      <w:pPr>
        <w:ind w:left="960" w:hanging="1080"/>
        <w:rPr>
          <w:sz w:val="20"/>
          <w:szCs w:val="20"/>
        </w:rPr>
      </w:pPr>
      <w:r w:rsidRPr="006F640A">
        <w:rPr>
          <w:sz w:val="20"/>
          <w:szCs w:val="20"/>
        </w:rPr>
        <w:t>ČR</w:t>
      </w:r>
      <w:r w:rsidRPr="006F640A">
        <w:rPr>
          <w:sz w:val="20"/>
          <w:szCs w:val="20"/>
        </w:rPr>
        <w:tab/>
        <w:t>Česká republika</w:t>
      </w:r>
    </w:p>
    <w:p w:rsidR="00890E32" w:rsidRPr="006F640A" w:rsidRDefault="00890E32" w:rsidP="00FE3293">
      <w:pPr>
        <w:ind w:left="960" w:hanging="1080"/>
        <w:rPr>
          <w:sz w:val="20"/>
          <w:szCs w:val="20"/>
        </w:rPr>
      </w:pPr>
      <w:r w:rsidRPr="006F640A">
        <w:rPr>
          <w:sz w:val="20"/>
          <w:szCs w:val="20"/>
        </w:rPr>
        <w:t>ČTÚ</w:t>
      </w:r>
      <w:r w:rsidRPr="006F640A">
        <w:rPr>
          <w:sz w:val="20"/>
          <w:szCs w:val="20"/>
        </w:rPr>
        <w:tab/>
        <w:t>Český telekomunikační úřad</w:t>
      </w:r>
    </w:p>
    <w:p w:rsidR="00890E32" w:rsidRPr="006F640A" w:rsidRDefault="00890E32" w:rsidP="00FE3293">
      <w:pPr>
        <w:ind w:left="960" w:hanging="1080"/>
        <w:rPr>
          <w:sz w:val="20"/>
          <w:szCs w:val="20"/>
        </w:rPr>
      </w:pPr>
      <w:r w:rsidRPr="006F640A">
        <w:rPr>
          <w:sz w:val="20"/>
          <w:szCs w:val="20"/>
        </w:rPr>
        <w:t xml:space="preserve">DAB/+/DMB </w:t>
      </w:r>
      <w:r w:rsidRPr="006F640A">
        <w:rPr>
          <w:sz w:val="20"/>
          <w:szCs w:val="20"/>
        </w:rPr>
        <w:tab/>
        <w:t>Technologie digitálního rozhlasového a multimediálního vysílání</w:t>
      </w:r>
    </w:p>
    <w:p w:rsidR="00890E32" w:rsidRPr="006F640A" w:rsidRDefault="00890E32" w:rsidP="00FE3293">
      <w:pPr>
        <w:ind w:left="960" w:hanging="1080"/>
        <w:rPr>
          <w:sz w:val="20"/>
          <w:szCs w:val="20"/>
        </w:rPr>
      </w:pPr>
      <w:r w:rsidRPr="006F640A">
        <w:rPr>
          <w:sz w:val="20"/>
          <w:szCs w:val="20"/>
        </w:rPr>
        <w:t>DECT</w:t>
      </w:r>
      <w:r w:rsidRPr="006F640A">
        <w:rPr>
          <w:sz w:val="20"/>
          <w:szCs w:val="20"/>
        </w:rPr>
        <w:tab/>
        <w:t>Technologie bezšňůrových telefonů</w:t>
      </w:r>
    </w:p>
    <w:p w:rsidR="00890E32" w:rsidRPr="006F640A" w:rsidRDefault="00890E32" w:rsidP="00FE3293">
      <w:pPr>
        <w:ind w:left="960" w:hanging="1080"/>
        <w:rPr>
          <w:sz w:val="20"/>
          <w:szCs w:val="20"/>
        </w:rPr>
      </w:pPr>
      <w:r w:rsidRPr="006F640A">
        <w:rPr>
          <w:sz w:val="20"/>
          <w:szCs w:val="20"/>
        </w:rPr>
        <w:t>DFS</w:t>
      </w:r>
      <w:r w:rsidRPr="006F640A">
        <w:rPr>
          <w:sz w:val="20"/>
          <w:szCs w:val="20"/>
        </w:rPr>
        <w:tab/>
      </w:r>
      <w:proofErr w:type="spellStart"/>
      <w:r w:rsidRPr="006F640A">
        <w:rPr>
          <w:sz w:val="20"/>
          <w:szCs w:val="20"/>
        </w:rPr>
        <w:t>Dynamic</w:t>
      </w:r>
      <w:proofErr w:type="spellEnd"/>
      <w:r w:rsidRPr="006F640A">
        <w:rPr>
          <w:sz w:val="20"/>
          <w:szCs w:val="20"/>
        </w:rPr>
        <w:t xml:space="preserve"> </w:t>
      </w:r>
      <w:proofErr w:type="spellStart"/>
      <w:r w:rsidRPr="006F640A">
        <w:rPr>
          <w:sz w:val="20"/>
          <w:szCs w:val="20"/>
        </w:rPr>
        <w:t>Frequency</w:t>
      </w:r>
      <w:proofErr w:type="spellEnd"/>
      <w:r w:rsidRPr="006F640A">
        <w:rPr>
          <w:sz w:val="20"/>
          <w:szCs w:val="20"/>
        </w:rPr>
        <w:t xml:space="preserve"> </w:t>
      </w:r>
      <w:proofErr w:type="spellStart"/>
      <w:r w:rsidRPr="006F640A">
        <w:rPr>
          <w:sz w:val="20"/>
          <w:szCs w:val="20"/>
        </w:rPr>
        <w:t>Selection</w:t>
      </w:r>
      <w:proofErr w:type="spellEnd"/>
    </w:p>
    <w:p w:rsidR="00890E32" w:rsidRPr="006F640A" w:rsidRDefault="00890E32" w:rsidP="00FE3293">
      <w:pPr>
        <w:ind w:left="960" w:hanging="1080"/>
        <w:rPr>
          <w:sz w:val="20"/>
          <w:szCs w:val="20"/>
        </w:rPr>
      </w:pPr>
      <w:r w:rsidRPr="006F640A">
        <w:rPr>
          <w:sz w:val="20"/>
          <w:szCs w:val="20"/>
        </w:rPr>
        <w:t>DL</w:t>
      </w:r>
      <w:r w:rsidRPr="006F640A">
        <w:rPr>
          <w:sz w:val="20"/>
          <w:szCs w:val="20"/>
        </w:rPr>
        <w:tab/>
      </w:r>
      <w:proofErr w:type="spellStart"/>
      <w:r w:rsidRPr="006F640A">
        <w:rPr>
          <w:sz w:val="20"/>
          <w:szCs w:val="20"/>
        </w:rPr>
        <w:t>Downlink</w:t>
      </w:r>
      <w:proofErr w:type="spellEnd"/>
      <w:r w:rsidRPr="006F640A">
        <w:rPr>
          <w:sz w:val="20"/>
          <w:szCs w:val="20"/>
        </w:rPr>
        <w:t xml:space="preserve"> (BS to MS </w:t>
      </w:r>
      <w:proofErr w:type="spellStart"/>
      <w:r w:rsidRPr="006F640A">
        <w:rPr>
          <w:sz w:val="20"/>
          <w:szCs w:val="20"/>
        </w:rPr>
        <w:t>transmission</w:t>
      </w:r>
      <w:proofErr w:type="spellEnd"/>
      <w:r w:rsidRPr="006F640A">
        <w:rPr>
          <w:sz w:val="20"/>
          <w:szCs w:val="20"/>
        </w:rPr>
        <w:t xml:space="preserve"> </w:t>
      </w:r>
      <w:proofErr w:type="spellStart"/>
      <w:r w:rsidRPr="006F640A">
        <w:rPr>
          <w:sz w:val="20"/>
          <w:szCs w:val="20"/>
        </w:rPr>
        <w:t>direction</w:t>
      </w:r>
      <w:proofErr w:type="spellEnd"/>
      <w:r w:rsidRPr="006F640A">
        <w:rPr>
          <w:sz w:val="20"/>
          <w:szCs w:val="20"/>
        </w:rPr>
        <w:t>)</w:t>
      </w:r>
    </w:p>
    <w:p w:rsidR="00890E32" w:rsidRPr="006F640A" w:rsidRDefault="00890E32" w:rsidP="00FE3293">
      <w:pPr>
        <w:ind w:left="960" w:hanging="1080"/>
        <w:rPr>
          <w:sz w:val="20"/>
          <w:szCs w:val="20"/>
        </w:rPr>
      </w:pPr>
      <w:r w:rsidRPr="006F640A">
        <w:rPr>
          <w:sz w:val="20"/>
          <w:szCs w:val="20"/>
        </w:rPr>
        <w:t>DMO</w:t>
      </w:r>
      <w:r w:rsidRPr="006F640A">
        <w:rPr>
          <w:sz w:val="20"/>
          <w:szCs w:val="20"/>
        </w:rPr>
        <w:tab/>
        <w:t>Direct Mode</w:t>
      </w:r>
    </w:p>
    <w:p w:rsidR="00890E32" w:rsidRPr="006F640A" w:rsidRDefault="00890E32" w:rsidP="00FE3293">
      <w:pPr>
        <w:ind w:left="960" w:hanging="1080"/>
        <w:rPr>
          <w:sz w:val="20"/>
          <w:szCs w:val="20"/>
        </w:rPr>
      </w:pPr>
      <w:r w:rsidRPr="006F640A">
        <w:rPr>
          <w:sz w:val="20"/>
          <w:szCs w:val="20"/>
        </w:rPr>
        <w:t xml:space="preserve">DRM/DRM+ </w:t>
      </w:r>
      <w:r w:rsidRPr="006F640A">
        <w:rPr>
          <w:sz w:val="20"/>
          <w:szCs w:val="20"/>
        </w:rPr>
        <w:tab/>
        <w:t>Technologie digitálního úzkopásmového rozhlasového vysílání</w:t>
      </w:r>
    </w:p>
    <w:p w:rsidR="00890E32" w:rsidRPr="006F640A" w:rsidRDefault="00890E32" w:rsidP="00FE3293">
      <w:pPr>
        <w:ind w:left="960" w:hanging="1080"/>
        <w:rPr>
          <w:sz w:val="20"/>
          <w:szCs w:val="20"/>
        </w:rPr>
      </w:pPr>
      <w:r w:rsidRPr="006F640A">
        <w:rPr>
          <w:sz w:val="20"/>
          <w:szCs w:val="20"/>
        </w:rPr>
        <w:t>DV</w:t>
      </w:r>
      <w:r w:rsidRPr="006F640A">
        <w:rPr>
          <w:sz w:val="20"/>
          <w:szCs w:val="20"/>
        </w:rPr>
        <w:tab/>
        <w:t>Dlouhé vlny</w:t>
      </w:r>
    </w:p>
    <w:p w:rsidR="00890E32" w:rsidRPr="006F640A" w:rsidRDefault="00890E32" w:rsidP="00FE3293">
      <w:pPr>
        <w:ind w:left="960" w:hanging="1080"/>
        <w:rPr>
          <w:sz w:val="20"/>
          <w:szCs w:val="20"/>
        </w:rPr>
      </w:pPr>
      <w:r w:rsidRPr="006F640A">
        <w:rPr>
          <w:sz w:val="20"/>
          <w:szCs w:val="20"/>
        </w:rPr>
        <w:t>DVB-H/S/T/T2</w:t>
      </w:r>
      <w:r w:rsidRPr="006F640A">
        <w:rPr>
          <w:sz w:val="20"/>
          <w:szCs w:val="20"/>
        </w:rPr>
        <w:tab/>
        <w:t>Technologie digitálního televizního vysílání: H – mobilní příjem (</w:t>
      </w:r>
      <w:proofErr w:type="spellStart"/>
      <w:r w:rsidRPr="006F640A">
        <w:rPr>
          <w:sz w:val="20"/>
          <w:szCs w:val="20"/>
        </w:rPr>
        <w:t>Handheld</w:t>
      </w:r>
      <w:proofErr w:type="spellEnd"/>
      <w:r w:rsidRPr="006F640A">
        <w:rPr>
          <w:sz w:val="20"/>
          <w:szCs w:val="20"/>
        </w:rPr>
        <w:t xml:space="preserve">), S – družicový </w:t>
      </w:r>
      <w:r w:rsidRPr="006F640A">
        <w:rPr>
          <w:sz w:val="20"/>
          <w:szCs w:val="20"/>
        </w:rPr>
        <w:lastRenderedPageBreak/>
        <w:t>(</w:t>
      </w:r>
      <w:proofErr w:type="spellStart"/>
      <w:r w:rsidRPr="006F640A">
        <w:rPr>
          <w:sz w:val="20"/>
          <w:szCs w:val="20"/>
        </w:rPr>
        <w:t>satellite</w:t>
      </w:r>
      <w:proofErr w:type="spellEnd"/>
      <w:r w:rsidRPr="006F640A">
        <w:rPr>
          <w:sz w:val="20"/>
          <w:szCs w:val="20"/>
        </w:rPr>
        <w:t>), T / T2 – zemský (</w:t>
      </w:r>
      <w:proofErr w:type="spellStart"/>
      <w:r w:rsidRPr="006F640A">
        <w:rPr>
          <w:sz w:val="20"/>
          <w:szCs w:val="20"/>
        </w:rPr>
        <w:t>terrestrial</w:t>
      </w:r>
      <w:proofErr w:type="spellEnd"/>
      <w:r w:rsidRPr="006F640A">
        <w:rPr>
          <w:sz w:val="20"/>
          <w:szCs w:val="20"/>
        </w:rPr>
        <w:t>)</w:t>
      </w:r>
    </w:p>
    <w:p w:rsidR="00890E32" w:rsidRPr="006F640A" w:rsidRDefault="00890E32" w:rsidP="00FE3293">
      <w:pPr>
        <w:ind w:left="960" w:hanging="1080"/>
        <w:rPr>
          <w:sz w:val="20"/>
          <w:szCs w:val="20"/>
        </w:rPr>
      </w:pPr>
      <w:r w:rsidRPr="006F640A">
        <w:rPr>
          <w:sz w:val="20"/>
          <w:szCs w:val="20"/>
        </w:rPr>
        <w:t xml:space="preserve">ECC </w:t>
      </w:r>
      <w:r w:rsidRPr="006F640A">
        <w:rPr>
          <w:sz w:val="20"/>
          <w:szCs w:val="20"/>
        </w:rPr>
        <w:tab/>
      </w:r>
      <w:proofErr w:type="spellStart"/>
      <w:r w:rsidRPr="006F640A">
        <w:rPr>
          <w:sz w:val="20"/>
          <w:szCs w:val="20"/>
        </w:rPr>
        <w:t>Electronic</w:t>
      </w:r>
      <w:proofErr w:type="spellEnd"/>
      <w:r w:rsidRPr="006F640A">
        <w:rPr>
          <w:sz w:val="20"/>
          <w:szCs w:val="20"/>
        </w:rPr>
        <w:t xml:space="preserve"> Communications </w:t>
      </w:r>
      <w:proofErr w:type="spellStart"/>
      <w:r w:rsidRPr="006F640A">
        <w:rPr>
          <w:sz w:val="20"/>
          <w:szCs w:val="20"/>
        </w:rPr>
        <w:t>Committee</w:t>
      </w:r>
      <w:proofErr w:type="spellEnd"/>
      <w:r w:rsidRPr="006F640A">
        <w:rPr>
          <w:sz w:val="20"/>
          <w:szCs w:val="20"/>
        </w:rPr>
        <w:t xml:space="preserve"> </w:t>
      </w:r>
      <w:proofErr w:type="spellStart"/>
      <w:r w:rsidRPr="006F640A">
        <w:rPr>
          <w:sz w:val="20"/>
          <w:szCs w:val="20"/>
        </w:rPr>
        <w:t>of</w:t>
      </w:r>
      <w:proofErr w:type="spellEnd"/>
      <w:r w:rsidRPr="006F640A">
        <w:rPr>
          <w:sz w:val="20"/>
          <w:szCs w:val="20"/>
        </w:rPr>
        <w:t xml:space="preserve"> </w:t>
      </w:r>
      <w:proofErr w:type="spellStart"/>
      <w:r w:rsidRPr="006F640A">
        <w:rPr>
          <w:sz w:val="20"/>
          <w:szCs w:val="20"/>
        </w:rPr>
        <w:t>the</w:t>
      </w:r>
      <w:proofErr w:type="spellEnd"/>
      <w:r w:rsidRPr="006F640A">
        <w:rPr>
          <w:sz w:val="20"/>
          <w:szCs w:val="20"/>
        </w:rPr>
        <w:t xml:space="preserve"> CEPT</w:t>
      </w:r>
    </w:p>
    <w:p w:rsidR="00890E32" w:rsidRPr="006F640A" w:rsidRDefault="00890E32" w:rsidP="00FE3293">
      <w:pPr>
        <w:ind w:left="960" w:hanging="1080"/>
        <w:rPr>
          <w:sz w:val="20"/>
          <w:szCs w:val="20"/>
        </w:rPr>
      </w:pPr>
      <w:r w:rsidRPr="006F640A">
        <w:rPr>
          <w:sz w:val="20"/>
          <w:szCs w:val="20"/>
        </w:rPr>
        <w:t>EFIS</w:t>
      </w:r>
      <w:r w:rsidRPr="006F640A">
        <w:rPr>
          <w:sz w:val="20"/>
          <w:szCs w:val="20"/>
        </w:rPr>
        <w:tab/>
        <w:t>E</w:t>
      </w:r>
      <w:r>
        <w:rPr>
          <w:sz w:val="20"/>
          <w:szCs w:val="20"/>
        </w:rPr>
        <w:t>CO</w:t>
      </w:r>
      <w:r w:rsidRPr="006F640A">
        <w:rPr>
          <w:sz w:val="20"/>
          <w:szCs w:val="20"/>
        </w:rPr>
        <w:t xml:space="preserve"> </w:t>
      </w:r>
      <w:proofErr w:type="spellStart"/>
      <w:r w:rsidRPr="006F640A">
        <w:rPr>
          <w:sz w:val="20"/>
          <w:szCs w:val="20"/>
        </w:rPr>
        <w:t>Fre</w:t>
      </w:r>
      <w:r>
        <w:rPr>
          <w:sz w:val="20"/>
          <w:szCs w:val="20"/>
        </w:rPr>
        <w:t>q</w:t>
      </w:r>
      <w:r w:rsidRPr="006F640A">
        <w:rPr>
          <w:sz w:val="20"/>
          <w:szCs w:val="20"/>
        </w:rPr>
        <w:t>uency</w:t>
      </w:r>
      <w:proofErr w:type="spellEnd"/>
      <w:r w:rsidRPr="006F640A">
        <w:rPr>
          <w:sz w:val="20"/>
          <w:szCs w:val="20"/>
        </w:rPr>
        <w:t xml:space="preserve"> </w:t>
      </w:r>
      <w:proofErr w:type="spellStart"/>
      <w:r w:rsidRPr="006F640A">
        <w:rPr>
          <w:sz w:val="20"/>
          <w:szCs w:val="20"/>
        </w:rPr>
        <w:t>Information</w:t>
      </w:r>
      <w:proofErr w:type="spellEnd"/>
      <w:r w:rsidRPr="006F640A">
        <w:rPr>
          <w:sz w:val="20"/>
          <w:szCs w:val="20"/>
        </w:rPr>
        <w:t xml:space="preserve"> </w:t>
      </w:r>
      <w:proofErr w:type="spellStart"/>
      <w:r w:rsidRPr="006F640A">
        <w:rPr>
          <w:sz w:val="20"/>
          <w:szCs w:val="20"/>
        </w:rPr>
        <w:t>System</w:t>
      </w:r>
      <w:proofErr w:type="spellEnd"/>
    </w:p>
    <w:p w:rsidR="00890E32" w:rsidRPr="006F640A" w:rsidRDefault="00890E32" w:rsidP="00FE3293">
      <w:pPr>
        <w:ind w:left="960" w:hanging="1080"/>
        <w:rPr>
          <w:sz w:val="20"/>
          <w:szCs w:val="20"/>
        </w:rPr>
      </w:pPr>
      <w:r w:rsidRPr="006F640A">
        <w:rPr>
          <w:sz w:val="20"/>
          <w:szCs w:val="20"/>
        </w:rPr>
        <w:t xml:space="preserve">EIRP </w:t>
      </w:r>
      <w:r w:rsidRPr="006F640A">
        <w:rPr>
          <w:sz w:val="20"/>
          <w:szCs w:val="20"/>
        </w:rPr>
        <w:tab/>
      </w:r>
      <w:proofErr w:type="spellStart"/>
      <w:r w:rsidRPr="006F640A">
        <w:rPr>
          <w:sz w:val="20"/>
          <w:szCs w:val="20"/>
        </w:rPr>
        <w:t>Effective</w:t>
      </w:r>
      <w:proofErr w:type="spellEnd"/>
      <w:r w:rsidRPr="006F640A">
        <w:rPr>
          <w:sz w:val="20"/>
          <w:szCs w:val="20"/>
        </w:rPr>
        <w:t xml:space="preserve"> </w:t>
      </w:r>
      <w:proofErr w:type="spellStart"/>
      <w:r w:rsidRPr="006F640A">
        <w:rPr>
          <w:sz w:val="20"/>
          <w:szCs w:val="20"/>
        </w:rPr>
        <w:t>Isotropic</w:t>
      </w:r>
      <w:proofErr w:type="spellEnd"/>
      <w:r w:rsidRPr="006F640A">
        <w:rPr>
          <w:sz w:val="20"/>
          <w:szCs w:val="20"/>
        </w:rPr>
        <w:t xml:space="preserve"> </w:t>
      </w:r>
      <w:proofErr w:type="spellStart"/>
      <w:r w:rsidRPr="006F640A">
        <w:rPr>
          <w:sz w:val="20"/>
          <w:szCs w:val="20"/>
        </w:rPr>
        <w:t>Radiated</w:t>
      </w:r>
      <w:proofErr w:type="spellEnd"/>
      <w:r w:rsidRPr="006F640A">
        <w:rPr>
          <w:sz w:val="20"/>
          <w:szCs w:val="20"/>
        </w:rPr>
        <w:t xml:space="preserve"> </w:t>
      </w:r>
      <w:proofErr w:type="spellStart"/>
      <w:r w:rsidRPr="006F640A">
        <w:rPr>
          <w:sz w:val="20"/>
          <w:szCs w:val="20"/>
        </w:rPr>
        <w:t>Power</w:t>
      </w:r>
      <w:proofErr w:type="spellEnd"/>
    </w:p>
    <w:p w:rsidR="00890E32" w:rsidRPr="006F640A" w:rsidRDefault="00890E32" w:rsidP="00FE3293">
      <w:pPr>
        <w:ind w:left="960" w:hanging="1080"/>
        <w:rPr>
          <w:sz w:val="20"/>
          <w:szCs w:val="20"/>
        </w:rPr>
      </w:pPr>
      <w:r w:rsidRPr="006F640A">
        <w:rPr>
          <w:sz w:val="20"/>
          <w:szCs w:val="20"/>
        </w:rPr>
        <w:t>EK</w:t>
      </w:r>
      <w:r>
        <w:rPr>
          <w:sz w:val="20"/>
          <w:szCs w:val="20"/>
        </w:rPr>
        <w:t>, EP</w:t>
      </w:r>
      <w:r w:rsidRPr="006F640A">
        <w:rPr>
          <w:sz w:val="20"/>
          <w:szCs w:val="20"/>
        </w:rPr>
        <w:tab/>
        <w:t>Evropská komise</w:t>
      </w:r>
      <w:r>
        <w:rPr>
          <w:sz w:val="20"/>
          <w:szCs w:val="20"/>
        </w:rPr>
        <w:t xml:space="preserve">, </w:t>
      </w:r>
      <w:proofErr w:type="spellStart"/>
      <w:r>
        <w:rPr>
          <w:sz w:val="20"/>
          <w:szCs w:val="20"/>
        </w:rPr>
        <w:t>Evr</w:t>
      </w:r>
      <w:proofErr w:type="spellEnd"/>
      <w:r>
        <w:rPr>
          <w:sz w:val="20"/>
          <w:szCs w:val="20"/>
        </w:rPr>
        <w:t>. parlament</w:t>
      </w:r>
    </w:p>
    <w:p w:rsidR="00890E32" w:rsidRPr="006F640A" w:rsidRDefault="00890E32" w:rsidP="00FE3293">
      <w:pPr>
        <w:ind w:left="960" w:hanging="1080"/>
        <w:rPr>
          <w:sz w:val="20"/>
          <w:szCs w:val="20"/>
        </w:rPr>
      </w:pPr>
      <w:r w:rsidRPr="006F640A">
        <w:rPr>
          <w:sz w:val="20"/>
          <w:szCs w:val="20"/>
        </w:rPr>
        <w:t>ERTMS</w:t>
      </w:r>
      <w:r w:rsidRPr="006F640A">
        <w:rPr>
          <w:sz w:val="20"/>
          <w:szCs w:val="20"/>
        </w:rPr>
        <w:tab/>
      </w:r>
      <w:proofErr w:type="spellStart"/>
      <w:r w:rsidRPr="006F640A">
        <w:rPr>
          <w:sz w:val="20"/>
          <w:szCs w:val="20"/>
        </w:rPr>
        <w:t>European</w:t>
      </w:r>
      <w:proofErr w:type="spellEnd"/>
      <w:r w:rsidRPr="006F640A">
        <w:rPr>
          <w:sz w:val="20"/>
          <w:szCs w:val="20"/>
        </w:rPr>
        <w:t xml:space="preserve"> </w:t>
      </w:r>
      <w:proofErr w:type="spellStart"/>
      <w:r w:rsidRPr="006F640A">
        <w:rPr>
          <w:sz w:val="20"/>
          <w:szCs w:val="20"/>
        </w:rPr>
        <w:t>Rail</w:t>
      </w:r>
      <w:proofErr w:type="spellEnd"/>
      <w:r w:rsidRPr="006F640A">
        <w:rPr>
          <w:sz w:val="20"/>
          <w:szCs w:val="20"/>
        </w:rPr>
        <w:t xml:space="preserve"> </w:t>
      </w:r>
      <w:proofErr w:type="spellStart"/>
      <w:r w:rsidRPr="006F640A">
        <w:rPr>
          <w:sz w:val="20"/>
          <w:szCs w:val="20"/>
        </w:rPr>
        <w:t>Traffic</w:t>
      </w:r>
      <w:proofErr w:type="spellEnd"/>
      <w:r w:rsidRPr="006F640A">
        <w:rPr>
          <w:sz w:val="20"/>
          <w:szCs w:val="20"/>
        </w:rPr>
        <w:t xml:space="preserve"> Management </w:t>
      </w:r>
      <w:proofErr w:type="spellStart"/>
      <w:r w:rsidRPr="006F640A">
        <w:rPr>
          <w:sz w:val="20"/>
          <w:szCs w:val="20"/>
        </w:rPr>
        <w:t>System</w:t>
      </w:r>
      <w:proofErr w:type="spellEnd"/>
      <w:r w:rsidRPr="006F640A">
        <w:rPr>
          <w:sz w:val="20"/>
          <w:szCs w:val="20"/>
        </w:rPr>
        <w:t xml:space="preserve"> </w:t>
      </w:r>
    </w:p>
    <w:p w:rsidR="00890E32" w:rsidRPr="006F640A" w:rsidRDefault="00890E32" w:rsidP="00FE3293">
      <w:pPr>
        <w:ind w:left="960" w:hanging="1080"/>
        <w:rPr>
          <w:sz w:val="20"/>
          <w:szCs w:val="20"/>
        </w:rPr>
      </w:pPr>
      <w:r w:rsidRPr="006F640A">
        <w:rPr>
          <w:sz w:val="20"/>
          <w:szCs w:val="20"/>
        </w:rPr>
        <w:t>ES, EU</w:t>
      </w:r>
      <w:r w:rsidRPr="006F640A">
        <w:rPr>
          <w:sz w:val="20"/>
          <w:szCs w:val="20"/>
        </w:rPr>
        <w:tab/>
        <w:t>Evropské společenství, Evropská unie</w:t>
      </w:r>
    </w:p>
    <w:p w:rsidR="00890E32" w:rsidRPr="006F640A" w:rsidRDefault="00890E32" w:rsidP="00FE3293">
      <w:pPr>
        <w:ind w:left="960" w:hanging="1080"/>
        <w:rPr>
          <w:sz w:val="20"/>
          <w:szCs w:val="20"/>
        </w:rPr>
      </w:pPr>
      <w:r w:rsidRPr="006F640A">
        <w:rPr>
          <w:sz w:val="20"/>
          <w:szCs w:val="20"/>
        </w:rPr>
        <w:t>ETSI</w:t>
      </w:r>
      <w:r w:rsidRPr="006F640A">
        <w:rPr>
          <w:sz w:val="20"/>
          <w:szCs w:val="20"/>
        </w:rPr>
        <w:tab/>
        <w:t>Evropský ústav pro telekomunikační normy (</w:t>
      </w:r>
      <w:proofErr w:type="spellStart"/>
      <w:r w:rsidRPr="006F640A">
        <w:rPr>
          <w:sz w:val="20"/>
          <w:szCs w:val="20"/>
        </w:rPr>
        <w:t>European</w:t>
      </w:r>
      <w:proofErr w:type="spellEnd"/>
      <w:r w:rsidRPr="006F640A">
        <w:rPr>
          <w:sz w:val="20"/>
          <w:szCs w:val="20"/>
        </w:rPr>
        <w:t xml:space="preserve"> </w:t>
      </w:r>
      <w:proofErr w:type="spellStart"/>
      <w:r w:rsidRPr="006F640A">
        <w:rPr>
          <w:sz w:val="20"/>
          <w:szCs w:val="20"/>
        </w:rPr>
        <w:t>Telecommunications</w:t>
      </w:r>
      <w:proofErr w:type="spellEnd"/>
      <w:r w:rsidRPr="006F640A">
        <w:rPr>
          <w:sz w:val="20"/>
          <w:szCs w:val="20"/>
        </w:rPr>
        <w:tab/>
      </w:r>
      <w:proofErr w:type="spellStart"/>
      <w:r w:rsidRPr="006F640A">
        <w:rPr>
          <w:sz w:val="20"/>
          <w:szCs w:val="20"/>
        </w:rPr>
        <w:t>Standards</w:t>
      </w:r>
      <w:proofErr w:type="spellEnd"/>
      <w:r w:rsidRPr="006F640A">
        <w:rPr>
          <w:sz w:val="20"/>
          <w:szCs w:val="20"/>
        </w:rPr>
        <w:t xml:space="preserve"> Institute)</w:t>
      </w:r>
    </w:p>
    <w:p w:rsidR="00890E32" w:rsidRPr="006F640A" w:rsidRDefault="00890E32" w:rsidP="00FE3293">
      <w:pPr>
        <w:ind w:left="960" w:hanging="1080"/>
        <w:rPr>
          <w:sz w:val="20"/>
          <w:szCs w:val="20"/>
        </w:rPr>
      </w:pPr>
      <w:proofErr w:type="spellStart"/>
      <w:r w:rsidRPr="006F640A">
        <w:rPr>
          <w:sz w:val="20"/>
          <w:szCs w:val="20"/>
        </w:rPr>
        <w:t>Eurocontrol</w:t>
      </w:r>
      <w:proofErr w:type="spellEnd"/>
      <w:r w:rsidRPr="006F640A">
        <w:rPr>
          <w:sz w:val="20"/>
          <w:szCs w:val="20"/>
        </w:rPr>
        <w:t xml:space="preserve"> </w:t>
      </w:r>
      <w:r w:rsidRPr="006F640A">
        <w:rPr>
          <w:sz w:val="20"/>
          <w:szCs w:val="20"/>
        </w:rPr>
        <w:tab/>
        <w:t>(</w:t>
      </w:r>
      <w:proofErr w:type="spellStart"/>
      <w:r w:rsidRPr="006F640A">
        <w:rPr>
          <w:sz w:val="20"/>
          <w:szCs w:val="20"/>
        </w:rPr>
        <w:t>European</w:t>
      </w:r>
      <w:proofErr w:type="spellEnd"/>
      <w:r w:rsidRPr="006F640A">
        <w:rPr>
          <w:sz w:val="20"/>
          <w:szCs w:val="20"/>
        </w:rPr>
        <w:t xml:space="preserve"> </w:t>
      </w:r>
      <w:proofErr w:type="spellStart"/>
      <w:r w:rsidRPr="006F640A">
        <w:rPr>
          <w:sz w:val="20"/>
          <w:szCs w:val="20"/>
        </w:rPr>
        <w:t>Organisation</w:t>
      </w:r>
      <w:proofErr w:type="spellEnd"/>
      <w:r w:rsidRPr="006F640A">
        <w:rPr>
          <w:sz w:val="20"/>
          <w:szCs w:val="20"/>
        </w:rPr>
        <w:t xml:space="preserve"> </w:t>
      </w:r>
      <w:proofErr w:type="spellStart"/>
      <w:r w:rsidRPr="006F640A">
        <w:rPr>
          <w:sz w:val="20"/>
          <w:szCs w:val="20"/>
        </w:rPr>
        <w:t>for</w:t>
      </w:r>
      <w:proofErr w:type="spellEnd"/>
      <w:r w:rsidRPr="006F640A">
        <w:rPr>
          <w:sz w:val="20"/>
          <w:szCs w:val="20"/>
        </w:rPr>
        <w:t xml:space="preserve"> </w:t>
      </w:r>
      <w:proofErr w:type="spellStart"/>
      <w:r w:rsidRPr="006F640A">
        <w:rPr>
          <w:sz w:val="20"/>
          <w:szCs w:val="20"/>
        </w:rPr>
        <w:t>the</w:t>
      </w:r>
      <w:proofErr w:type="spellEnd"/>
      <w:r w:rsidRPr="006F640A">
        <w:rPr>
          <w:sz w:val="20"/>
          <w:szCs w:val="20"/>
        </w:rPr>
        <w:t xml:space="preserve"> </w:t>
      </w:r>
      <w:proofErr w:type="spellStart"/>
      <w:r w:rsidRPr="006F640A">
        <w:rPr>
          <w:sz w:val="20"/>
          <w:szCs w:val="20"/>
        </w:rPr>
        <w:t>Safety</w:t>
      </w:r>
      <w:proofErr w:type="spellEnd"/>
      <w:r w:rsidRPr="006F640A">
        <w:rPr>
          <w:sz w:val="20"/>
          <w:szCs w:val="20"/>
        </w:rPr>
        <w:t xml:space="preserve"> </w:t>
      </w:r>
      <w:proofErr w:type="spellStart"/>
      <w:r w:rsidRPr="006F640A">
        <w:rPr>
          <w:sz w:val="20"/>
          <w:szCs w:val="20"/>
        </w:rPr>
        <w:t>of</w:t>
      </w:r>
      <w:proofErr w:type="spellEnd"/>
      <w:r w:rsidRPr="006F640A">
        <w:rPr>
          <w:sz w:val="20"/>
          <w:szCs w:val="20"/>
        </w:rPr>
        <w:t xml:space="preserve"> Air </w:t>
      </w:r>
      <w:proofErr w:type="spellStart"/>
      <w:r w:rsidRPr="006F640A">
        <w:rPr>
          <w:sz w:val="20"/>
          <w:szCs w:val="20"/>
        </w:rPr>
        <w:t>Navigation</w:t>
      </w:r>
      <w:proofErr w:type="spellEnd"/>
    </w:p>
    <w:p w:rsidR="00890E32" w:rsidRPr="006F640A" w:rsidRDefault="00890E32" w:rsidP="00FE3293">
      <w:pPr>
        <w:ind w:left="960" w:hanging="1080"/>
        <w:rPr>
          <w:sz w:val="20"/>
          <w:szCs w:val="20"/>
        </w:rPr>
      </w:pPr>
      <w:r w:rsidRPr="006F640A">
        <w:rPr>
          <w:sz w:val="20"/>
          <w:szCs w:val="20"/>
        </w:rPr>
        <w:t>E-UTRA</w:t>
      </w:r>
      <w:r w:rsidRPr="006F640A">
        <w:rPr>
          <w:sz w:val="20"/>
          <w:szCs w:val="20"/>
        </w:rPr>
        <w:tab/>
        <w:t>Rádiová část sítí LTE-A</w:t>
      </w:r>
    </w:p>
    <w:p w:rsidR="00890E32" w:rsidRPr="006F640A" w:rsidRDefault="00890E32" w:rsidP="00FE3293">
      <w:pPr>
        <w:ind w:left="960" w:hanging="1080"/>
        <w:rPr>
          <w:sz w:val="20"/>
          <w:szCs w:val="20"/>
        </w:rPr>
      </w:pPr>
      <w:r w:rsidRPr="006F640A">
        <w:rPr>
          <w:sz w:val="20"/>
          <w:szCs w:val="20"/>
        </w:rPr>
        <w:t xml:space="preserve">FDD </w:t>
      </w:r>
      <w:r w:rsidRPr="006F640A">
        <w:rPr>
          <w:sz w:val="20"/>
          <w:szCs w:val="20"/>
        </w:rPr>
        <w:tab/>
      </w:r>
      <w:proofErr w:type="spellStart"/>
      <w:r w:rsidRPr="006F640A">
        <w:rPr>
          <w:sz w:val="20"/>
          <w:szCs w:val="20"/>
        </w:rPr>
        <w:t>Frequency</w:t>
      </w:r>
      <w:proofErr w:type="spellEnd"/>
      <w:r w:rsidRPr="006F640A">
        <w:rPr>
          <w:sz w:val="20"/>
          <w:szCs w:val="20"/>
        </w:rPr>
        <w:t xml:space="preserve"> </w:t>
      </w:r>
      <w:proofErr w:type="spellStart"/>
      <w:r w:rsidRPr="006F640A">
        <w:rPr>
          <w:sz w:val="20"/>
          <w:szCs w:val="20"/>
        </w:rPr>
        <w:t>Division</w:t>
      </w:r>
      <w:proofErr w:type="spellEnd"/>
      <w:r w:rsidRPr="006F640A">
        <w:rPr>
          <w:sz w:val="20"/>
          <w:szCs w:val="20"/>
        </w:rPr>
        <w:t xml:space="preserve"> Duplex</w:t>
      </w:r>
    </w:p>
    <w:p w:rsidR="00890E32" w:rsidRPr="006F640A" w:rsidRDefault="00890E32" w:rsidP="00FE3293">
      <w:pPr>
        <w:ind w:left="960" w:hanging="1080"/>
        <w:rPr>
          <w:sz w:val="20"/>
          <w:szCs w:val="20"/>
        </w:rPr>
      </w:pPr>
      <w:r w:rsidRPr="006F640A">
        <w:rPr>
          <w:sz w:val="20"/>
          <w:szCs w:val="20"/>
        </w:rPr>
        <w:t>FM</w:t>
      </w:r>
      <w:r w:rsidRPr="006F640A">
        <w:rPr>
          <w:sz w:val="20"/>
          <w:szCs w:val="20"/>
        </w:rPr>
        <w:tab/>
      </w:r>
      <w:proofErr w:type="spellStart"/>
      <w:r w:rsidRPr="006F640A">
        <w:rPr>
          <w:sz w:val="20"/>
          <w:szCs w:val="20"/>
        </w:rPr>
        <w:t>Frequency</w:t>
      </w:r>
      <w:proofErr w:type="spellEnd"/>
      <w:r w:rsidRPr="006F640A">
        <w:rPr>
          <w:sz w:val="20"/>
          <w:szCs w:val="20"/>
        </w:rPr>
        <w:t xml:space="preserve"> </w:t>
      </w:r>
      <w:proofErr w:type="spellStart"/>
      <w:r w:rsidRPr="006F640A">
        <w:rPr>
          <w:sz w:val="20"/>
          <w:szCs w:val="20"/>
        </w:rPr>
        <w:t>modulation</w:t>
      </w:r>
      <w:proofErr w:type="spellEnd"/>
      <w:r w:rsidRPr="006F640A">
        <w:rPr>
          <w:sz w:val="20"/>
          <w:szCs w:val="20"/>
        </w:rPr>
        <w:t xml:space="preserve"> </w:t>
      </w:r>
    </w:p>
    <w:p w:rsidR="00890E32" w:rsidRPr="006F640A" w:rsidRDefault="00890E32" w:rsidP="00FE3293">
      <w:pPr>
        <w:ind w:left="960" w:hanging="1080"/>
        <w:rPr>
          <w:sz w:val="20"/>
          <w:szCs w:val="20"/>
        </w:rPr>
      </w:pPr>
      <w:r w:rsidRPr="006F640A">
        <w:rPr>
          <w:sz w:val="20"/>
          <w:szCs w:val="20"/>
        </w:rPr>
        <w:t>FWA</w:t>
      </w:r>
      <w:r w:rsidRPr="006F640A">
        <w:rPr>
          <w:sz w:val="20"/>
          <w:szCs w:val="20"/>
        </w:rPr>
        <w:tab/>
      </w:r>
      <w:proofErr w:type="spellStart"/>
      <w:r w:rsidRPr="006F640A">
        <w:rPr>
          <w:sz w:val="20"/>
          <w:szCs w:val="20"/>
        </w:rPr>
        <w:t>Fixed</w:t>
      </w:r>
      <w:proofErr w:type="spellEnd"/>
      <w:r w:rsidRPr="006F640A">
        <w:rPr>
          <w:sz w:val="20"/>
          <w:szCs w:val="20"/>
        </w:rPr>
        <w:t xml:space="preserve"> </w:t>
      </w:r>
      <w:proofErr w:type="spellStart"/>
      <w:r w:rsidRPr="006F640A">
        <w:rPr>
          <w:sz w:val="20"/>
          <w:szCs w:val="20"/>
        </w:rPr>
        <w:t>Wireless</w:t>
      </w:r>
      <w:proofErr w:type="spellEnd"/>
      <w:r w:rsidRPr="006F640A">
        <w:rPr>
          <w:sz w:val="20"/>
          <w:szCs w:val="20"/>
        </w:rPr>
        <w:t xml:space="preserve"> Access</w:t>
      </w:r>
    </w:p>
    <w:p w:rsidR="00890E32" w:rsidRPr="006F640A" w:rsidRDefault="00890E32" w:rsidP="00FE3293">
      <w:pPr>
        <w:ind w:left="960" w:hanging="1080"/>
        <w:rPr>
          <w:sz w:val="20"/>
          <w:szCs w:val="20"/>
        </w:rPr>
      </w:pPr>
      <w:r w:rsidRPr="006F640A">
        <w:rPr>
          <w:sz w:val="20"/>
          <w:szCs w:val="20"/>
        </w:rPr>
        <w:t xml:space="preserve">FWA/BWA </w:t>
      </w:r>
      <w:r w:rsidRPr="006F640A">
        <w:rPr>
          <w:sz w:val="20"/>
          <w:szCs w:val="20"/>
        </w:rPr>
        <w:tab/>
      </w:r>
      <w:proofErr w:type="spellStart"/>
      <w:r w:rsidRPr="006F640A">
        <w:rPr>
          <w:sz w:val="20"/>
          <w:szCs w:val="20"/>
        </w:rPr>
        <w:t>Broadband</w:t>
      </w:r>
      <w:proofErr w:type="spellEnd"/>
      <w:r w:rsidRPr="006F640A">
        <w:rPr>
          <w:sz w:val="20"/>
          <w:szCs w:val="20"/>
        </w:rPr>
        <w:t xml:space="preserve"> FWA</w:t>
      </w:r>
    </w:p>
    <w:p w:rsidR="00890E32" w:rsidRPr="006F640A" w:rsidRDefault="00890E32" w:rsidP="00FE3293">
      <w:pPr>
        <w:ind w:left="960" w:hanging="1080"/>
        <w:rPr>
          <w:sz w:val="20"/>
          <w:szCs w:val="20"/>
        </w:rPr>
      </w:pPr>
      <w:r w:rsidRPr="006F640A">
        <w:rPr>
          <w:sz w:val="20"/>
          <w:szCs w:val="20"/>
        </w:rPr>
        <w:t>GSM</w:t>
      </w:r>
      <w:r w:rsidRPr="006F640A">
        <w:rPr>
          <w:sz w:val="20"/>
          <w:szCs w:val="20"/>
        </w:rPr>
        <w:tab/>
        <w:t>Komunikační systém 2. generace</w:t>
      </w:r>
    </w:p>
    <w:p w:rsidR="00890E32" w:rsidRPr="006F640A" w:rsidRDefault="00890E32" w:rsidP="00FE3293">
      <w:pPr>
        <w:ind w:left="960" w:hanging="1080"/>
        <w:rPr>
          <w:sz w:val="20"/>
          <w:szCs w:val="20"/>
        </w:rPr>
      </w:pPr>
      <w:r w:rsidRPr="006F640A">
        <w:rPr>
          <w:sz w:val="20"/>
          <w:szCs w:val="20"/>
        </w:rPr>
        <w:t xml:space="preserve">GSM-R </w:t>
      </w:r>
      <w:r w:rsidRPr="006F640A">
        <w:rPr>
          <w:sz w:val="20"/>
          <w:szCs w:val="20"/>
        </w:rPr>
        <w:tab/>
        <w:t xml:space="preserve">Komunikace na železnicích (R = </w:t>
      </w:r>
      <w:proofErr w:type="spellStart"/>
      <w:r w:rsidRPr="006F640A">
        <w:rPr>
          <w:sz w:val="20"/>
          <w:szCs w:val="20"/>
        </w:rPr>
        <w:t>railway</w:t>
      </w:r>
      <w:proofErr w:type="spellEnd"/>
      <w:r w:rsidRPr="006F640A">
        <w:rPr>
          <w:sz w:val="20"/>
          <w:szCs w:val="20"/>
        </w:rPr>
        <w:t>)</w:t>
      </w:r>
    </w:p>
    <w:p w:rsidR="00890E32" w:rsidRPr="006F640A" w:rsidRDefault="00890E32" w:rsidP="00FE3293">
      <w:pPr>
        <w:ind w:left="960" w:hanging="1080"/>
        <w:rPr>
          <w:sz w:val="20"/>
          <w:szCs w:val="20"/>
        </w:rPr>
      </w:pPr>
      <w:r w:rsidRPr="006F640A">
        <w:rPr>
          <w:sz w:val="20"/>
          <w:szCs w:val="20"/>
        </w:rPr>
        <w:t>H264/AVC, H265/HEVC</w:t>
      </w:r>
      <w:r w:rsidRPr="006F640A">
        <w:rPr>
          <w:sz w:val="20"/>
          <w:szCs w:val="20"/>
        </w:rPr>
        <w:tab/>
        <w:t xml:space="preserve">Obrazové kompresní </w:t>
      </w:r>
      <w:proofErr w:type="spellStart"/>
      <w:r w:rsidRPr="006F640A">
        <w:rPr>
          <w:sz w:val="20"/>
          <w:szCs w:val="20"/>
        </w:rPr>
        <w:t>kodeky</w:t>
      </w:r>
      <w:proofErr w:type="spellEnd"/>
      <w:r w:rsidRPr="006F640A">
        <w:rPr>
          <w:sz w:val="20"/>
          <w:szCs w:val="20"/>
        </w:rPr>
        <w:t xml:space="preserve"> MPEG</w:t>
      </w:r>
    </w:p>
    <w:p w:rsidR="00890E32" w:rsidRPr="006F640A" w:rsidRDefault="00890E32" w:rsidP="00FE3293">
      <w:pPr>
        <w:ind w:left="960" w:hanging="1080"/>
        <w:rPr>
          <w:sz w:val="20"/>
          <w:szCs w:val="20"/>
        </w:rPr>
      </w:pPr>
      <w:proofErr w:type="spellStart"/>
      <w:r w:rsidRPr="006F640A">
        <w:rPr>
          <w:sz w:val="20"/>
          <w:szCs w:val="20"/>
        </w:rPr>
        <w:t>HbbTV</w:t>
      </w:r>
      <w:proofErr w:type="spellEnd"/>
      <w:r w:rsidRPr="006F640A">
        <w:rPr>
          <w:sz w:val="20"/>
          <w:szCs w:val="20"/>
        </w:rPr>
        <w:tab/>
        <w:t xml:space="preserve">Hybrid </w:t>
      </w:r>
      <w:proofErr w:type="spellStart"/>
      <w:r w:rsidRPr="006F640A">
        <w:rPr>
          <w:sz w:val="20"/>
          <w:szCs w:val="20"/>
        </w:rPr>
        <w:t>Broadcast</w:t>
      </w:r>
      <w:proofErr w:type="spellEnd"/>
      <w:r w:rsidRPr="006F640A">
        <w:rPr>
          <w:sz w:val="20"/>
          <w:szCs w:val="20"/>
        </w:rPr>
        <w:t xml:space="preserve"> </w:t>
      </w:r>
      <w:proofErr w:type="spellStart"/>
      <w:r w:rsidRPr="006F640A">
        <w:rPr>
          <w:sz w:val="20"/>
          <w:szCs w:val="20"/>
        </w:rPr>
        <w:t>Broadband</w:t>
      </w:r>
      <w:proofErr w:type="spellEnd"/>
      <w:r w:rsidRPr="006F640A">
        <w:rPr>
          <w:sz w:val="20"/>
          <w:szCs w:val="20"/>
        </w:rPr>
        <w:t xml:space="preserve"> TV</w:t>
      </w:r>
    </w:p>
    <w:p w:rsidR="00890E32" w:rsidRDefault="00890E32" w:rsidP="00FE3293">
      <w:pPr>
        <w:ind w:left="960" w:hanging="1080"/>
        <w:rPr>
          <w:sz w:val="20"/>
          <w:szCs w:val="20"/>
        </w:rPr>
      </w:pPr>
      <w:r w:rsidRPr="006F640A">
        <w:rPr>
          <w:sz w:val="20"/>
          <w:szCs w:val="20"/>
        </w:rPr>
        <w:t>HD, HDTV</w:t>
      </w:r>
      <w:r w:rsidRPr="006F640A">
        <w:rPr>
          <w:sz w:val="20"/>
          <w:szCs w:val="20"/>
        </w:rPr>
        <w:tab/>
      </w:r>
      <w:proofErr w:type="spellStart"/>
      <w:r w:rsidRPr="006F640A">
        <w:rPr>
          <w:sz w:val="20"/>
          <w:szCs w:val="20"/>
        </w:rPr>
        <w:t>High</w:t>
      </w:r>
      <w:proofErr w:type="spellEnd"/>
      <w:r w:rsidRPr="006F640A">
        <w:rPr>
          <w:sz w:val="20"/>
          <w:szCs w:val="20"/>
        </w:rPr>
        <w:t xml:space="preserve"> </w:t>
      </w:r>
      <w:proofErr w:type="spellStart"/>
      <w:r w:rsidRPr="006F640A">
        <w:rPr>
          <w:sz w:val="20"/>
          <w:szCs w:val="20"/>
        </w:rPr>
        <w:t>Definition</w:t>
      </w:r>
      <w:proofErr w:type="spellEnd"/>
      <w:r w:rsidRPr="006F640A">
        <w:rPr>
          <w:sz w:val="20"/>
          <w:szCs w:val="20"/>
        </w:rPr>
        <w:t xml:space="preserve"> (TV)</w:t>
      </w:r>
    </w:p>
    <w:p w:rsidR="00890E32" w:rsidRPr="006F640A" w:rsidRDefault="00890E32" w:rsidP="00FE3293">
      <w:pPr>
        <w:ind w:left="960" w:hanging="1080"/>
        <w:rPr>
          <w:sz w:val="20"/>
          <w:szCs w:val="20"/>
        </w:rPr>
      </w:pPr>
      <w:r w:rsidRPr="006F640A">
        <w:rPr>
          <w:sz w:val="20"/>
          <w:szCs w:val="20"/>
        </w:rPr>
        <w:t>HDP</w:t>
      </w:r>
      <w:r w:rsidRPr="006F640A">
        <w:rPr>
          <w:sz w:val="20"/>
          <w:szCs w:val="20"/>
        </w:rPr>
        <w:tab/>
        <w:t>Hrubý domácí produkt</w:t>
      </w:r>
    </w:p>
    <w:p w:rsidR="00890E32" w:rsidRPr="006F640A" w:rsidRDefault="00890E32" w:rsidP="00FE3293">
      <w:pPr>
        <w:ind w:left="960" w:hanging="1080"/>
        <w:rPr>
          <w:sz w:val="20"/>
          <w:szCs w:val="20"/>
        </w:rPr>
      </w:pPr>
      <w:r w:rsidRPr="006F640A">
        <w:rPr>
          <w:sz w:val="20"/>
          <w:szCs w:val="20"/>
        </w:rPr>
        <w:t>HRS</w:t>
      </w:r>
      <w:r w:rsidRPr="006F640A">
        <w:rPr>
          <w:sz w:val="20"/>
          <w:szCs w:val="20"/>
        </w:rPr>
        <w:tab/>
        <w:t>Hromadné (</w:t>
      </w:r>
      <w:proofErr w:type="spellStart"/>
      <w:r w:rsidRPr="006F640A">
        <w:rPr>
          <w:sz w:val="20"/>
          <w:szCs w:val="20"/>
        </w:rPr>
        <w:t>trunkové</w:t>
      </w:r>
      <w:proofErr w:type="spellEnd"/>
      <w:r w:rsidRPr="006F640A">
        <w:rPr>
          <w:sz w:val="20"/>
          <w:szCs w:val="20"/>
        </w:rPr>
        <w:t>) rádiové sítě</w:t>
      </w:r>
    </w:p>
    <w:p w:rsidR="00890E32" w:rsidRPr="006F640A" w:rsidRDefault="00890E32" w:rsidP="00FE3293">
      <w:pPr>
        <w:ind w:left="960" w:hanging="1080"/>
        <w:rPr>
          <w:sz w:val="20"/>
          <w:szCs w:val="20"/>
        </w:rPr>
      </w:pPr>
      <w:r w:rsidRPr="006F640A">
        <w:rPr>
          <w:sz w:val="20"/>
          <w:szCs w:val="20"/>
        </w:rPr>
        <w:t>HSPA</w:t>
      </w:r>
      <w:r w:rsidRPr="006F640A">
        <w:rPr>
          <w:sz w:val="20"/>
          <w:szCs w:val="20"/>
        </w:rPr>
        <w:tab/>
        <w:t>Viz 3G</w:t>
      </w:r>
    </w:p>
    <w:p w:rsidR="00890E32" w:rsidRPr="006F640A" w:rsidRDefault="00890E32" w:rsidP="00FE3293">
      <w:pPr>
        <w:ind w:left="960" w:hanging="1080"/>
        <w:rPr>
          <w:sz w:val="20"/>
          <w:szCs w:val="20"/>
        </w:rPr>
      </w:pPr>
      <w:r w:rsidRPr="006F640A">
        <w:rPr>
          <w:sz w:val="20"/>
          <w:szCs w:val="20"/>
        </w:rPr>
        <w:t>ICAO</w:t>
      </w:r>
      <w:r w:rsidRPr="006F640A">
        <w:rPr>
          <w:sz w:val="20"/>
          <w:szCs w:val="20"/>
        </w:rPr>
        <w:tab/>
        <w:t xml:space="preserve">International Civil </w:t>
      </w:r>
      <w:proofErr w:type="spellStart"/>
      <w:r w:rsidRPr="006F640A">
        <w:rPr>
          <w:sz w:val="20"/>
          <w:szCs w:val="20"/>
        </w:rPr>
        <w:t>Aviation</w:t>
      </w:r>
      <w:proofErr w:type="spellEnd"/>
      <w:r w:rsidRPr="006F640A">
        <w:rPr>
          <w:sz w:val="20"/>
          <w:szCs w:val="20"/>
        </w:rPr>
        <w:t xml:space="preserve"> </w:t>
      </w:r>
      <w:proofErr w:type="spellStart"/>
      <w:r w:rsidRPr="006F640A">
        <w:rPr>
          <w:sz w:val="20"/>
          <w:szCs w:val="20"/>
        </w:rPr>
        <w:t>Organization</w:t>
      </w:r>
      <w:proofErr w:type="spellEnd"/>
    </w:p>
    <w:p w:rsidR="00890E32" w:rsidRPr="006F640A" w:rsidRDefault="00890E32" w:rsidP="00FE3293">
      <w:pPr>
        <w:ind w:left="960" w:hanging="1080"/>
        <w:rPr>
          <w:sz w:val="20"/>
          <w:szCs w:val="20"/>
        </w:rPr>
      </w:pPr>
      <w:r w:rsidRPr="006F640A">
        <w:rPr>
          <w:sz w:val="20"/>
          <w:szCs w:val="20"/>
        </w:rPr>
        <w:t>ICT</w:t>
      </w:r>
      <w:r w:rsidRPr="006F640A">
        <w:rPr>
          <w:sz w:val="20"/>
          <w:szCs w:val="20"/>
        </w:rPr>
        <w:tab/>
      </w:r>
      <w:proofErr w:type="spellStart"/>
      <w:r w:rsidRPr="006F640A">
        <w:rPr>
          <w:sz w:val="20"/>
          <w:szCs w:val="20"/>
        </w:rPr>
        <w:t>Information</w:t>
      </w:r>
      <w:proofErr w:type="spellEnd"/>
      <w:r w:rsidRPr="006F640A">
        <w:rPr>
          <w:sz w:val="20"/>
          <w:szCs w:val="20"/>
        </w:rPr>
        <w:t xml:space="preserve"> and </w:t>
      </w:r>
      <w:proofErr w:type="spellStart"/>
      <w:r w:rsidRPr="006F640A">
        <w:rPr>
          <w:sz w:val="20"/>
          <w:szCs w:val="20"/>
        </w:rPr>
        <w:t>Communication</w:t>
      </w:r>
      <w:proofErr w:type="spellEnd"/>
      <w:r w:rsidRPr="006F640A">
        <w:rPr>
          <w:sz w:val="20"/>
          <w:szCs w:val="20"/>
        </w:rPr>
        <w:t xml:space="preserve"> Technologies</w:t>
      </w:r>
    </w:p>
    <w:p w:rsidR="00890E32" w:rsidRPr="006F640A" w:rsidRDefault="00890E32" w:rsidP="00FE3293">
      <w:pPr>
        <w:ind w:left="960" w:hanging="1080"/>
        <w:rPr>
          <w:sz w:val="20"/>
          <w:szCs w:val="20"/>
        </w:rPr>
      </w:pPr>
      <w:r w:rsidRPr="006F640A">
        <w:rPr>
          <w:sz w:val="20"/>
          <w:szCs w:val="20"/>
        </w:rPr>
        <w:t>IEEE</w:t>
      </w:r>
      <w:r w:rsidRPr="006F640A">
        <w:rPr>
          <w:sz w:val="20"/>
          <w:szCs w:val="20"/>
        </w:rPr>
        <w:tab/>
        <w:t xml:space="preserve">Institute </w:t>
      </w:r>
      <w:proofErr w:type="spellStart"/>
      <w:r w:rsidRPr="006F640A">
        <w:rPr>
          <w:sz w:val="20"/>
          <w:szCs w:val="20"/>
        </w:rPr>
        <w:t>of</w:t>
      </w:r>
      <w:proofErr w:type="spellEnd"/>
      <w:r w:rsidRPr="006F640A">
        <w:rPr>
          <w:sz w:val="20"/>
          <w:szCs w:val="20"/>
        </w:rPr>
        <w:t xml:space="preserve"> </w:t>
      </w:r>
      <w:proofErr w:type="spellStart"/>
      <w:r w:rsidRPr="006F640A">
        <w:rPr>
          <w:sz w:val="20"/>
          <w:szCs w:val="20"/>
        </w:rPr>
        <w:t>Electrical</w:t>
      </w:r>
      <w:proofErr w:type="spellEnd"/>
      <w:r w:rsidRPr="006F640A">
        <w:rPr>
          <w:sz w:val="20"/>
          <w:szCs w:val="20"/>
        </w:rPr>
        <w:t xml:space="preserve"> and </w:t>
      </w:r>
      <w:proofErr w:type="spellStart"/>
      <w:r w:rsidRPr="006F640A">
        <w:rPr>
          <w:sz w:val="20"/>
          <w:szCs w:val="20"/>
        </w:rPr>
        <w:t>Electronics</w:t>
      </w:r>
      <w:proofErr w:type="spellEnd"/>
      <w:r w:rsidRPr="006F640A">
        <w:rPr>
          <w:sz w:val="20"/>
          <w:szCs w:val="20"/>
        </w:rPr>
        <w:t xml:space="preserve"> </w:t>
      </w:r>
      <w:proofErr w:type="spellStart"/>
      <w:r w:rsidRPr="006F640A">
        <w:rPr>
          <w:sz w:val="20"/>
          <w:szCs w:val="20"/>
        </w:rPr>
        <w:t>Engineers</w:t>
      </w:r>
      <w:proofErr w:type="spellEnd"/>
      <w:r w:rsidRPr="006F640A">
        <w:rPr>
          <w:sz w:val="20"/>
          <w:szCs w:val="20"/>
        </w:rPr>
        <w:t xml:space="preserve"> (mj. standardizační orgán)</w:t>
      </w:r>
    </w:p>
    <w:p w:rsidR="00890E32" w:rsidRPr="006F640A" w:rsidRDefault="00890E32" w:rsidP="00FE3293">
      <w:pPr>
        <w:ind w:left="960" w:hanging="1080"/>
        <w:rPr>
          <w:sz w:val="20"/>
          <w:szCs w:val="20"/>
        </w:rPr>
      </w:pPr>
      <w:r w:rsidRPr="006F640A">
        <w:rPr>
          <w:sz w:val="20"/>
          <w:szCs w:val="20"/>
        </w:rPr>
        <w:t xml:space="preserve">IMT, IMT-A </w:t>
      </w:r>
      <w:r w:rsidRPr="006F640A">
        <w:rPr>
          <w:sz w:val="20"/>
          <w:szCs w:val="20"/>
        </w:rPr>
        <w:tab/>
        <w:t xml:space="preserve">International Mobile </w:t>
      </w:r>
      <w:proofErr w:type="spellStart"/>
      <w:r w:rsidRPr="006F640A">
        <w:rPr>
          <w:sz w:val="20"/>
          <w:szCs w:val="20"/>
        </w:rPr>
        <w:t>Telecommunications</w:t>
      </w:r>
      <w:proofErr w:type="spellEnd"/>
      <w:r w:rsidRPr="006F640A">
        <w:rPr>
          <w:sz w:val="20"/>
          <w:szCs w:val="20"/>
        </w:rPr>
        <w:t xml:space="preserve"> (IMT- </w:t>
      </w:r>
      <w:proofErr w:type="spellStart"/>
      <w:r w:rsidRPr="006F640A">
        <w:rPr>
          <w:sz w:val="20"/>
          <w:szCs w:val="20"/>
        </w:rPr>
        <w:t>Advanced</w:t>
      </w:r>
      <w:proofErr w:type="spellEnd"/>
      <w:r w:rsidRPr="006F640A">
        <w:rPr>
          <w:sz w:val="20"/>
          <w:szCs w:val="20"/>
        </w:rPr>
        <w:t>); viz též 3G, 4G</w:t>
      </w:r>
    </w:p>
    <w:p w:rsidR="00890E32" w:rsidRPr="006F640A" w:rsidRDefault="00890E32" w:rsidP="00FE3293">
      <w:pPr>
        <w:ind w:left="960" w:hanging="1080"/>
        <w:rPr>
          <w:sz w:val="20"/>
          <w:szCs w:val="20"/>
        </w:rPr>
      </w:pPr>
      <w:r w:rsidRPr="006F640A">
        <w:rPr>
          <w:sz w:val="20"/>
          <w:szCs w:val="20"/>
        </w:rPr>
        <w:t>IO</w:t>
      </w:r>
      <w:r w:rsidRPr="006F640A">
        <w:rPr>
          <w:sz w:val="20"/>
          <w:szCs w:val="20"/>
        </w:rPr>
        <w:tab/>
        <w:t>Individuální oprávnění</w:t>
      </w:r>
    </w:p>
    <w:p w:rsidR="00890E32" w:rsidRPr="006F640A" w:rsidRDefault="00890E32" w:rsidP="00FE3293">
      <w:pPr>
        <w:ind w:left="960" w:hanging="1080"/>
        <w:rPr>
          <w:sz w:val="20"/>
          <w:szCs w:val="20"/>
        </w:rPr>
      </w:pPr>
      <w:r w:rsidRPr="006F640A">
        <w:rPr>
          <w:sz w:val="20"/>
          <w:szCs w:val="20"/>
        </w:rPr>
        <w:t>IPTV</w:t>
      </w:r>
      <w:r w:rsidRPr="006F640A">
        <w:rPr>
          <w:sz w:val="20"/>
          <w:szCs w:val="20"/>
        </w:rPr>
        <w:tab/>
        <w:t>Internetová televize</w:t>
      </w:r>
    </w:p>
    <w:p w:rsidR="00890E32" w:rsidRPr="006F640A" w:rsidRDefault="00890E32" w:rsidP="00FE3293">
      <w:pPr>
        <w:ind w:left="960" w:hanging="1080"/>
        <w:rPr>
          <w:sz w:val="20"/>
          <w:szCs w:val="20"/>
        </w:rPr>
      </w:pPr>
      <w:r w:rsidRPr="006F640A">
        <w:rPr>
          <w:sz w:val="20"/>
          <w:szCs w:val="20"/>
        </w:rPr>
        <w:t>ITS</w:t>
      </w:r>
      <w:r w:rsidRPr="006F640A">
        <w:rPr>
          <w:sz w:val="20"/>
          <w:szCs w:val="20"/>
        </w:rPr>
        <w:tab/>
      </w:r>
      <w:proofErr w:type="spellStart"/>
      <w:r w:rsidRPr="006F640A">
        <w:rPr>
          <w:sz w:val="20"/>
          <w:szCs w:val="20"/>
        </w:rPr>
        <w:t>Intelligent</w:t>
      </w:r>
      <w:proofErr w:type="spellEnd"/>
      <w:r w:rsidRPr="006F640A">
        <w:rPr>
          <w:sz w:val="20"/>
          <w:szCs w:val="20"/>
        </w:rPr>
        <w:t xml:space="preserve"> Transport Systems</w:t>
      </w:r>
    </w:p>
    <w:p w:rsidR="00890E32" w:rsidRPr="006F640A" w:rsidRDefault="00890E32" w:rsidP="00FE3293">
      <w:pPr>
        <w:ind w:left="960" w:hanging="1080"/>
        <w:rPr>
          <w:sz w:val="20"/>
          <w:szCs w:val="20"/>
        </w:rPr>
      </w:pPr>
      <w:r w:rsidRPr="006F640A">
        <w:rPr>
          <w:sz w:val="20"/>
          <w:szCs w:val="20"/>
        </w:rPr>
        <w:t xml:space="preserve">ITU </w:t>
      </w:r>
      <w:r w:rsidRPr="006F640A">
        <w:rPr>
          <w:sz w:val="20"/>
          <w:szCs w:val="20"/>
        </w:rPr>
        <w:tab/>
        <w:t xml:space="preserve">International </w:t>
      </w:r>
      <w:proofErr w:type="spellStart"/>
      <w:r w:rsidRPr="006F640A">
        <w:rPr>
          <w:sz w:val="20"/>
          <w:szCs w:val="20"/>
        </w:rPr>
        <w:t>Telecommunications</w:t>
      </w:r>
      <w:proofErr w:type="spellEnd"/>
      <w:r w:rsidRPr="006F640A">
        <w:rPr>
          <w:sz w:val="20"/>
          <w:szCs w:val="20"/>
        </w:rPr>
        <w:t xml:space="preserve"> Union</w:t>
      </w:r>
    </w:p>
    <w:p w:rsidR="00890E32" w:rsidRPr="006F640A" w:rsidRDefault="00890E32" w:rsidP="00FE3293">
      <w:pPr>
        <w:ind w:left="960" w:hanging="1080"/>
        <w:rPr>
          <w:sz w:val="20"/>
          <w:szCs w:val="20"/>
        </w:rPr>
      </w:pPr>
      <w:r w:rsidRPr="006F640A">
        <w:rPr>
          <w:sz w:val="20"/>
          <w:szCs w:val="20"/>
        </w:rPr>
        <w:t>ITU-R</w:t>
      </w:r>
      <w:r w:rsidRPr="006F640A">
        <w:rPr>
          <w:sz w:val="20"/>
          <w:szCs w:val="20"/>
        </w:rPr>
        <w:tab/>
        <w:t xml:space="preserve">ITU – </w:t>
      </w:r>
      <w:proofErr w:type="spellStart"/>
      <w:r w:rsidRPr="006F640A">
        <w:rPr>
          <w:sz w:val="20"/>
          <w:szCs w:val="20"/>
        </w:rPr>
        <w:t>Radiocommunication</w:t>
      </w:r>
      <w:proofErr w:type="spellEnd"/>
      <w:r w:rsidRPr="006F640A">
        <w:rPr>
          <w:sz w:val="20"/>
          <w:szCs w:val="20"/>
        </w:rPr>
        <w:t xml:space="preserve"> </w:t>
      </w:r>
      <w:proofErr w:type="spellStart"/>
      <w:r w:rsidRPr="006F640A">
        <w:rPr>
          <w:sz w:val="20"/>
          <w:szCs w:val="20"/>
        </w:rPr>
        <w:t>sector</w:t>
      </w:r>
      <w:proofErr w:type="spellEnd"/>
      <w:r w:rsidRPr="006F640A">
        <w:rPr>
          <w:sz w:val="20"/>
          <w:szCs w:val="20"/>
        </w:rPr>
        <w:t xml:space="preserve"> </w:t>
      </w:r>
    </w:p>
    <w:p w:rsidR="00890E32" w:rsidRPr="006F640A" w:rsidRDefault="00890E32" w:rsidP="00FE3293">
      <w:pPr>
        <w:ind w:left="960" w:hanging="1080"/>
        <w:rPr>
          <w:sz w:val="20"/>
          <w:szCs w:val="20"/>
        </w:rPr>
      </w:pPr>
      <w:r w:rsidRPr="006F640A">
        <w:rPr>
          <w:sz w:val="20"/>
          <w:szCs w:val="20"/>
        </w:rPr>
        <w:t>IZS</w:t>
      </w:r>
      <w:r w:rsidRPr="006F640A">
        <w:rPr>
          <w:sz w:val="20"/>
          <w:szCs w:val="20"/>
        </w:rPr>
        <w:tab/>
        <w:t>Integrovaný záchranný systém</w:t>
      </w:r>
    </w:p>
    <w:p w:rsidR="00890E32" w:rsidRPr="006F640A" w:rsidRDefault="00890E32" w:rsidP="00FE3293">
      <w:pPr>
        <w:ind w:left="960" w:hanging="1080"/>
        <w:rPr>
          <w:sz w:val="20"/>
          <w:szCs w:val="20"/>
        </w:rPr>
      </w:pPr>
      <w:r w:rsidRPr="006F640A">
        <w:rPr>
          <w:sz w:val="20"/>
          <w:szCs w:val="20"/>
        </w:rPr>
        <w:t>JTG</w:t>
      </w:r>
      <w:r w:rsidRPr="006F640A">
        <w:rPr>
          <w:sz w:val="20"/>
          <w:szCs w:val="20"/>
        </w:rPr>
        <w:tab/>
        <w:t>Skupina ITU-R ustavená k problematice pásma 700 MHz</w:t>
      </w:r>
    </w:p>
    <w:p w:rsidR="00890E32" w:rsidRPr="006F640A" w:rsidRDefault="00890E32" w:rsidP="00FE3293">
      <w:pPr>
        <w:ind w:left="960" w:hanging="1080"/>
        <w:rPr>
          <w:sz w:val="20"/>
          <w:szCs w:val="20"/>
        </w:rPr>
      </w:pPr>
      <w:r w:rsidRPr="006F640A">
        <w:rPr>
          <w:sz w:val="20"/>
          <w:szCs w:val="20"/>
        </w:rPr>
        <w:t>KV</w:t>
      </w:r>
      <w:r w:rsidRPr="006F640A">
        <w:rPr>
          <w:sz w:val="20"/>
          <w:szCs w:val="20"/>
        </w:rPr>
        <w:tab/>
        <w:t>Krátké vlny</w:t>
      </w:r>
    </w:p>
    <w:p w:rsidR="00890E32" w:rsidRPr="006F640A" w:rsidRDefault="00890E32" w:rsidP="00FE3293">
      <w:pPr>
        <w:ind w:left="960" w:hanging="1080"/>
        <w:rPr>
          <w:sz w:val="20"/>
          <w:szCs w:val="20"/>
        </w:rPr>
      </w:pPr>
      <w:r w:rsidRPr="006F640A">
        <w:rPr>
          <w:sz w:val="20"/>
          <w:szCs w:val="20"/>
        </w:rPr>
        <w:t>LBT</w:t>
      </w:r>
      <w:r w:rsidRPr="006F640A">
        <w:rPr>
          <w:sz w:val="20"/>
          <w:szCs w:val="20"/>
        </w:rPr>
        <w:tab/>
        <w:t xml:space="preserve">Listen </w:t>
      </w:r>
      <w:proofErr w:type="spellStart"/>
      <w:r w:rsidRPr="006F640A">
        <w:rPr>
          <w:sz w:val="20"/>
          <w:szCs w:val="20"/>
        </w:rPr>
        <w:t>Before</w:t>
      </w:r>
      <w:proofErr w:type="spellEnd"/>
      <w:r w:rsidRPr="006F640A">
        <w:rPr>
          <w:sz w:val="20"/>
          <w:szCs w:val="20"/>
        </w:rPr>
        <w:t xml:space="preserve"> Talk</w:t>
      </w:r>
    </w:p>
    <w:p w:rsidR="00890E32" w:rsidRPr="006F640A" w:rsidRDefault="00890E32" w:rsidP="00FE3293">
      <w:pPr>
        <w:ind w:left="960" w:hanging="1080"/>
        <w:rPr>
          <w:sz w:val="20"/>
          <w:szCs w:val="20"/>
        </w:rPr>
      </w:pPr>
      <w:r w:rsidRPr="006F640A">
        <w:rPr>
          <w:sz w:val="20"/>
          <w:szCs w:val="20"/>
        </w:rPr>
        <w:t>LSA/ASA</w:t>
      </w:r>
      <w:r>
        <w:rPr>
          <w:sz w:val="20"/>
          <w:szCs w:val="20"/>
        </w:rPr>
        <w:t xml:space="preserve"> </w:t>
      </w:r>
      <w:r w:rsidRPr="006F640A">
        <w:rPr>
          <w:sz w:val="20"/>
          <w:szCs w:val="20"/>
        </w:rPr>
        <w:tab/>
      </w:r>
      <w:proofErr w:type="spellStart"/>
      <w:r w:rsidRPr="006F640A">
        <w:rPr>
          <w:sz w:val="20"/>
          <w:szCs w:val="20"/>
        </w:rPr>
        <w:t>Licensed</w:t>
      </w:r>
      <w:proofErr w:type="spellEnd"/>
      <w:r w:rsidRPr="006F640A">
        <w:rPr>
          <w:sz w:val="20"/>
          <w:szCs w:val="20"/>
        </w:rPr>
        <w:t>/</w:t>
      </w:r>
      <w:proofErr w:type="spellStart"/>
      <w:r w:rsidRPr="006F640A">
        <w:rPr>
          <w:sz w:val="20"/>
          <w:szCs w:val="20"/>
        </w:rPr>
        <w:t>Authorised</w:t>
      </w:r>
      <w:proofErr w:type="spellEnd"/>
      <w:r w:rsidRPr="006F640A">
        <w:rPr>
          <w:sz w:val="20"/>
          <w:szCs w:val="20"/>
        </w:rPr>
        <w:t xml:space="preserve"> </w:t>
      </w:r>
      <w:proofErr w:type="spellStart"/>
      <w:r w:rsidRPr="006F640A">
        <w:rPr>
          <w:sz w:val="20"/>
          <w:szCs w:val="20"/>
        </w:rPr>
        <w:t>Shared</w:t>
      </w:r>
      <w:proofErr w:type="spellEnd"/>
      <w:r w:rsidRPr="006F640A">
        <w:rPr>
          <w:sz w:val="20"/>
          <w:szCs w:val="20"/>
        </w:rPr>
        <w:t xml:space="preserve"> Access, princip sdílení spektra</w:t>
      </w:r>
    </w:p>
    <w:p w:rsidR="00890E32" w:rsidRPr="006F640A" w:rsidRDefault="00890E32" w:rsidP="00FE3293">
      <w:pPr>
        <w:ind w:left="960" w:hanging="1080"/>
        <w:rPr>
          <w:sz w:val="20"/>
          <w:szCs w:val="20"/>
        </w:rPr>
      </w:pPr>
      <w:r w:rsidRPr="006F640A">
        <w:rPr>
          <w:sz w:val="20"/>
          <w:szCs w:val="20"/>
        </w:rPr>
        <w:t>LTE, LTE-A</w:t>
      </w:r>
      <w:r w:rsidRPr="006F640A">
        <w:rPr>
          <w:sz w:val="20"/>
          <w:szCs w:val="20"/>
        </w:rPr>
        <w:tab/>
        <w:t xml:space="preserve">Long Term </w:t>
      </w:r>
      <w:proofErr w:type="spellStart"/>
      <w:r w:rsidRPr="006F640A">
        <w:rPr>
          <w:sz w:val="20"/>
          <w:szCs w:val="20"/>
        </w:rPr>
        <w:t>Evolution</w:t>
      </w:r>
      <w:proofErr w:type="spellEnd"/>
    </w:p>
    <w:p w:rsidR="00890E32" w:rsidRPr="006F640A" w:rsidRDefault="00890E32" w:rsidP="00FE3293">
      <w:pPr>
        <w:ind w:left="960" w:hanging="1080"/>
        <w:rPr>
          <w:sz w:val="20"/>
          <w:szCs w:val="20"/>
        </w:rPr>
      </w:pPr>
      <w:r w:rsidRPr="006F640A">
        <w:rPr>
          <w:sz w:val="20"/>
          <w:szCs w:val="20"/>
        </w:rPr>
        <w:t>M2M</w:t>
      </w:r>
      <w:r w:rsidRPr="006F640A">
        <w:rPr>
          <w:sz w:val="20"/>
          <w:szCs w:val="20"/>
        </w:rPr>
        <w:tab/>
      </w:r>
      <w:proofErr w:type="spellStart"/>
      <w:r w:rsidRPr="006F640A">
        <w:rPr>
          <w:sz w:val="20"/>
          <w:szCs w:val="20"/>
        </w:rPr>
        <w:t>Machine</w:t>
      </w:r>
      <w:proofErr w:type="spellEnd"/>
      <w:r w:rsidRPr="006F640A">
        <w:rPr>
          <w:sz w:val="20"/>
          <w:szCs w:val="20"/>
        </w:rPr>
        <w:t>-to-</w:t>
      </w:r>
      <w:proofErr w:type="spellStart"/>
      <w:r w:rsidRPr="006F640A">
        <w:rPr>
          <w:sz w:val="20"/>
          <w:szCs w:val="20"/>
        </w:rPr>
        <w:t>machine</w:t>
      </w:r>
      <w:proofErr w:type="spellEnd"/>
      <w:r w:rsidRPr="006F640A">
        <w:rPr>
          <w:sz w:val="20"/>
          <w:szCs w:val="20"/>
        </w:rPr>
        <w:t xml:space="preserve"> </w:t>
      </w:r>
      <w:proofErr w:type="spellStart"/>
      <w:r w:rsidRPr="006F640A">
        <w:rPr>
          <w:sz w:val="20"/>
          <w:szCs w:val="20"/>
        </w:rPr>
        <w:t>communication</w:t>
      </w:r>
      <w:proofErr w:type="spellEnd"/>
    </w:p>
    <w:p w:rsidR="00890E32" w:rsidRPr="006F640A" w:rsidRDefault="00890E32" w:rsidP="00FE3293">
      <w:pPr>
        <w:ind w:left="960" w:hanging="1080"/>
        <w:rPr>
          <w:sz w:val="20"/>
          <w:szCs w:val="20"/>
        </w:rPr>
      </w:pPr>
      <w:r w:rsidRPr="006F640A">
        <w:rPr>
          <w:sz w:val="20"/>
          <w:szCs w:val="20"/>
        </w:rPr>
        <w:lastRenderedPageBreak/>
        <w:t xml:space="preserve">MBAN </w:t>
      </w:r>
      <w:r w:rsidRPr="006F640A">
        <w:rPr>
          <w:sz w:val="20"/>
          <w:szCs w:val="20"/>
        </w:rPr>
        <w:tab/>
      </w:r>
      <w:proofErr w:type="spellStart"/>
      <w:r w:rsidRPr="006F640A">
        <w:rPr>
          <w:sz w:val="20"/>
          <w:szCs w:val="20"/>
        </w:rPr>
        <w:t>Medical</w:t>
      </w:r>
      <w:proofErr w:type="spellEnd"/>
      <w:r w:rsidRPr="006F640A">
        <w:rPr>
          <w:sz w:val="20"/>
          <w:szCs w:val="20"/>
        </w:rPr>
        <w:t xml:space="preserve"> Body Area Network </w:t>
      </w:r>
      <w:proofErr w:type="spellStart"/>
      <w:r w:rsidRPr="006F640A">
        <w:rPr>
          <w:sz w:val="20"/>
          <w:szCs w:val="20"/>
        </w:rPr>
        <w:t>System</w:t>
      </w:r>
      <w:proofErr w:type="spellEnd"/>
    </w:p>
    <w:p w:rsidR="00890E32" w:rsidRPr="006F640A" w:rsidRDefault="00890E32" w:rsidP="00FE3293">
      <w:pPr>
        <w:ind w:left="960" w:hanging="1080"/>
        <w:rPr>
          <w:sz w:val="20"/>
          <w:szCs w:val="20"/>
        </w:rPr>
      </w:pPr>
      <w:r w:rsidRPr="006F640A">
        <w:rPr>
          <w:sz w:val="20"/>
          <w:szCs w:val="20"/>
        </w:rPr>
        <w:t>MCA</w:t>
      </w:r>
      <w:r w:rsidRPr="006F640A">
        <w:rPr>
          <w:sz w:val="20"/>
          <w:szCs w:val="20"/>
        </w:rPr>
        <w:tab/>
      </w:r>
      <w:hyperlink r:id="rId33" w:history="1">
        <w:r w:rsidRPr="006F640A">
          <w:rPr>
            <w:sz w:val="20"/>
            <w:szCs w:val="20"/>
          </w:rPr>
          <w:t xml:space="preserve">Mobile Communications on </w:t>
        </w:r>
        <w:proofErr w:type="spellStart"/>
        <w:r w:rsidRPr="006F640A">
          <w:rPr>
            <w:sz w:val="20"/>
            <w:szCs w:val="20"/>
          </w:rPr>
          <w:t>board</w:t>
        </w:r>
        <w:proofErr w:type="spellEnd"/>
        <w:r w:rsidRPr="006F640A">
          <w:rPr>
            <w:sz w:val="20"/>
            <w:szCs w:val="20"/>
          </w:rPr>
          <w:t xml:space="preserve"> </w:t>
        </w:r>
        <w:proofErr w:type="spellStart"/>
        <w:r w:rsidRPr="006F640A">
          <w:rPr>
            <w:sz w:val="20"/>
            <w:szCs w:val="20"/>
          </w:rPr>
          <w:t>Aircraft</w:t>
        </w:r>
        <w:proofErr w:type="spellEnd"/>
      </w:hyperlink>
    </w:p>
    <w:p w:rsidR="00890E32" w:rsidRPr="006F640A" w:rsidRDefault="00890E32" w:rsidP="00FE3293">
      <w:pPr>
        <w:ind w:left="960" w:hanging="1080"/>
        <w:rPr>
          <w:sz w:val="20"/>
          <w:szCs w:val="20"/>
        </w:rPr>
      </w:pPr>
      <w:r w:rsidRPr="006F640A">
        <w:rPr>
          <w:sz w:val="20"/>
          <w:szCs w:val="20"/>
        </w:rPr>
        <w:t>MFCN</w:t>
      </w:r>
      <w:r w:rsidRPr="006F640A">
        <w:rPr>
          <w:sz w:val="20"/>
          <w:szCs w:val="20"/>
        </w:rPr>
        <w:tab/>
        <w:t xml:space="preserve">Mobile and </w:t>
      </w:r>
      <w:proofErr w:type="spellStart"/>
      <w:r w:rsidRPr="006F640A">
        <w:rPr>
          <w:sz w:val="20"/>
          <w:szCs w:val="20"/>
        </w:rPr>
        <w:t>Fixed</w:t>
      </w:r>
      <w:proofErr w:type="spellEnd"/>
      <w:r w:rsidRPr="006F640A">
        <w:rPr>
          <w:sz w:val="20"/>
          <w:szCs w:val="20"/>
        </w:rPr>
        <w:t xml:space="preserve"> </w:t>
      </w:r>
      <w:proofErr w:type="spellStart"/>
      <w:r w:rsidRPr="006F640A">
        <w:rPr>
          <w:sz w:val="20"/>
          <w:szCs w:val="20"/>
        </w:rPr>
        <w:t>Communication</w:t>
      </w:r>
      <w:proofErr w:type="spellEnd"/>
      <w:r w:rsidRPr="006F640A">
        <w:rPr>
          <w:sz w:val="20"/>
          <w:szCs w:val="20"/>
        </w:rPr>
        <w:t xml:space="preserve"> </w:t>
      </w:r>
      <w:proofErr w:type="spellStart"/>
      <w:r w:rsidRPr="006F640A">
        <w:rPr>
          <w:sz w:val="20"/>
          <w:szCs w:val="20"/>
        </w:rPr>
        <w:t>Networks</w:t>
      </w:r>
      <w:proofErr w:type="spellEnd"/>
    </w:p>
    <w:p w:rsidR="00890E32" w:rsidRPr="006F640A" w:rsidRDefault="00890E32" w:rsidP="00FE3293">
      <w:pPr>
        <w:ind w:left="960" w:hanging="1080"/>
        <w:rPr>
          <w:sz w:val="20"/>
          <w:szCs w:val="20"/>
        </w:rPr>
      </w:pPr>
      <w:r w:rsidRPr="006F640A">
        <w:rPr>
          <w:sz w:val="20"/>
          <w:szCs w:val="20"/>
        </w:rPr>
        <w:t>MD</w:t>
      </w:r>
      <w:r w:rsidRPr="006F640A">
        <w:rPr>
          <w:sz w:val="20"/>
          <w:szCs w:val="20"/>
        </w:rPr>
        <w:tab/>
        <w:t>Ministerstvo dopravy</w:t>
      </w:r>
    </w:p>
    <w:p w:rsidR="00890E32" w:rsidRPr="006F640A" w:rsidRDefault="00890E32" w:rsidP="00FE3293">
      <w:pPr>
        <w:ind w:left="960" w:hanging="1080"/>
        <w:rPr>
          <w:sz w:val="20"/>
          <w:szCs w:val="20"/>
        </w:rPr>
      </w:pPr>
      <w:r w:rsidRPr="006F640A">
        <w:rPr>
          <w:sz w:val="20"/>
          <w:szCs w:val="20"/>
        </w:rPr>
        <w:t>MO</w:t>
      </w:r>
      <w:r w:rsidRPr="006F640A">
        <w:rPr>
          <w:sz w:val="20"/>
          <w:szCs w:val="20"/>
        </w:rPr>
        <w:tab/>
        <w:t>Ministerstvo obrany</w:t>
      </w:r>
    </w:p>
    <w:p w:rsidR="00890E32" w:rsidRPr="006F640A" w:rsidRDefault="00890E32" w:rsidP="00FE3293">
      <w:pPr>
        <w:ind w:left="960" w:hanging="1080"/>
        <w:rPr>
          <w:sz w:val="20"/>
          <w:szCs w:val="20"/>
        </w:rPr>
      </w:pPr>
      <w:r w:rsidRPr="006F640A">
        <w:rPr>
          <w:sz w:val="20"/>
          <w:szCs w:val="20"/>
        </w:rPr>
        <w:t>MPO</w:t>
      </w:r>
      <w:r w:rsidRPr="006F640A">
        <w:rPr>
          <w:sz w:val="20"/>
          <w:szCs w:val="20"/>
        </w:rPr>
        <w:tab/>
        <w:t>Ministerstvo průmyslu a obchodu</w:t>
      </w:r>
    </w:p>
    <w:p w:rsidR="00890E32" w:rsidRPr="006F640A" w:rsidRDefault="00890E32" w:rsidP="00FE3293">
      <w:pPr>
        <w:ind w:left="960" w:hanging="1080"/>
        <w:rPr>
          <w:sz w:val="20"/>
          <w:szCs w:val="20"/>
        </w:rPr>
      </w:pPr>
      <w:r w:rsidRPr="006F640A">
        <w:rPr>
          <w:sz w:val="20"/>
          <w:szCs w:val="20"/>
        </w:rPr>
        <w:t>MSS</w:t>
      </w:r>
      <w:r w:rsidRPr="006F640A">
        <w:rPr>
          <w:sz w:val="20"/>
          <w:szCs w:val="20"/>
        </w:rPr>
        <w:tab/>
        <w:t xml:space="preserve">Mobile </w:t>
      </w:r>
      <w:proofErr w:type="spellStart"/>
      <w:r w:rsidRPr="006F640A">
        <w:rPr>
          <w:sz w:val="20"/>
          <w:szCs w:val="20"/>
        </w:rPr>
        <w:t>satellite</w:t>
      </w:r>
      <w:proofErr w:type="spellEnd"/>
      <w:r w:rsidRPr="006F640A">
        <w:rPr>
          <w:sz w:val="20"/>
          <w:szCs w:val="20"/>
        </w:rPr>
        <w:t xml:space="preserve"> </w:t>
      </w:r>
      <w:proofErr w:type="spellStart"/>
      <w:r w:rsidRPr="006F640A">
        <w:rPr>
          <w:sz w:val="20"/>
          <w:szCs w:val="20"/>
        </w:rPr>
        <w:t>service</w:t>
      </w:r>
      <w:proofErr w:type="spellEnd"/>
    </w:p>
    <w:p w:rsidR="00890E32" w:rsidRPr="006F640A" w:rsidRDefault="00890E32" w:rsidP="00FE3293">
      <w:pPr>
        <w:ind w:left="960" w:hanging="1080"/>
        <w:rPr>
          <w:sz w:val="20"/>
          <w:szCs w:val="20"/>
        </w:rPr>
      </w:pPr>
      <w:r w:rsidRPr="006F640A">
        <w:rPr>
          <w:sz w:val="20"/>
          <w:szCs w:val="20"/>
        </w:rPr>
        <w:t>MPEG</w:t>
      </w:r>
      <w:r w:rsidRPr="006F640A">
        <w:rPr>
          <w:sz w:val="20"/>
          <w:szCs w:val="20"/>
        </w:rPr>
        <w:tab/>
        <w:t>Metody komprese a uložení zvukových a obrazových dat</w:t>
      </w:r>
    </w:p>
    <w:p w:rsidR="00890E32" w:rsidRPr="006F640A" w:rsidRDefault="00890E32" w:rsidP="00FE3293">
      <w:pPr>
        <w:ind w:left="960" w:hanging="1080"/>
        <w:rPr>
          <w:sz w:val="20"/>
          <w:szCs w:val="20"/>
        </w:rPr>
      </w:pPr>
      <w:r w:rsidRPr="006F640A">
        <w:rPr>
          <w:sz w:val="20"/>
          <w:szCs w:val="20"/>
        </w:rPr>
        <w:t xml:space="preserve">MPLP </w:t>
      </w:r>
      <w:r w:rsidRPr="006F640A">
        <w:rPr>
          <w:sz w:val="20"/>
          <w:szCs w:val="20"/>
        </w:rPr>
        <w:tab/>
      </w:r>
      <w:proofErr w:type="spellStart"/>
      <w:r w:rsidRPr="006F640A">
        <w:rPr>
          <w:sz w:val="20"/>
          <w:szCs w:val="20"/>
        </w:rPr>
        <w:t>Multiple</w:t>
      </w:r>
      <w:proofErr w:type="spellEnd"/>
      <w:r w:rsidRPr="006F640A">
        <w:rPr>
          <w:sz w:val="20"/>
          <w:szCs w:val="20"/>
        </w:rPr>
        <w:t xml:space="preserve"> </w:t>
      </w:r>
      <w:proofErr w:type="spellStart"/>
      <w:r w:rsidRPr="006F640A">
        <w:rPr>
          <w:sz w:val="20"/>
          <w:szCs w:val="20"/>
        </w:rPr>
        <w:t>Physical</w:t>
      </w:r>
      <w:proofErr w:type="spellEnd"/>
      <w:r w:rsidRPr="006F640A">
        <w:rPr>
          <w:sz w:val="20"/>
          <w:szCs w:val="20"/>
        </w:rPr>
        <w:t xml:space="preserve"> </w:t>
      </w:r>
      <w:proofErr w:type="spellStart"/>
      <w:r w:rsidRPr="006F640A">
        <w:rPr>
          <w:sz w:val="20"/>
          <w:szCs w:val="20"/>
        </w:rPr>
        <w:t>Layer</w:t>
      </w:r>
      <w:proofErr w:type="spellEnd"/>
      <w:r w:rsidRPr="006F640A">
        <w:rPr>
          <w:sz w:val="20"/>
          <w:szCs w:val="20"/>
        </w:rPr>
        <w:t xml:space="preserve"> </w:t>
      </w:r>
      <w:proofErr w:type="spellStart"/>
      <w:r w:rsidRPr="006F640A">
        <w:rPr>
          <w:sz w:val="20"/>
          <w:szCs w:val="20"/>
        </w:rPr>
        <w:t>Pipes</w:t>
      </w:r>
      <w:proofErr w:type="spellEnd"/>
    </w:p>
    <w:p w:rsidR="00890E32" w:rsidRPr="006F640A" w:rsidRDefault="00890E32" w:rsidP="00FE3293">
      <w:pPr>
        <w:ind w:left="960" w:hanging="1080"/>
        <w:rPr>
          <w:sz w:val="20"/>
          <w:szCs w:val="20"/>
        </w:rPr>
      </w:pPr>
      <w:r w:rsidRPr="006F640A">
        <w:rPr>
          <w:sz w:val="20"/>
          <w:szCs w:val="20"/>
        </w:rPr>
        <w:t>MV</w:t>
      </w:r>
      <w:r w:rsidRPr="006F640A">
        <w:rPr>
          <w:sz w:val="20"/>
          <w:szCs w:val="20"/>
        </w:rPr>
        <w:tab/>
        <w:t>Ministerstvo vnitra</w:t>
      </w:r>
    </w:p>
    <w:p w:rsidR="00890E32" w:rsidRPr="006F640A" w:rsidRDefault="00890E32" w:rsidP="00FE3293">
      <w:pPr>
        <w:ind w:left="960" w:hanging="1080"/>
        <w:rPr>
          <w:sz w:val="20"/>
          <w:szCs w:val="20"/>
        </w:rPr>
      </w:pPr>
      <w:r w:rsidRPr="006F640A">
        <w:rPr>
          <w:sz w:val="20"/>
          <w:szCs w:val="20"/>
        </w:rPr>
        <w:t>NATO</w:t>
      </w:r>
      <w:r w:rsidRPr="006F640A">
        <w:rPr>
          <w:sz w:val="20"/>
          <w:szCs w:val="20"/>
        </w:rPr>
        <w:tab/>
        <w:t>Severoatlantická aliance</w:t>
      </w:r>
    </w:p>
    <w:p w:rsidR="00890E32" w:rsidRPr="006F640A" w:rsidRDefault="00890E32" w:rsidP="00FE3293">
      <w:pPr>
        <w:ind w:left="960" w:hanging="1080"/>
        <w:rPr>
          <w:sz w:val="20"/>
          <w:szCs w:val="20"/>
        </w:rPr>
      </w:pPr>
      <w:r w:rsidRPr="006F640A">
        <w:rPr>
          <w:sz w:val="20"/>
          <w:szCs w:val="20"/>
        </w:rPr>
        <w:t>NGN</w:t>
      </w:r>
      <w:r w:rsidRPr="006F640A">
        <w:rPr>
          <w:sz w:val="20"/>
          <w:szCs w:val="20"/>
        </w:rPr>
        <w:tab/>
      </w:r>
      <w:proofErr w:type="spellStart"/>
      <w:r w:rsidRPr="006F640A">
        <w:rPr>
          <w:sz w:val="20"/>
          <w:szCs w:val="20"/>
        </w:rPr>
        <w:t>Next</w:t>
      </w:r>
      <w:proofErr w:type="spellEnd"/>
      <w:r w:rsidRPr="006F640A">
        <w:rPr>
          <w:sz w:val="20"/>
          <w:szCs w:val="20"/>
        </w:rPr>
        <w:t xml:space="preserve"> </w:t>
      </w:r>
      <w:proofErr w:type="spellStart"/>
      <w:r w:rsidRPr="006F640A">
        <w:rPr>
          <w:sz w:val="20"/>
          <w:szCs w:val="20"/>
        </w:rPr>
        <w:t>Generation</w:t>
      </w:r>
      <w:proofErr w:type="spellEnd"/>
      <w:r w:rsidRPr="006F640A">
        <w:rPr>
          <w:sz w:val="20"/>
          <w:szCs w:val="20"/>
        </w:rPr>
        <w:t xml:space="preserve"> </w:t>
      </w:r>
      <w:proofErr w:type="spellStart"/>
      <w:r w:rsidRPr="006F640A">
        <w:rPr>
          <w:sz w:val="20"/>
          <w:szCs w:val="20"/>
        </w:rPr>
        <w:t>Networks</w:t>
      </w:r>
      <w:proofErr w:type="spellEnd"/>
    </w:p>
    <w:p w:rsidR="00890E32" w:rsidRPr="006F640A" w:rsidRDefault="00890E32" w:rsidP="00FE3293">
      <w:pPr>
        <w:ind w:left="960" w:hanging="1080"/>
        <w:rPr>
          <w:sz w:val="20"/>
          <w:szCs w:val="20"/>
        </w:rPr>
      </w:pPr>
      <w:r w:rsidRPr="006F640A">
        <w:rPr>
          <w:sz w:val="20"/>
          <w:szCs w:val="20"/>
        </w:rPr>
        <w:t xml:space="preserve">NJFA </w:t>
      </w:r>
      <w:r w:rsidRPr="006F640A">
        <w:rPr>
          <w:sz w:val="20"/>
          <w:szCs w:val="20"/>
        </w:rPr>
        <w:tab/>
        <w:t xml:space="preserve">NATO Joint </w:t>
      </w:r>
      <w:proofErr w:type="spellStart"/>
      <w:r w:rsidRPr="006F640A">
        <w:rPr>
          <w:sz w:val="20"/>
          <w:szCs w:val="20"/>
        </w:rPr>
        <w:t>Frequency</w:t>
      </w:r>
      <w:proofErr w:type="spellEnd"/>
      <w:r w:rsidRPr="006F640A">
        <w:rPr>
          <w:sz w:val="20"/>
          <w:szCs w:val="20"/>
        </w:rPr>
        <w:t xml:space="preserve"> </w:t>
      </w:r>
      <w:proofErr w:type="spellStart"/>
      <w:r w:rsidRPr="006F640A">
        <w:rPr>
          <w:sz w:val="20"/>
          <w:szCs w:val="20"/>
        </w:rPr>
        <w:t>Agreement</w:t>
      </w:r>
      <w:proofErr w:type="spellEnd"/>
    </w:p>
    <w:p w:rsidR="00890E32" w:rsidRPr="006F640A" w:rsidRDefault="00890E32" w:rsidP="00FE3293">
      <w:pPr>
        <w:ind w:left="960" w:hanging="1080"/>
        <w:rPr>
          <w:sz w:val="20"/>
          <w:szCs w:val="20"/>
        </w:rPr>
      </w:pPr>
      <w:r w:rsidRPr="006F640A">
        <w:rPr>
          <w:sz w:val="20"/>
          <w:szCs w:val="20"/>
        </w:rPr>
        <w:t>NKT</w:t>
      </w:r>
      <w:r w:rsidRPr="006F640A">
        <w:rPr>
          <w:sz w:val="20"/>
          <w:szCs w:val="20"/>
        </w:rPr>
        <w:tab/>
        <w:t>Národní kmitočtová tabulka</w:t>
      </w:r>
    </w:p>
    <w:p w:rsidR="00890E32" w:rsidRPr="006F640A" w:rsidRDefault="00890E32" w:rsidP="00FE3293">
      <w:pPr>
        <w:ind w:left="960" w:hanging="1080"/>
        <w:rPr>
          <w:sz w:val="20"/>
          <w:szCs w:val="20"/>
        </w:rPr>
      </w:pPr>
      <w:proofErr w:type="gramStart"/>
      <w:r w:rsidRPr="006F640A">
        <w:rPr>
          <w:sz w:val="20"/>
          <w:szCs w:val="20"/>
        </w:rPr>
        <w:t>P(A)MR</w:t>
      </w:r>
      <w:proofErr w:type="gramEnd"/>
      <w:r w:rsidRPr="006F640A">
        <w:rPr>
          <w:sz w:val="20"/>
          <w:szCs w:val="20"/>
        </w:rPr>
        <w:t xml:space="preserve"> </w:t>
      </w:r>
      <w:r w:rsidRPr="006F640A">
        <w:rPr>
          <w:sz w:val="20"/>
          <w:szCs w:val="20"/>
        </w:rPr>
        <w:tab/>
        <w:t xml:space="preserve">Public (Access) Mobile </w:t>
      </w:r>
      <w:proofErr w:type="spellStart"/>
      <w:r w:rsidRPr="006F640A">
        <w:rPr>
          <w:sz w:val="20"/>
          <w:szCs w:val="20"/>
        </w:rPr>
        <w:t>Radio</w:t>
      </w:r>
      <w:proofErr w:type="spellEnd"/>
    </w:p>
    <w:p w:rsidR="00890E32" w:rsidRPr="006F640A" w:rsidRDefault="00890E32" w:rsidP="00FE3293">
      <w:pPr>
        <w:ind w:left="960" w:hanging="1080"/>
        <w:rPr>
          <w:sz w:val="20"/>
          <w:szCs w:val="20"/>
        </w:rPr>
      </w:pPr>
      <w:r w:rsidRPr="006F640A">
        <w:rPr>
          <w:sz w:val="20"/>
          <w:szCs w:val="20"/>
        </w:rPr>
        <w:t>PMSE</w:t>
      </w:r>
      <w:r w:rsidRPr="006F640A">
        <w:rPr>
          <w:sz w:val="20"/>
          <w:szCs w:val="20"/>
        </w:rPr>
        <w:tab/>
        <w:t xml:space="preserve">Program </w:t>
      </w:r>
      <w:proofErr w:type="spellStart"/>
      <w:r w:rsidRPr="006F640A">
        <w:rPr>
          <w:sz w:val="20"/>
          <w:szCs w:val="20"/>
        </w:rPr>
        <w:t>Making</w:t>
      </w:r>
      <w:proofErr w:type="spellEnd"/>
      <w:r w:rsidRPr="006F640A">
        <w:rPr>
          <w:sz w:val="20"/>
          <w:szCs w:val="20"/>
        </w:rPr>
        <w:t xml:space="preserve"> </w:t>
      </w:r>
      <w:proofErr w:type="spellStart"/>
      <w:r w:rsidRPr="006F640A">
        <w:rPr>
          <w:sz w:val="20"/>
          <w:szCs w:val="20"/>
        </w:rPr>
        <w:t>Special</w:t>
      </w:r>
      <w:proofErr w:type="spellEnd"/>
      <w:r w:rsidRPr="006F640A">
        <w:rPr>
          <w:sz w:val="20"/>
          <w:szCs w:val="20"/>
        </w:rPr>
        <w:t xml:space="preserve"> </w:t>
      </w:r>
      <w:proofErr w:type="spellStart"/>
      <w:r w:rsidRPr="006F640A">
        <w:rPr>
          <w:sz w:val="20"/>
          <w:szCs w:val="20"/>
        </w:rPr>
        <w:t>Events</w:t>
      </w:r>
      <w:proofErr w:type="spellEnd"/>
    </w:p>
    <w:p w:rsidR="00890E32" w:rsidRPr="006F640A" w:rsidRDefault="00890E32" w:rsidP="00FE3293">
      <w:pPr>
        <w:ind w:left="960" w:hanging="1080"/>
        <w:rPr>
          <w:sz w:val="20"/>
          <w:szCs w:val="20"/>
        </w:rPr>
      </w:pPr>
      <w:r w:rsidRPr="006F640A">
        <w:rPr>
          <w:sz w:val="20"/>
          <w:szCs w:val="20"/>
        </w:rPr>
        <w:t>PPDR</w:t>
      </w:r>
      <w:r w:rsidRPr="006F640A">
        <w:rPr>
          <w:sz w:val="20"/>
          <w:szCs w:val="20"/>
        </w:rPr>
        <w:tab/>
        <w:t xml:space="preserve">Public </w:t>
      </w:r>
      <w:proofErr w:type="spellStart"/>
      <w:r w:rsidRPr="006F640A">
        <w:rPr>
          <w:sz w:val="20"/>
          <w:szCs w:val="20"/>
        </w:rPr>
        <w:t>Protection</w:t>
      </w:r>
      <w:proofErr w:type="spellEnd"/>
      <w:r w:rsidRPr="006F640A">
        <w:rPr>
          <w:sz w:val="20"/>
          <w:szCs w:val="20"/>
        </w:rPr>
        <w:t xml:space="preserve"> </w:t>
      </w:r>
      <w:proofErr w:type="spellStart"/>
      <w:r w:rsidRPr="006F640A">
        <w:rPr>
          <w:sz w:val="20"/>
          <w:szCs w:val="20"/>
        </w:rPr>
        <w:t>Disaster</w:t>
      </w:r>
      <w:proofErr w:type="spellEnd"/>
      <w:r w:rsidRPr="006F640A">
        <w:rPr>
          <w:sz w:val="20"/>
          <w:szCs w:val="20"/>
        </w:rPr>
        <w:t xml:space="preserve"> </w:t>
      </w:r>
      <w:proofErr w:type="spellStart"/>
      <w:r w:rsidRPr="006F640A">
        <w:rPr>
          <w:sz w:val="20"/>
          <w:szCs w:val="20"/>
        </w:rPr>
        <w:t>Relief</w:t>
      </w:r>
      <w:proofErr w:type="spellEnd"/>
    </w:p>
    <w:p w:rsidR="00890E32" w:rsidRPr="006F640A" w:rsidRDefault="00890E32" w:rsidP="00FE3293">
      <w:pPr>
        <w:ind w:left="960" w:hanging="1080"/>
        <w:rPr>
          <w:sz w:val="20"/>
          <w:szCs w:val="20"/>
        </w:rPr>
      </w:pPr>
      <w:r w:rsidRPr="006F640A">
        <w:rPr>
          <w:sz w:val="20"/>
          <w:szCs w:val="20"/>
        </w:rPr>
        <w:t xml:space="preserve">PVRS </w:t>
      </w:r>
      <w:r w:rsidRPr="006F640A">
        <w:rPr>
          <w:sz w:val="20"/>
          <w:szCs w:val="20"/>
        </w:rPr>
        <w:tab/>
        <w:t>Plán využití rádiového spektra</w:t>
      </w:r>
    </w:p>
    <w:p w:rsidR="00890E32" w:rsidRPr="006F640A" w:rsidRDefault="00890E32" w:rsidP="00FE3293">
      <w:pPr>
        <w:ind w:left="960" w:hanging="1080"/>
        <w:rPr>
          <w:sz w:val="20"/>
          <w:szCs w:val="20"/>
        </w:rPr>
      </w:pPr>
      <w:proofErr w:type="spellStart"/>
      <w:r w:rsidRPr="006F640A">
        <w:rPr>
          <w:sz w:val="20"/>
          <w:szCs w:val="20"/>
        </w:rPr>
        <w:t>QoS</w:t>
      </w:r>
      <w:proofErr w:type="spellEnd"/>
      <w:r w:rsidRPr="006F640A">
        <w:rPr>
          <w:sz w:val="20"/>
          <w:szCs w:val="20"/>
        </w:rPr>
        <w:tab/>
      </w:r>
      <w:proofErr w:type="spellStart"/>
      <w:r w:rsidRPr="006F640A">
        <w:rPr>
          <w:sz w:val="20"/>
          <w:szCs w:val="20"/>
        </w:rPr>
        <w:t>Quality</w:t>
      </w:r>
      <w:proofErr w:type="spellEnd"/>
      <w:r w:rsidRPr="006F640A">
        <w:rPr>
          <w:sz w:val="20"/>
          <w:szCs w:val="20"/>
        </w:rPr>
        <w:t xml:space="preserve"> </w:t>
      </w:r>
      <w:proofErr w:type="spellStart"/>
      <w:r w:rsidRPr="006F640A">
        <w:rPr>
          <w:sz w:val="20"/>
          <w:szCs w:val="20"/>
        </w:rPr>
        <w:t>of</w:t>
      </w:r>
      <w:proofErr w:type="spellEnd"/>
      <w:r w:rsidRPr="006F640A">
        <w:rPr>
          <w:sz w:val="20"/>
          <w:szCs w:val="20"/>
        </w:rPr>
        <w:t xml:space="preserve"> </w:t>
      </w:r>
      <w:proofErr w:type="spellStart"/>
      <w:r w:rsidRPr="006F640A">
        <w:rPr>
          <w:sz w:val="20"/>
          <w:szCs w:val="20"/>
        </w:rPr>
        <w:t>Service</w:t>
      </w:r>
      <w:proofErr w:type="spellEnd"/>
    </w:p>
    <w:p w:rsidR="00890E32" w:rsidRPr="006F640A" w:rsidRDefault="00890E32" w:rsidP="00FE3293">
      <w:pPr>
        <w:ind w:left="960" w:hanging="1080"/>
        <w:rPr>
          <w:sz w:val="20"/>
          <w:szCs w:val="20"/>
        </w:rPr>
      </w:pPr>
      <w:r w:rsidRPr="006F640A">
        <w:rPr>
          <w:sz w:val="20"/>
          <w:szCs w:val="20"/>
        </w:rPr>
        <w:t>RFID</w:t>
      </w:r>
      <w:r w:rsidRPr="006F640A">
        <w:rPr>
          <w:sz w:val="20"/>
          <w:szCs w:val="20"/>
        </w:rPr>
        <w:tab/>
      </w:r>
      <w:proofErr w:type="spellStart"/>
      <w:r w:rsidRPr="006F640A">
        <w:rPr>
          <w:sz w:val="20"/>
          <w:szCs w:val="20"/>
        </w:rPr>
        <w:t>Radio</w:t>
      </w:r>
      <w:proofErr w:type="spellEnd"/>
      <w:r w:rsidRPr="006F640A">
        <w:rPr>
          <w:sz w:val="20"/>
          <w:szCs w:val="20"/>
        </w:rPr>
        <w:t xml:space="preserve"> </w:t>
      </w:r>
      <w:proofErr w:type="spellStart"/>
      <w:r w:rsidRPr="006F640A">
        <w:rPr>
          <w:sz w:val="20"/>
          <w:szCs w:val="20"/>
        </w:rPr>
        <w:t>Frequency</w:t>
      </w:r>
      <w:proofErr w:type="spellEnd"/>
      <w:r w:rsidRPr="006F640A">
        <w:rPr>
          <w:sz w:val="20"/>
          <w:szCs w:val="20"/>
        </w:rPr>
        <w:t xml:space="preserve"> </w:t>
      </w:r>
      <w:proofErr w:type="spellStart"/>
      <w:r w:rsidRPr="006F640A">
        <w:rPr>
          <w:sz w:val="20"/>
          <w:szCs w:val="20"/>
        </w:rPr>
        <w:t>Identification</w:t>
      </w:r>
      <w:proofErr w:type="spellEnd"/>
      <w:r w:rsidRPr="006F640A">
        <w:rPr>
          <w:sz w:val="20"/>
          <w:szCs w:val="20"/>
        </w:rPr>
        <w:t xml:space="preserve"> </w:t>
      </w:r>
      <w:proofErr w:type="spellStart"/>
      <w:r w:rsidRPr="006F640A">
        <w:rPr>
          <w:sz w:val="20"/>
          <w:szCs w:val="20"/>
        </w:rPr>
        <w:t>Device</w:t>
      </w:r>
      <w:proofErr w:type="spellEnd"/>
    </w:p>
    <w:p w:rsidR="00890E32" w:rsidRPr="006F640A" w:rsidRDefault="00890E32" w:rsidP="00FE3293">
      <w:pPr>
        <w:ind w:left="960" w:hanging="1080"/>
        <w:rPr>
          <w:sz w:val="20"/>
          <w:szCs w:val="20"/>
        </w:rPr>
      </w:pPr>
      <w:r w:rsidRPr="006F640A">
        <w:rPr>
          <w:sz w:val="20"/>
          <w:szCs w:val="20"/>
        </w:rPr>
        <w:t>RLAN</w:t>
      </w:r>
      <w:r w:rsidRPr="006F640A">
        <w:rPr>
          <w:sz w:val="20"/>
          <w:szCs w:val="20"/>
        </w:rPr>
        <w:tab/>
      </w:r>
      <w:proofErr w:type="spellStart"/>
      <w:r w:rsidRPr="006F640A">
        <w:rPr>
          <w:sz w:val="20"/>
          <w:szCs w:val="20"/>
        </w:rPr>
        <w:t>Radio</w:t>
      </w:r>
      <w:proofErr w:type="spellEnd"/>
      <w:r w:rsidRPr="006F640A">
        <w:rPr>
          <w:sz w:val="20"/>
          <w:szCs w:val="20"/>
        </w:rPr>
        <w:t xml:space="preserve"> </w:t>
      </w:r>
      <w:proofErr w:type="spellStart"/>
      <w:r w:rsidRPr="006F640A">
        <w:rPr>
          <w:sz w:val="20"/>
          <w:szCs w:val="20"/>
        </w:rPr>
        <w:t>Local</w:t>
      </w:r>
      <w:proofErr w:type="spellEnd"/>
      <w:r w:rsidRPr="006F640A">
        <w:rPr>
          <w:sz w:val="20"/>
          <w:szCs w:val="20"/>
        </w:rPr>
        <w:t xml:space="preserve"> Area </w:t>
      </w:r>
      <w:proofErr w:type="spellStart"/>
      <w:r w:rsidRPr="006F640A">
        <w:rPr>
          <w:sz w:val="20"/>
          <w:szCs w:val="20"/>
        </w:rPr>
        <w:t>Networks</w:t>
      </w:r>
      <w:proofErr w:type="spellEnd"/>
    </w:p>
    <w:p w:rsidR="00890E32" w:rsidRPr="006F640A" w:rsidRDefault="00890E32" w:rsidP="00FE3293">
      <w:pPr>
        <w:ind w:left="960" w:hanging="1080"/>
        <w:rPr>
          <w:sz w:val="20"/>
          <w:szCs w:val="20"/>
        </w:rPr>
      </w:pPr>
      <w:r w:rsidRPr="006F640A">
        <w:rPr>
          <w:sz w:val="20"/>
          <w:szCs w:val="20"/>
        </w:rPr>
        <w:t>RSC</w:t>
      </w:r>
      <w:r w:rsidRPr="006F640A">
        <w:rPr>
          <w:sz w:val="20"/>
          <w:szCs w:val="20"/>
        </w:rPr>
        <w:tab/>
      </w:r>
      <w:proofErr w:type="spellStart"/>
      <w:r w:rsidRPr="006F640A">
        <w:rPr>
          <w:sz w:val="20"/>
          <w:szCs w:val="20"/>
        </w:rPr>
        <w:t>Radio</w:t>
      </w:r>
      <w:proofErr w:type="spellEnd"/>
      <w:r w:rsidRPr="006F640A">
        <w:rPr>
          <w:sz w:val="20"/>
          <w:szCs w:val="20"/>
        </w:rPr>
        <w:t xml:space="preserve"> </w:t>
      </w:r>
      <w:proofErr w:type="spellStart"/>
      <w:r w:rsidRPr="006F640A">
        <w:rPr>
          <w:sz w:val="20"/>
          <w:szCs w:val="20"/>
        </w:rPr>
        <w:t>Spectrum</w:t>
      </w:r>
      <w:proofErr w:type="spellEnd"/>
      <w:r w:rsidRPr="006F640A">
        <w:rPr>
          <w:sz w:val="20"/>
          <w:szCs w:val="20"/>
        </w:rPr>
        <w:t xml:space="preserve"> </w:t>
      </w:r>
      <w:proofErr w:type="spellStart"/>
      <w:r w:rsidRPr="006F640A">
        <w:rPr>
          <w:sz w:val="20"/>
          <w:szCs w:val="20"/>
        </w:rPr>
        <w:t>Committee</w:t>
      </w:r>
      <w:proofErr w:type="spellEnd"/>
    </w:p>
    <w:p w:rsidR="00890E32" w:rsidRPr="006F640A" w:rsidRDefault="00890E32" w:rsidP="00FE3293">
      <w:pPr>
        <w:ind w:left="960" w:hanging="1080"/>
        <w:rPr>
          <w:sz w:val="20"/>
          <w:szCs w:val="20"/>
        </w:rPr>
      </w:pPr>
      <w:r w:rsidRPr="006F640A">
        <w:rPr>
          <w:sz w:val="20"/>
          <w:szCs w:val="20"/>
        </w:rPr>
        <w:t>RSPG</w:t>
      </w:r>
      <w:r w:rsidRPr="006F640A">
        <w:rPr>
          <w:sz w:val="20"/>
          <w:szCs w:val="20"/>
        </w:rPr>
        <w:tab/>
      </w:r>
      <w:proofErr w:type="spellStart"/>
      <w:r w:rsidRPr="006F640A">
        <w:rPr>
          <w:sz w:val="20"/>
          <w:szCs w:val="20"/>
        </w:rPr>
        <w:t>Radio</w:t>
      </w:r>
      <w:proofErr w:type="spellEnd"/>
      <w:r w:rsidRPr="006F640A">
        <w:rPr>
          <w:sz w:val="20"/>
          <w:szCs w:val="20"/>
        </w:rPr>
        <w:t xml:space="preserve"> </w:t>
      </w:r>
      <w:proofErr w:type="spellStart"/>
      <w:r w:rsidRPr="006F640A">
        <w:rPr>
          <w:sz w:val="20"/>
          <w:szCs w:val="20"/>
        </w:rPr>
        <w:t>Spectrum</w:t>
      </w:r>
      <w:proofErr w:type="spellEnd"/>
      <w:r w:rsidRPr="006F640A">
        <w:rPr>
          <w:sz w:val="20"/>
          <w:szCs w:val="20"/>
        </w:rPr>
        <w:t xml:space="preserve"> Police Group</w:t>
      </w:r>
    </w:p>
    <w:p w:rsidR="00890E32" w:rsidRPr="006F640A" w:rsidRDefault="00890E32" w:rsidP="00FE3293">
      <w:pPr>
        <w:ind w:left="960" w:hanging="1080"/>
        <w:rPr>
          <w:sz w:val="20"/>
          <w:szCs w:val="20"/>
        </w:rPr>
      </w:pPr>
      <w:r w:rsidRPr="006F640A">
        <w:rPr>
          <w:sz w:val="20"/>
          <w:szCs w:val="20"/>
        </w:rPr>
        <w:t>RSPP</w:t>
      </w:r>
      <w:r w:rsidRPr="006F640A">
        <w:rPr>
          <w:sz w:val="20"/>
          <w:szCs w:val="20"/>
        </w:rPr>
        <w:tab/>
      </w:r>
      <w:proofErr w:type="spellStart"/>
      <w:r w:rsidRPr="006F640A">
        <w:rPr>
          <w:sz w:val="20"/>
          <w:szCs w:val="20"/>
        </w:rPr>
        <w:t>Radio</w:t>
      </w:r>
      <w:proofErr w:type="spellEnd"/>
      <w:r w:rsidRPr="006F640A">
        <w:rPr>
          <w:sz w:val="20"/>
          <w:szCs w:val="20"/>
        </w:rPr>
        <w:t xml:space="preserve"> </w:t>
      </w:r>
      <w:proofErr w:type="spellStart"/>
      <w:r w:rsidRPr="006F640A">
        <w:rPr>
          <w:sz w:val="20"/>
          <w:szCs w:val="20"/>
        </w:rPr>
        <w:t>Spectrum</w:t>
      </w:r>
      <w:proofErr w:type="spellEnd"/>
      <w:r w:rsidRPr="006F640A">
        <w:rPr>
          <w:sz w:val="20"/>
          <w:szCs w:val="20"/>
        </w:rPr>
        <w:t xml:space="preserve"> </w:t>
      </w:r>
      <w:proofErr w:type="spellStart"/>
      <w:r w:rsidRPr="006F640A">
        <w:rPr>
          <w:sz w:val="20"/>
          <w:szCs w:val="20"/>
        </w:rPr>
        <w:t>Policy</w:t>
      </w:r>
      <w:proofErr w:type="spellEnd"/>
      <w:r w:rsidRPr="006F640A">
        <w:rPr>
          <w:sz w:val="20"/>
          <w:szCs w:val="20"/>
        </w:rPr>
        <w:t xml:space="preserve"> Program</w:t>
      </w:r>
    </w:p>
    <w:p w:rsidR="00890E32" w:rsidRPr="006F640A" w:rsidRDefault="00890E32" w:rsidP="00FE3293">
      <w:pPr>
        <w:ind w:left="960" w:hanging="1080"/>
        <w:rPr>
          <w:sz w:val="20"/>
          <w:szCs w:val="20"/>
        </w:rPr>
      </w:pPr>
      <w:r w:rsidRPr="006F640A">
        <w:rPr>
          <w:sz w:val="20"/>
          <w:szCs w:val="20"/>
        </w:rPr>
        <w:t>SDL</w:t>
      </w:r>
      <w:r w:rsidRPr="006F640A">
        <w:rPr>
          <w:sz w:val="20"/>
          <w:szCs w:val="20"/>
        </w:rPr>
        <w:tab/>
      </w:r>
      <w:proofErr w:type="spellStart"/>
      <w:r w:rsidRPr="006F640A">
        <w:rPr>
          <w:sz w:val="20"/>
          <w:szCs w:val="20"/>
        </w:rPr>
        <w:t>Supplemental</w:t>
      </w:r>
      <w:proofErr w:type="spellEnd"/>
      <w:r w:rsidRPr="006F640A">
        <w:rPr>
          <w:sz w:val="20"/>
          <w:szCs w:val="20"/>
        </w:rPr>
        <w:t xml:space="preserve"> </w:t>
      </w:r>
      <w:proofErr w:type="spellStart"/>
      <w:r w:rsidRPr="006F640A">
        <w:rPr>
          <w:sz w:val="20"/>
          <w:szCs w:val="20"/>
        </w:rPr>
        <w:t>Downlink</w:t>
      </w:r>
      <w:proofErr w:type="spellEnd"/>
      <w:r w:rsidRPr="006F640A">
        <w:rPr>
          <w:sz w:val="20"/>
          <w:szCs w:val="20"/>
        </w:rPr>
        <w:t>; podpůrný datový tok v sítích IMT</w:t>
      </w:r>
    </w:p>
    <w:p w:rsidR="00890E32" w:rsidRPr="006F640A" w:rsidRDefault="00890E32" w:rsidP="00FE3293">
      <w:pPr>
        <w:ind w:left="960" w:hanging="1080"/>
        <w:rPr>
          <w:sz w:val="20"/>
          <w:szCs w:val="20"/>
        </w:rPr>
      </w:pPr>
      <w:r w:rsidRPr="006F640A">
        <w:rPr>
          <w:sz w:val="20"/>
          <w:szCs w:val="20"/>
        </w:rPr>
        <w:t>SDTV</w:t>
      </w:r>
      <w:r w:rsidRPr="006F640A">
        <w:rPr>
          <w:sz w:val="20"/>
          <w:szCs w:val="20"/>
        </w:rPr>
        <w:tab/>
        <w:t xml:space="preserve">Standard </w:t>
      </w:r>
      <w:proofErr w:type="spellStart"/>
      <w:r w:rsidRPr="006F640A">
        <w:rPr>
          <w:sz w:val="20"/>
          <w:szCs w:val="20"/>
        </w:rPr>
        <w:t>Definition</w:t>
      </w:r>
      <w:proofErr w:type="spellEnd"/>
      <w:r w:rsidRPr="006F640A">
        <w:rPr>
          <w:sz w:val="20"/>
          <w:szCs w:val="20"/>
        </w:rPr>
        <w:t xml:space="preserve"> </w:t>
      </w:r>
      <w:proofErr w:type="spellStart"/>
      <w:r w:rsidRPr="006F640A">
        <w:rPr>
          <w:sz w:val="20"/>
          <w:szCs w:val="20"/>
        </w:rPr>
        <w:t>Television</w:t>
      </w:r>
      <w:proofErr w:type="spellEnd"/>
      <w:r w:rsidRPr="006F640A">
        <w:rPr>
          <w:sz w:val="20"/>
          <w:szCs w:val="20"/>
        </w:rPr>
        <w:t>, rozlišení 720x576 pixelů</w:t>
      </w:r>
    </w:p>
    <w:p w:rsidR="00890E32" w:rsidRPr="006F640A" w:rsidRDefault="00890E32" w:rsidP="00FE3293">
      <w:pPr>
        <w:ind w:left="960" w:hanging="1080"/>
        <w:rPr>
          <w:sz w:val="20"/>
          <w:szCs w:val="20"/>
        </w:rPr>
      </w:pPr>
      <w:r w:rsidRPr="006F640A">
        <w:rPr>
          <w:sz w:val="20"/>
          <w:szCs w:val="20"/>
        </w:rPr>
        <w:lastRenderedPageBreak/>
        <w:t xml:space="preserve">SES </w:t>
      </w:r>
      <w:r w:rsidRPr="006F640A">
        <w:rPr>
          <w:sz w:val="20"/>
          <w:szCs w:val="20"/>
        </w:rPr>
        <w:tab/>
        <w:t xml:space="preserve">Single </w:t>
      </w:r>
      <w:proofErr w:type="spellStart"/>
      <w:r w:rsidRPr="006F640A">
        <w:rPr>
          <w:sz w:val="20"/>
          <w:szCs w:val="20"/>
        </w:rPr>
        <w:t>European</w:t>
      </w:r>
      <w:proofErr w:type="spellEnd"/>
      <w:r w:rsidRPr="006F640A">
        <w:rPr>
          <w:sz w:val="20"/>
          <w:szCs w:val="20"/>
        </w:rPr>
        <w:t xml:space="preserve"> </w:t>
      </w:r>
      <w:proofErr w:type="spellStart"/>
      <w:r w:rsidRPr="006F640A">
        <w:rPr>
          <w:sz w:val="20"/>
          <w:szCs w:val="20"/>
        </w:rPr>
        <w:t>Sky</w:t>
      </w:r>
      <w:proofErr w:type="spellEnd"/>
    </w:p>
    <w:p w:rsidR="00890E32" w:rsidRPr="006F640A" w:rsidRDefault="00890E32" w:rsidP="00FE3293">
      <w:pPr>
        <w:ind w:left="960" w:hanging="1080"/>
        <w:rPr>
          <w:sz w:val="20"/>
          <w:szCs w:val="20"/>
        </w:rPr>
      </w:pPr>
      <w:r w:rsidRPr="006F640A">
        <w:rPr>
          <w:sz w:val="20"/>
          <w:szCs w:val="20"/>
        </w:rPr>
        <w:t>SFN</w:t>
      </w:r>
      <w:r w:rsidRPr="006F640A">
        <w:rPr>
          <w:sz w:val="20"/>
          <w:szCs w:val="20"/>
        </w:rPr>
        <w:tab/>
        <w:t xml:space="preserve">Single </w:t>
      </w:r>
      <w:proofErr w:type="spellStart"/>
      <w:r w:rsidRPr="006F640A">
        <w:rPr>
          <w:sz w:val="20"/>
          <w:szCs w:val="20"/>
        </w:rPr>
        <w:t>Frequency</w:t>
      </w:r>
      <w:proofErr w:type="spellEnd"/>
      <w:r w:rsidRPr="006F640A">
        <w:rPr>
          <w:sz w:val="20"/>
          <w:szCs w:val="20"/>
        </w:rPr>
        <w:t xml:space="preserve"> Network</w:t>
      </w:r>
    </w:p>
    <w:p w:rsidR="00890E32" w:rsidRPr="006F640A" w:rsidRDefault="00890E32" w:rsidP="00FE3293">
      <w:pPr>
        <w:ind w:left="960" w:hanging="1080"/>
        <w:rPr>
          <w:sz w:val="20"/>
          <w:szCs w:val="20"/>
        </w:rPr>
      </w:pPr>
      <w:r w:rsidRPr="006F640A">
        <w:rPr>
          <w:sz w:val="20"/>
          <w:szCs w:val="20"/>
        </w:rPr>
        <w:t>SNG</w:t>
      </w:r>
      <w:r w:rsidRPr="006F640A">
        <w:rPr>
          <w:sz w:val="20"/>
          <w:szCs w:val="20"/>
        </w:rPr>
        <w:tab/>
      </w:r>
      <w:proofErr w:type="spellStart"/>
      <w:r w:rsidRPr="006F640A">
        <w:rPr>
          <w:sz w:val="20"/>
          <w:szCs w:val="20"/>
        </w:rPr>
        <w:t>Satellite</w:t>
      </w:r>
      <w:proofErr w:type="spellEnd"/>
      <w:r w:rsidRPr="006F640A">
        <w:rPr>
          <w:sz w:val="20"/>
          <w:szCs w:val="20"/>
        </w:rPr>
        <w:t xml:space="preserve"> </w:t>
      </w:r>
      <w:proofErr w:type="spellStart"/>
      <w:r w:rsidRPr="006F640A">
        <w:rPr>
          <w:sz w:val="20"/>
          <w:szCs w:val="20"/>
        </w:rPr>
        <w:t>News</w:t>
      </w:r>
      <w:proofErr w:type="spellEnd"/>
      <w:r w:rsidRPr="006F640A">
        <w:rPr>
          <w:sz w:val="20"/>
          <w:szCs w:val="20"/>
        </w:rPr>
        <w:t xml:space="preserve"> </w:t>
      </w:r>
      <w:proofErr w:type="spellStart"/>
      <w:r w:rsidRPr="006F640A">
        <w:rPr>
          <w:sz w:val="20"/>
          <w:szCs w:val="20"/>
        </w:rPr>
        <w:t>Gathering</w:t>
      </w:r>
      <w:proofErr w:type="spellEnd"/>
    </w:p>
    <w:p w:rsidR="00890E32" w:rsidRPr="006F640A" w:rsidRDefault="00890E32" w:rsidP="00FE3293">
      <w:pPr>
        <w:ind w:left="960" w:hanging="1080"/>
        <w:rPr>
          <w:sz w:val="20"/>
          <w:szCs w:val="20"/>
        </w:rPr>
      </w:pPr>
      <w:r w:rsidRPr="006F640A">
        <w:rPr>
          <w:sz w:val="20"/>
          <w:szCs w:val="20"/>
        </w:rPr>
        <w:t>SON</w:t>
      </w:r>
      <w:r w:rsidRPr="006F640A">
        <w:rPr>
          <w:sz w:val="20"/>
          <w:szCs w:val="20"/>
        </w:rPr>
        <w:tab/>
      </w:r>
      <w:proofErr w:type="spellStart"/>
      <w:r w:rsidRPr="006F640A">
        <w:rPr>
          <w:sz w:val="20"/>
          <w:szCs w:val="20"/>
        </w:rPr>
        <w:t>Self</w:t>
      </w:r>
      <w:proofErr w:type="spellEnd"/>
      <w:r w:rsidRPr="006F640A">
        <w:rPr>
          <w:sz w:val="20"/>
          <w:szCs w:val="20"/>
        </w:rPr>
        <w:t xml:space="preserve"> </w:t>
      </w:r>
      <w:proofErr w:type="spellStart"/>
      <w:r w:rsidRPr="006F640A">
        <w:rPr>
          <w:sz w:val="20"/>
          <w:szCs w:val="20"/>
        </w:rPr>
        <w:t>Organizing</w:t>
      </w:r>
      <w:proofErr w:type="spellEnd"/>
      <w:r w:rsidRPr="006F640A">
        <w:rPr>
          <w:sz w:val="20"/>
          <w:szCs w:val="20"/>
        </w:rPr>
        <w:t xml:space="preserve"> </w:t>
      </w:r>
      <w:proofErr w:type="spellStart"/>
      <w:r w:rsidRPr="006F640A">
        <w:rPr>
          <w:sz w:val="20"/>
          <w:szCs w:val="20"/>
        </w:rPr>
        <w:t>Networks</w:t>
      </w:r>
      <w:proofErr w:type="spellEnd"/>
    </w:p>
    <w:p w:rsidR="00890E32" w:rsidRPr="006F640A" w:rsidRDefault="00890E32" w:rsidP="00FE3293">
      <w:pPr>
        <w:ind w:left="960" w:hanging="1080"/>
        <w:rPr>
          <w:sz w:val="20"/>
          <w:szCs w:val="20"/>
        </w:rPr>
      </w:pPr>
      <w:r w:rsidRPr="006F640A">
        <w:rPr>
          <w:sz w:val="20"/>
          <w:szCs w:val="20"/>
        </w:rPr>
        <w:t>SRD</w:t>
      </w:r>
      <w:r w:rsidRPr="006F640A">
        <w:rPr>
          <w:sz w:val="20"/>
          <w:szCs w:val="20"/>
        </w:rPr>
        <w:tab/>
      </w:r>
      <w:proofErr w:type="spellStart"/>
      <w:r w:rsidRPr="006F640A">
        <w:rPr>
          <w:sz w:val="20"/>
          <w:szCs w:val="20"/>
        </w:rPr>
        <w:t>Short</w:t>
      </w:r>
      <w:proofErr w:type="spellEnd"/>
      <w:r w:rsidRPr="006F640A">
        <w:rPr>
          <w:sz w:val="20"/>
          <w:szCs w:val="20"/>
        </w:rPr>
        <w:t xml:space="preserve"> </w:t>
      </w:r>
      <w:proofErr w:type="spellStart"/>
      <w:r w:rsidRPr="006F640A">
        <w:rPr>
          <w:sz w:val="20"/>
          <w:szCs w:val="20"/>
        </w:rPr>
        <w:t>Range</w:t>
      </w:r>
      <w:proofErr w:type="spellEnd"/>
      <w:r w:rsidRPr="006F640A">
        <w:rPr>
          <w:sz w:val="20"/>
          <w:szCs w:val="20"/>
        </w:rPr>
        <w:t xml:space="preserve"> </w:t>
      </w:r>
      <w:proofErr w:type="spellStart"/>
      <w:r w:rsidRPr="006F640A">
        <w:rPr>
          <w:sz w:val="20"/>
          <w:szCs w:val="20"/>
        </w:rPr>
        <w:t>Device</w:t>
      </w:r>
      <w:proofErr w:type="spellEnd"/>
    </w:p>
    <w:p w:rsidR="00890E32" w:rsidRPr="006F640A" w:rsidRDefault="00890E32" w:rsidP="00FE3293">
      <w:pPr>
        <w:ind w:left="960" w:hanging="1080"/>
        <w:rPr>
          <w:sz w:val="20"/>
          <w:szCs w:val="20"/>
        </w:rPr>
      </w:pPr>
      <w:r w:rsidRPr="006F640A">
        <w:rPr>
          <w:sz w:val="20"/>
          <w:szCs w:val="20"/>
        </w:rPr>
        <w:t>SV</w:t>
      </w:r>
      <w:r w:rsidRPr="006F640A">
        <w:rPr>
          <w:sz w:val="20"/>
          <w:szCs w:val="20"/>
        </w:rPr>
        <w:tab/>
        <w:t>Střední vlny</w:t>
      </w:r>
    </w:p>
    <w:p w:rsidR="00890E32" w:rsidRPr="006F640A" w:rsidRDefault="00890E32" w:rsidP="00FE3293">
      <w:pPr>
        <w:ind w:left="960" w:hanging="1080"/>
        <w:rPr>
          <w:sz w:val="20"/>
          <w:szCs w:val="20"/>
        </w:rPr>
      </w:pPr>
      <w:r w:rsidRPr="006F640A">
        <w:rPr>
          <w:sz w:val="20"/>
          <w:szCs w:val="20"/>
        </w:rPr>
        <w:t xml:space="preserve">T-DAB </w:t>
      </w:r>
      <w:r w:rsidRPr="006F640A">
        <w:rPr>
          <w:sz w:val="20"/>
          <w:szCs w:val="20"/>
        </w:rPr>
        <w:tab/>
        <w:t>viz DAB</w:t>
      </w:r>
    </w:p>
    <w:p w:rsidR="00890E32" w:rsidRPr="006F640A" w:rsidRDefault="00890E32" w:rsidP="00FE3293">
      <w:pPr>
        <w:ind w:left="960" w:hanging="1080"/>
        <w:rPr>
          <w:sz w:val="20"/>
          <w:szCs w:val="20"/>
        </w:rPr>
      </w:pPr>
      <w:r w:rsidRPr="006F640A">
        <w:rPr>
          <w:sz w:val="20"/>
          <w:szCs w:val="20"/>
        </w:rPr>
        <w:t xml:space="preserve">TV </w:t>
      </w:r>
      <w:r w:rsidRPr="006F640A">
        <w:rPr>
          <w:sz w:val="20"/>
          <w:szCs w:val="20"/>
        </w:rPr>
        <w:tab/>
        <w:t>Televize/televizní</w:t>
      </w:r>
    </w:p>
    <w:p w:rsidR="00890E32" w:rsidRDefault="00890E32" w:rsidP="00FE3293">
      <w:pPr>
        <w:ind w:left="960" w:hanging="1080"/>
        <w:rPr>
          <w:sz w:val="20"/>
          <w:szCs w:val="20"/>
        </w:rPr>
      </w:pPr>
      <w:r w:rsidRPr="006F640A">
        <w:rPr>
          <w:sz w:val="20"/>
          <w:szCs w:val="20"/>
        </w:rPr>
        <w:t xml:space="preserve">TDD </w:t>
      </w:r>
      <w:r w:rsidRPr="006F640A">
        <w:rPr>
          <w:sz w:val="20"/>
          <w:szCs w:val="20"/>
        </w:rPr>
        <w:tab/>
      </w:r>
      <w:proofErr w:type="spellStart"/>
      <w:r w:rsidRPr="006F640A">
        <w:rPr>
          <w:sz w:val="20"/>
          <w:szCs w:val="20"/>
        </w:rPr>
        <w:t>Time</w:t>
      </w:r>
      <w:proofErr w:type="spellEnd"/>
      <w:r w:rsidRPr="006F640A">
        <w:rPr>
          <w:sz w:val="20"/>
          <w:szCs w:val="20"/>
        </w:rPr>
        <w:t xml:space="preserve"> </w:t>
      </w:r>
      <w:proofErr w:type="spellStart"/>
      <w:r w:rsidRPr="006F640A">
        <w:rPr>
          <w:sz w:val="20"/>
          <w:szCs w:val="20"/>
        </w:rPr>
        <w:t>Division</w:t>
      </w:r>
      <w:proofErr w:type="spellEnd"/>
      <w:r w:rsidRPr="006F640A">
        <w:rPr>
          <w:sz w:val="20"/>
          <w:szCs w:val="20"/>
        </w:rPr>
        <w:t xml:space="preserve"> Duplex</w:t>
      </w:r>
    </w:p>
    <w:p w:rsidR="00A360F0" w:rsidRPr="006F640A" w:rsidRDefault="00A360F0" w:rsidP="00A360F0">
      <w:pPr>
        <w:ind w:left="960" w:hanging="1080"/>
        <w:rPr>
          <w:sz w:val="20"/>
          <w:szCs w:val="20"/>
        </w:rPr>
      </w:pPr>
      <w:r>
        <w:rPr>
          <w:sz w:val="20"/>
          <w:szCs w:val="20"/>
        </w:rPr>
        <w:t>UHDTV</w:t>
      </w:r>
      <w:r>
        <w:rPr>
          <w:sz w:val="20"/>
          <w:szCs w:val="20"/>
        </w:rPr>
        <w:tab/>
        <w:t xml:space="preserve">Ultra </w:t>
      </w:r>
      <w:proofErr w:type="spellStart"/>
      <w:r>
        <w:rPr>
          <w:sz w:val="20"/>
          <w:szCs w:val="20"/>
        </w:rPr>
        <w:t>High</w:t>
      </w:r>
      <w:proofErr w:type="spellEnd"/>
      <w:r>
        <w:rPr>
          <w:sz w:val="20"/>
          <w:szCs w:val="20"/>
        </w:rPr>
        <w:t xml:space="preserve"> </w:t>
      </w:r>
      <w:proofErr w:type="spellStart"/>
      <w:r>
        <w:rPr>
          <w:sz w:val="20"/>
          <w:szCs w:val="20"/>
        </w:rPr>
        <w:t>Definition</w:t>
      </w:r>
      <w:proofErr w:type="spellEnd"/>
      <w:r>
        <w:rPr>
          <w:sz w:val="20"/>
          <w:szCs w:val="20"/>
        </w:rPr>
        <w:t xml:space="preserve"> TV</w:t>
      </w:r>
    </w:p>
    <w:p w:rsidR="00890E32" w:rsidRPr="006F640A" w:rsidRDefault="00890E32" w:rsidP="00FE3293">
      <w:pPr>
        <w:ind w:left="960" w:hanging="1080"/>
        <w:rPr>
          <w:sz w:val="20"/>
          <w:szCs w:val="20"/>
        </w:rPr>
      </w:pPr>
      <w:r w:rsidRPr="006F640A">
        <w:rPr>
          <w:sz w:val="20"/>
          <w:szCs w:val="20"/>
        </w:rPr>
        <w:t>UHF</w:t>
      </w:r>
      <w:r w:rsidRPr="006F640A">
        <w:rPr>
          <w:sz w:val="20"/>
          <w:szCs w:val="20"/>
        </w:rPr>
        <w:tab/>
        <w:t>IV. a V. pásmo</w:t>
      </w:r>
    </w:p>
    <w:p w:rsidR="00890E32" w:rsidRPr="006F640A" w:rsidRDefault="00890E32" w:rsidP="00FE3293">
      <w:pPr>
        <w:ind w:left="960" w:hanging="1080"/>
        <w:rPr>
          <w:sz w:val="20"/>
          <w:szCs w:val="20"/>
        </w:rPr>
      </w:pPr>
      <w:r w:rsidRPr="006F640A">
        <w:rPr>
          <w:sz w:val="20"/>
          <w:szCs w:val="20"/>
        </w:rPr>
        <w:t xml:space="preserve">UL </w:t>
      </w:r>
      <w:r w:rsidRPr="006F640A">
        <w:rPr>
          <w:sz w:val="20"/>
          <w:szCs w:val="20"/>
        </w:rPr>
        <w:tab/>
      </w:r>
      <w:proofErr w:type="spellStart"/>
      <w:r w:rsidRPr="006F640A">
        <w:rPr>
          <w:sz w:val="20"/>
          <w:szCs w:val="20"/>
        </w:rPr>
        <w:t>Uplink</w:t>
      </w:r>
      <w:proofErr w:type="spellEnd"/>
      <w:r w:rsidRPr="006F640A">
        <w:rPr>
          <w:sz w:val="20"/>
          <w:szCs w:val="20"/>
        </w:rPr>
        <w:t xml:space="preserve"> (MS to BS </w:t>
      </w:r>
      <w:proofErr w:type="spellStart"/>
      <w:r w:rsidRPr="006F640A">
        <w:rPr>
          <w:sz w:val="20"/>
          <w:szCs w:val="20"/>
        </w:rPr>
        <w:t>transmission</w:t>
      </w:r>
      <w:proofErr w:type="spellEnd"/>
      <w:r w:rsidRPr="006F640A">
        <w:rPr>
          <w:sz w:val="20"/>
          <w:szCs w:val="20"/>
        </w:rPr>
        <w:t xml:space="preserve"> </w:t>
      </w:r>
      <w:proofErr w:type="spellStart"/>
      <w:r w:rsidRPr="006F640A">
        <w:rPr>
          <w:sz w:val="20"/>
          <w:szCs w:val="20"/>
        </w:rPr>
        <w:t>direction</w:t>
      </w:r>
      <w:proofErr w:type="spellEnd"/>
      <w:r w:rsidRPr="006F640A">
        <w:rPr>
          <w:sz w:val="20"/>
          <w:szCs w:val="20"/>
        </w:rPr>
        <w:t>)</w:t>
      </w:r>
    </w:p>
    <w:p w:rsidR="00890E32" w:rsidRPr="006F640A" w:rsidRDefault="00890E32" w:rsidP="00FE3293">
      <w:pPr>
        <w:ind w:left="960" w:hanging="1080"/>
        <w:rPr>
          <w:sz w:val="20"/>
          <w:szCs w:val="20"/>
        </w:rPr>
      </w:pPr>
      <w:r w:rsidRPr="006F640A">
        <w:rPr>
          <w:sz w:val="20"/>
          <w:szCs w:val="20"/>
        </w:rPr>
        <w:t>UMTS</w:t>
      </w:r>
      <w:r w:rsidRPr="006F640A">
        <w:rPr>
          <w:sz w:val="20"/>
          <w:szCs w:val="20"/>
        </w:rPr>
        <w:tab/>
        <w:t xml:space="preserve">Universal Mobile </w:t>
      </w:r>
      <w:proofErr w:type="spellStart"/>
      <w:r w:rsidRPr="006F640A">
        <w:rPr>
          <w:sz w:val="20"/>
          <w:szCs w:val="20"/>
        </w:rPr>
        <w:t>Telecommunication</w:t>
      </w:r>
      <w:proofErr w:type="spellEnd"/>
      <w:r w:rsidRPr="006F640A">
        <w:rPr>
          <w:sz w:val="20"/>
          <w:szCs w:val="20"/>
        </w:rPr>
        <w:t xml:space="preserve"> </w:t>
      </w:r>
      <w:proofErr w:type="spellStart"/>
      <w:r w:rsidRPr="006F640A">
        <w:rPr>
          <w:sz w:val="20"/>
          <w:szCs w:val="20"/>
        </w:rPr>
        <w:t>Service</w:t>
      </w:r>
      <w:proofErr w:type="spellEnd"/>
    </w:p>
    <w:p w:rsidR="00890E32" w:rsidRPr="006F640A" w:rsidRDefault="00890E32" w:rsidP="00FE3293">
      <w:pPr>
        <w:ind w:left="960" w:hanging="1080"/>
        <w:rPr>
          <w:sz w:val="20"/>
          <w:szCs w:val="20"/>
        </w:rPr>
      </w:pPr>
      <w:r w:rsidRPr="006F640A">
        <w:rPr>
          <w:sz w:val="20"/>
          <w:szCs w:val="20"/>
        </w:rPr>
        <w:t>UWB</w:t>
      </w:r>
      <w:r w:rsidRPr="006F640A">
        <w:rPr>
          <w:sz w:val="20"/>
          <w:szCs w:val="20"/>
        </w:rPr>
        <w:tab/>
      </w:r>
      <w:proofErr w:type="spellStart"/>
      <w:r w:rsidRPr="006F640A">
        <w:rPr>
          <w:sz w:val="20"/>
          <w:szCs w:val="20"/>
        </w:rPr>
        <w:t>Ultrawideband</w:t>
      </w:r>
      <w:proofErr w:type="spellEnd"/>
      <w:r w:rsidRPr="006F640A">
        <w:rPr>
          <w:sz w:val="20"/>
          <w:szCs w:val="20"/>
        </w:rPr>
        <w:t xml:space="preserve"> Technology</w:t>
      </w:r>
    </w:p>
    <w:p w:rsidR="00890E32" w:rsidRPr="006F640A" w:rsidRDefault="00890E32" w:rsidP="00FE3293">
      <w:pPr>
        <w:ind w:left="960" w:hanging="1080"/>
        <w:rPr>
          <w:sz w:val="20"/>
          <w:szCs w:val="20"/>
        </w:rPr>
      </w:pPr>
      <w:r w:rsidRPr="006F640A">
        <w:rPr>
          <w:sz w:val="20"/>
          <w:szCs w:val="20"/>
        </w:rPr>
        <w:t>VHF</w:t>
      </w:r>
      <w:r w:rsidRPr="006F640A">
        <w:rPr>
          <w:sz w:val="20"/>
          <w:szCs w:val="20"/>
        </w:rPr>
        <w:tab/>
        <w:t>III. pásmo</w:t>
      </w:r>
    </w:p>
    <w:p w:rsidR="00890E32" w:rsidRPr="006F640A" w:rsidRDefault="00890E32" w:rsidP="00FE3293">
      <w:pPr>
        <w:ind w:left="960" w:hanging="1080"/>
        <w:rPr>
          <w:sz w:val="20"/>
          <w:szCs w:val="20"/>
        </w:rPr>
      </w:pPr>
      <w:r w:rsidRPr="006F640A">
        <w:rPr>
          <w:sz w:val="20"/>
          <w:szCs w:val="20"/>
        </w:rPr>
        <w:t>VKV</w:t>
      </w:r>
      <w:r w:rsidRPr="006F640A">
        <w:rPr>
          <w:sz w:val="20"/>
          <w:szCs w:val="20"/>
        </w:rPr>
        <w:tab/>
        <w:t>Velmi krátké vlny</w:t>
      </w:r>
    </w:p>
    <w:p w:rsidR="00890E32" w:rsidRPr="006F640A" w:rsidRDefault="00890E32" w:rsidP="00FE3293">
      <w:pPr>
        <w:ind w:left="960" w:hanging="1080"/>
        <w:rPr>
          <w:sz w:val="20"/>
          <w:szCs w:val="20"/>
        </w:rPr>
      </w:pPr>
      <w:r w:rsidRPr="006F640A">
        <w:rPr>
          <w:sz w:val="20"/>
          <w:szCs w:val="20"/>
        </w:rPr>
        <w:t>VO</w:t>
      </w:r>
      <w:r w:rsidRPr="006F640A">
        <w:rPr>
          <w:sz w:val="20"/>
          <w:szCs w:val="20"/>
        </w:rPr>
        <w:tab/>
        <w:t>Všeobecné oprávnění k využívání rádiových kmitočtů</w:t>
      </w:r>
    </w:p>
    <w:p w:rsidR="00890E32" w:rsidRPr="006F640A" w:rsidRDefault="00890E32" w:rsidP="00FE3293">
      <w:pPr>
        <w:ind w:left="960" w:hanging="1080"/>
        <w:rPr>
          <w:sz w:val="20"/>
          <w:szCs w:val="20"/>
        </w:rPr>
      </w:pPr>
      <w:proofErr w:type="spellStart"/>
      <w:r w:rsidRPr="006F640A">
        <w:rPr>
          <w:sz w:val="20"/>
          <w:szCs w:val="20"/>
        </w:rPr>
        <w:t>VoLTE</w:t>
      </w:r>
      <w:proofErr w:type="spellEnd"/>
      <w:r w:rsidRPr="006F640A">
        <w:rPr>
          <w:sz w:val="20"/>
          <w:szCs w:val="20"/>
        </w:rPr>
        <w:tab/>
      </w:r>
      <w:proofErr w:type="spellStart"/>
      <w:r w:rsidRPr="006F640A">
        <w:rPr>
          <w:sz w:val="20"/>
          <w:szCs w:val="20"/>
        </w:rPr>
        <w:t>Voice</w:t>
      </w:r>
      <w:proofErr w:type="spellEnd"/>
      <w:r w:rsidRPr="006F640A">
        <w:rPr>
          <w:sz w:val="20"/>
          <w:szCs w:val="20"/>
        </w:rPr>
        <w:t xml:space="preserve"> </w:t>
      </w:r>
      <w:proofErr w:type="spellStart"/>
      <w:r w:rsidRPr="006F640A">
        <w:rPr>
          <w:sz w:val="20"/>
          <w:szCs w:val="20"/>
        </w:rPr>
        <w:t>Over</w:t>
      </w:r>
      <w:proofErr w:type="spellEnd"/>
      <w:r w:rsidRPr="006F640A">
        <w:rPr>
          <w:sz w:val="20"/>
          <w:szCs w:val="20"/>
        </w:rPr>
        <w:t xml:space="preserve"> LTE, technologie paketového přenosu hlasových služeb v sítích LTE</w:t>
      </w:r>
    </w:p>
    <w:p w:rsidR="00890E32" w:rsidRPr="006F640A" w:rsidRDefault="00890E32" w:rsidP="00FE3293">
      <w:pPr>
        <w:ind w:left="960" w:hanging="1080"/>
        <w:rPr>
          <w:sz w:val="20"/>
          <w:szCs w:val="20"/>
        </w:rPr>
      </w:pPr>
      <w:r w:rsidRPr="006F640A">
        <w:rPr>
          <w:sz w:val="20"/>
          <w:szCs w:val="20"/>
        </w:rPr>
        <w:t>WAPECS</w:t>
      </w:r>
      <w:r w:rsidRPr="006F640A">
        <w:rPr>
          <w:sz w:val="20"/>
          <w:szCs w:val="20"/>
        </w:rPr>
        <w:tab/>
      </w:r>
      <w:proofErr w:type="spellStart"/>
      <w:r w:rsidRPr="006F640A">
        <w:rPr>
          <w:sz w:val="20"/>
          <w:szCs w:val="20"/>
        </w:rPr>
        <w:t>Wireless</w:t>
      </w:r>
      <w:proofErr w:type="spellEnd"/>
      <w:r w:rsidRPr="006F640A">
        <w:rPr>
          <w:sz w:val="20"/>
          <w:szCs w:val="20"/>
        </w:rPr>
        <w:t xml:space="preserve"> Access </w:t>
      </w:r>
      <w:proofErr w:type="spellStart"/>
      <w:r w:rsidRPr="006F640A">
        <w:rPr>
          <w:sz w:val="20"/>
          <w:szCs w:val="20"/>
        </w:rPr>
        <w:t>Policy</w:t>
      </w:r>
      <w:proofErr w:type="spellEnd"/>
      <w:r w:rsidRPr="006F640A">
        <w:rPr>
          <w:sz w:val="20"/>
          <w:szCs w:val="20"/>
        </w:rPr>
        <w:t xml:space="preserve"> </w:t>
      </w:r>
      <w:proofErr w:type="spellStart"/>
      <w:r w:rsidRPr="006F640A">
        <w:rPr>
          <w:sz w:val="20"/>
          <w:szCs w:val="20"/>
        </w:rPr>
        <w:t>for</w:t>
      </w:r>
      <w:proofErr w:type="spellEnd"/>
      <w:r w:rsidRPr="006F640A">
        <w:rPr>
          <w:sz w:val="20"/>
          <w:szCs w:val="20"/>
        </w:rPr>
        <w:t xml:space="preserve"> </w:t>
      </w:r>
      <w:proofErr w:type="spellStart"/>
      <w:r w:rsidRPr="006F640A">
        <w:rPr>
          <w:sz w:val="20"/>
          <w:szCs w:val="20"/>
        </w:rPr>
        <w:t>Electronic</w:t>
      </w:r>
      <w:proofErr w:type="spellEnd"/>
      <w:r w:rsidRPr="006F640A">
        <w:rPr>
          <w:sz w:val="20"/>
          <w:szCs w:val="20"/>
        </w:rPr>
        <w:t xml:space="preserve"> Communications Services</w:t>
      </w:r>
      <w:r w:rsidR="003947C5">
        <w:fldChar w:fldCharType="begin"/>
      </w:r>
      <w:r w:rsidR="003947C5">
        <w:instrText xml:space="preserve"> NOTEREF _Ref366516812 \h  \* MERGEFORMAT </w:instrText>
      </w:r>
      <w:r w:rsidR="003947C5">
        <w:fldChar w:fldCharType="separate"/>
      </w:r>
      <w:r w:rsidR="003E1744" w:rsidRPr="003E1744">
        <w:rPr>
          <w:rFonts w:cs="Arial"/>
          <w:szCs w:val="20"/>
          <w:vertAlign w:val="superscript"/>
        </w:rPr>
        <w:t>90</w:t>
      </w:r>
      <w:r w:rsidR="003947C5">
        <w:fldChar w:fldCharType="end"/>
      </w:r>
    </w:p>
    <w:p w:rsidR="00890E32" w:rsidRPr="006F640A" w:rsidRDefault="00890E32" w:rsidP="00FE3293">
      <w:pPr>
        <w:ind w:left="960" w:hanging="1080"/>
        <w:rPr>
          <w:sz w:val="20"/>
          <w:szCs w:val="20"/>
        </w:rPr>
      </w:pPr>
      <w:r w:rsidRPr="006F640A">
        <w:rPr>
          <w:sz w:val="20"/>
          <w:szCs w:val="20"/>
        </w:rPr>
        <w:t>WRC</w:t>
      </w:r>
      <w:r w:rsidRPr="006F640A">
        <w:rPr>
          <w:sz w:val="20"/>
          <w:szCs w:val="20"/>
        </w:rPr>
        <w:tab/>
      </w:r>
      <w:proofErr w:type="spellStart"/>
      <w:r w:rsidRPr="006F640A">
        <w:rPr>
          <w:sz w:val="20"/>
          <w:szCs w:val="20"/>
        </w:rPr>
        <w:t>World</w:t>
      </w:r>
      <w:proofErr w:type="spellEnd"/>
      <w:r w:rsidRPr="006F640A">
        <w:rPr>
          <w:sz w:val="20"/>
          <w:szCs w:val="20"/>
        </w:rPr>
        <w:t xml:space="preserve"> </w:t>
      </w:r>
      <w:proofErr w:type="spellStart"/>
      <w:r w:rsidRPr="006F640A">
        <w:rPr>
          <w:sz w:val="20"/>
          <w:szCs w:val="20"/>
        </w:rPr>
        <w:t>Radiocommunication</w:t>
      </w:r>
      <w:proofErr w:type="spellEnd"/>
      <w:r w:rsidRPr="006F640A">
        <w:rPr>
          <w:sz w:val="20"/>
          <w:szCs w:val="20"/>
        </w:rPr>
        <w:t xml:space="preserve"> </w:t>
      </w:r>
      <w:proofErr w:type="spellStart"/>
      <w:r w:rsidRPr="006F640A">
        <w:rPr>
          <w:sz w:val="20"/>
          <w:szCs w:val="20"/>
        </w:rPr>
        <w:t>Conference</w:t>
      </w:r>
      <w:proofErr w:type="spellEnd"/>
      <w:r w:rsidRPr="006F640A">
        <w:rPr>
          <w:sz w:val="20"/>
          <w:szCs w:val="20"/>
        </w:rPr>
        <w:t xml:space="preserve"> reviduje v pravidelných intervalech Radiokomunikační řád</w:t>
      </w:r>
    </w:p>
    <w:p w:rsidR="00890E32" w:rsidRPr="00B23DC1" w:rsidRDefault="00890E32" w:rsidP="00FE3293">
      <w:pPr>
        <w:ind w:left="960" w:hanging="1080"/>
        <w:rPr>
          <w:sz w:val="20"/>
          <w:szCs w:val="20"/>
        </w:rPr>
      </w:pPr>
      <w:r w:rsidRPr="006F640A">
        <w:rPr>
          <w:sz w:val="20"/>
          <w:szCs w:val="20"/>
        </w:rPr>
        <w:t>WSD</w:t>
      </w:r>
      <w:r w:rsidRPr="006F640A">
        <w:rPr>
          <w:sz w:val="20"/>
          <w:szCs w:val="20"/>
        </w:rPr>
        <w:tab/>
      </w:r>
      <w:proofErr w:type="spellStart"/>
      <w:r w:rsidRPr="006F640A">
        <w:rPr>
          <w:sz w:val="20"/>
          <w:szCs w:val="20"/>
        </w:rPr>
        <w:t>White</w:t>
      </w:r>
      <w:proofErr w:type="spellEnd"/>
      <w:r w:rsidRPr="006F640A">
        <w:rPr>
          <w:sz w:val="20"/>
          <w:szCs w:val="20"/>
        </w:rPr>
        <w:t xml:space="preserve"> </w:t>
      </w:r>
      <w:proofErr w:type="spellStart"/>
      <w:r w:rsidRPr="006F640A">
        <w:rPr>
          <w:sz w:val="20"/>
          <w:szCs w:val="20"/>
        </w:rPr>
        <w:t>Space</w:t>
      </w:r>
      <w:proofErr w:type="spellEnd"/>
      <w:r w:rsidRPr="006F640A">
        <w:rPr>
          <w:sz w:val="20"/>
          <w:szCs w:val="20"/>
        </w:rPr>
        <w:t xml:space="preserve"> </w:t>
      </w:r>
      <w:proofErr w:type="spellStart"/>
      <w:r w:rsidRPr="006F640A">
        <w:rPr>
          <w:sz w:val="20"/>
          <w:szCs w:val="20"/>
        </w:rPr>
        <w:t>Devices</w:t>
      </w:r>
      <w:proofErr w:type="spellEnd"/>
      <w:r w:rsidRPr="006F640A">
        <w:rPr>
          <w:sz w:val="20"/>
          <w:szCs w:val="20"/>
        </w:rPr>
        <w:t>, zařízení využívající bílá místa ve spektru</w:t>
      </w:r>
    </w:p>
    <w:p w:rsidR="00890E32" w:rsidRDefault="00890E32" w:rsidP="00FE3293">
      <w:pPr>
        <w:rPr>
          <w:i/>
          <w:sz w:val="16"/>
          <w:szCs w:val="16"/>
        </w:rPr>
        <w:sectPr w:rsidR="00890E32" w:rsidSect="005836B6">
          <w:type w:val="continuous"/>
          <w:pgSz w:w="11906" w:h="16838"/>
          <w:pgMar w:top="1417" w:right="1417" w:bottom="1417" w:left="1417" w:header="708" w:footer="708" w:gutter="0"/>
          <w:cols w:num="2" w:space="708" w:equalWidth="0">
            <w:col w:w="4182" w:space="708"/>
            <w:col w:w="4182"/>
          </w:cols>
          <w:docGrid w:linePitch="360"/>
        </w:sectPr>
      </w:pPr>
    </w:p>
    <w:p w:rsidR="00890E32" w:rsidRPr="00AD53BE" w:rsidRDefault="00890E32" w:rsidP="00FE3293">
      <w:pPr>
        <w:rPr>
          <w:i/>
          <w:sz w:val="16"/>
          <w:szCs w:val="16"/>
        </w:rPr>
      </w:pPr>
    </w:p>
    <w:p w:rsidR="00890E32" w:rsidRDefault="00890E32" w:rsidP="00FE3293"/>
    <w:p w:rsidR="00890E32" w:rsidRDefault="00890E32" w:rsidP="00FE3293"/>
    <w:sectPr w:rsidR="00890E32" w:rsidSect="005836B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C1" w:rsidRDefault="00AF04C1">
      <w:r>
        <w:separator/>
      </w:r>
    </w:p>
  </w:endnote>
  <w:endnote w:type="continuationSeparator" w:id="0">
    <w:p w:rsidR="00AF04C1" w:rsidRDefault="00AF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utura (Light)">
    <w:altName w:val="Courier New"/>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6E38CE" w:rsidRDefault="00F31F17" w:rsidP="005D09A7">
    <w:pPr>
      <w:pStyle w:val="Zpat"/>
      <w:rPr>
        <w:sz w:val="16"/>
        <w:szCs w:val="16"/>
      </w:rPr>
    </w:pPr>
    <w:r w:rsidRPr="006E38CE">
      <w:rPr>
        <w:rStyle w:val="slostrnky"/>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6E38CE" w:rsidRDefault="00F31F17" w:rsidP="00634E98">
    <w:pPr>
      <w:pStyle w:val="Zpat"/>
      <w:tabs>
        <w:tab w:val="clear" w:pos="4536"/>
        <w:tab w:val="clear" w:pos="9072"/>
        <w:tab w:val="right" w:pos="4678"/>
      </w:tabs>
      <w:rPr>
        <w:sz w:val="16"/>
        <w:szCs w:val="16"/>
      </w:rPr>
    </w:pPr>
    <w:r w:rsidRPr="006E38CE">
      <w:rPr>
        <w:rStyle w:val="slostrnky"/>
        <w:sz w:val="16"/>
        <w:szCs w:val="16"/>
      </w:rPr>
      <w:t>Strategie správy</w:t>
    </w:r>
    <w:r w:rsidR="003E1744">
      <w:rPr>
        <w:rStyle w:val="slostrnky"/>
        <w:sz w:val="16"/>
        <w:szCs w:val="16"/>
      </w:rPr>
      <w:t xml:space="preserve"> rádiového</w:t>
    </w:r>
    <w:r w:rsidRPr="006E38CE">
      <w:rPr>
        <w:rStyle w:val="slostrnky"/>
        <w:sz w:val="16"/>
        <w:szCs w:val="16"/>
      </w:rPr>
      <w:t xml:space="preserve"> spektra</w:t>
    </w:r>
    <w:r>
      <w:rPr>
        <w:rStyle w:val="slostrnky"/>
        <w:sz w:val="16"/>
        <w:szCs w:val="16"/>
      </w:rPr>
      <w:t>, ČTÚ, 2014</w:t>
    </w:r>
    <w:r w:rsidRPr="006E38CE">
      <w:rPr>
        <w:rStyle w:val="slostrnky"/>
        <w:sz w:val="16"/>
        <w:szCs w:val="16"/>
      </w:rPr>
      <w:tab/>
    </w:r>
    <w:r w:rsidRPr="006E38CE">
      <w:rPr>
        <w:rStyle w:val="slostrnky"/>
        <w:sz w:val="16"/>
        <w:szCs w:val="16"/>
      </w:rPr>
      <w:fldChar w:fldCharType="begin"/>
    </w:r>
    <w:r w:rsidRPr="006E38CE">
      <w:rPr>
        <w:rStyle w:val="slostrnky"/>
        <w:sz w:val="16"/>
        <w:szCs w:val="16"/>
      </w:rPr>
      <w:instrText xml:space="preserve"> PAGE </w:instrText>
    </w:r>
    <w:r w:rsidRPr="006E38CE">
      <w:rPr>
        <w:rStyle w:val="slostrnky"/>
        <w:sz w:val="16"/>
        <w:szCs w:val="16"/>
      </w:rPr>
      <w:fldChar w:fldCharType="separate"/>
    </w:r>
    <w:r w:rsidR="00EC639F">
      <w:rPr>
        <w:rStyle w:val="slostrnky"/>
        <w:noProof/>
        <w:sz w:val="16"/>
        <w:szCs w:val="16"/>
      </w:rPr>
      <w:t>68</w:t>
    </w:r>
    <w:r w:rsidRPr="006E38CE">
      <w:rPr>
        <w:rStyle w:val="slostrnky"/>
        <w:sz w:val="16"/>
        <w:szCs w:val="16"/>
      </w:rPr>
      <w:fldChar w:fldCharType="end"/>
    </w:r>
  </w:p>
  <w:p w:rsidR="00F31F17" w:rsidRPr="006E38CE" w:rsidRDefault="00F31F17" w:rsidP="005D09A7">
    <w:pPr>
      <w:pStyle w:val="Zpat"/>
      <w:rPr>
        <w:sz w:val="16"/>
        <w:szCs w:val="16"/>
      </w:rPr>
    </w:pPr>
    <w:r w:rsidRPr="006E38CE">
      <w:rPr>
        <w:rStyle w:val="slostrnky"/>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C1" w:rsidRDefault="00AF04C1"/>
  </w:footnote>
  <w:footnote w:type="continuationSeparator" w:id="0">
    <w:p w:rsidR="00AF04C1" w:rsidRDefault="00AF04C1">
      <w:r>
        <w:continuationSeparator/>
      </w:r>
    </w:p>
  </w:footnote>
  <w:footnote w:id="1">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sz w:val="16"/>
          <w:szCs w:val="16"/>
        </w:rPr>
        <w:t xml:space="preserve">Mezi </w:t>
      </w:r>
      <w:r w:rsidRPr="00F7557A">
        <w:rPr>
          <w:rFonts w:cs="Arial"/>
          <w:sz w:val="16"/>
          <w:szCs w:val="16"/>
        </w:rPr>
        <w:t>platformy</w:t>
      </w:r>
      <w:r>
        <w:rPr>
          <w:rFonts w:cs="Arial"/>
          <w:sz w:val="16"/>
          <w:szCs w:val="16"/>
        </w:rPr>
        <w:t xml:space="preserve">, tj. způsoby </w:t>
      </w:r>
      <w:r w:rsidRPr="00F7557A">
        <w:rPr>
          <w:sz w:val="16"/>
          <w:szCs w:val="16"/>
        </w:rPr>
        <w:t>distribuce služeb elektronických komunikací</w:t>
      </w:r>
      <w:r>
        <w:rPr>
          <w:sz w:val="16"/>
          <w:szCs w:val="16"/>
        </w:rPr>
        <w:t>,</w:t>
      </w:r>
      <w:r w:rsidRPr="00F7557A">
        <w:rPr>
          <w:sz w:val="16"/>
          <w:szCs w:val="16"/>
        </w:rPr>
        <w:t xml:space="preserve"> patří kabelové sítě, bezdrátové sítě mobilního a pevného připojení k internetu, družicové a zemské televizní a rozhlasové sítě.</w:t>
      </w:r>
    </w:p>
  </w:footnote>
  <w:footnote w:id="2">
    <w:p w:rsidR="00F31F17" w:rsidRDefault="00F31F17" w:rsidP="009C27CC">
      <w:pPr>
        <w:pStyle w:val="Textpoznpodarou"/>
        <w:tabs>
          <w:tab w:val="right" w:pos="567"/>
        </w:tabs>
        <w:ind w:left="709" w:hanging="567"/>
        <w:jc w:val="both"/>
      </w:pPr>
      <w:r>
        <w:rPr>
          <w:rFonts w:cs="Arial"/>
          <w:sz w:val="16"/>
          <w:szCs w:val="16"/>
        </w:rPr>
        <w:tab/>
      </w:r>
      <w:r w:rsidRPr="00BA153F">
        <w:rPr>
          <w:rStyle w:val="Znakapoznpodarou"/>
          <w:sz w:val="16"/>
          <w:szCs w:val="16"/>
        </w:rPr>
        <w:footnoteRef/>
      </w:r>
      <w:r>
        <w:rPr>
          <w:rFonts w:cs="Arial"/>
          <w:sz w:val="16"/>
          <w:szCs w:val="16"/>
        </w:rPr>
        <w:t xml:space="preserve"> </w:t>
      </w:r>
      <w:r>
        <w:rPr>
          <w:rFonts w:cs="Arial"/>
          <w:sz w:val="16"/>
          <w:szCs w:val="16"/>
        </w:rPr>
        <w:tab/>
      </w:r>
      <w:r w:rsidRPr="00BA153F">
        <w:rPr>
          <w:rFonts w:cs="Arial"/>
          <w:sz w:val="16"/>
          <w:szCs w:val="16"/>
        </w:rPr>
        <w:t xml:space="preserve">Označení „správa spektra“ má v tomto </w:t>
      </w:r>
      <w:r>
        <w:rPr>
          <w:rFonts w:cs="Arial"/>
          <w:sz w:val="16"/>
          <w:szCs w:val="16"/>
        </w:rPr>
        <w:t>dokumentu</w:t>
      </w:r>
      <w:r w:rsidRPr="00BA153F">
        <w:rPr>
          <w:rFonts w:cs="Arial"/>
          <w:sz w:val="16"/>
          <w:szCs w:val="16"/>
        </w:rPr>
        <w:t xml:space="preserve"> obecn</w:t>
      </w:r>
      <w:r>
        <w:rPr>
          <w:rFonts w:cs="Arial"/>
          <w:sz w:val="16"/>
          <w:szCs w:val="16"/>
        </w:rPr>
        <w:t>ý význam přístupu k využívání rádiových kmitočtů</w:t>
      </w:r>
      <w:r w:rsidRPr="00BA153F">
        <w:rPr>
          <w:rFonts w:cs="Arial"/>
          <w:sz w:val="16"/>
          <w:szCs w:val="16"/>
        </w:rPr>
        <w:t xml:space="preserve"> v kontextu národní politiky,</w:t>
      </w:r>
      <w:r>
        <w:rPr>
          <w:rFonts w:cs="Arial"/>
          <w:sz w:val="16"/>
          <w:szCs w:val="16"/>
        </w:rPr>
        <w:t xml:space="preserve"> strategie, koncepce, udělování práv</w:t>
      </w:r>
      <w:r w:rsidRPr="00BA153F">
        <w:rPr>
          <w:rFonts w:cs="Arial"/>
          <w:sz w:val="16"/>
          <w:szCs w:val="16"/>
        </w:rPr>
        <w:t xml:space="preserve">, </w:t>
      </w:r>
      <w:r>
        <w:rPr>
          <w:rFonts w:cs="Arial"/>
          <w:sz w:val="16"/>
          <w:szCs w:val="16"/>
        </w:rPr>
        <w:t xml:space="preserve">mezinárodní spolupráce, </w:t>
      </w:r>
      <w:proofErr w:type="spellStart"/>
      <w:r w:rsidRPr="00BA153F">
        <w:rPr>
          <w:rFonts w:cs="Arial"/>
          <w:sz w:val="16"/>
          <w:szCs w:val="16"/>
        </w:rPr>
        <w:t>radiomonitoringu</w:t>
      </w:r>
      <w:proofErr w:type="spellEnd"/>
      <w:r w:rsidRPr="00BA153F">
        <w:rPr>
          <w:rFonts w:cs="Arial"/>
          <w:sz w:val="16"/>
          <w:szCs w:val="16"/>
        </w:rPr>
        <w:t xml:space="preserve"> apod.</w:t>
      </w:r>
    </w:p>
  </w:footnote>
  <w:footnote w:id="3">
    <w:p w:rsidR="00F31F17" w:rsidRDefault="00F31F17" w:rsidP="00CF0372">
      <w:pPr>
        <w:pStyle w:val="Textpoznpodarou"/>
        <w:tabs>
          <w:tab w:val="right" w:pos="567"/>
        </w:tabs>
        <w:ind w:left="709" w:hanging="567"/>
        <w:jc w:val="both"/>
      </w:pPr>
      <w:r>
        <w:rPr>
          <w:sz w:val="16"/>
          <w:szCs w:val="16"/>
        </w:rPr>
        <w:tab/>
      </w:r>
      <w:r w:rsidRPr="00CF0372">
        <w:rPr>
          <w:rStyle w:val="Znakapoznpodarou"/>
          <w:sz w:val="16"/>
          <w:szCs w:val="16"/>
        </w:rPr>
        <w:footnoteRef/>
      </w:r>
      <w:r>
        <w:rPr>
          <w:sz w:val="16"/>
          <w:szCs w:val="16"/>
        </w:rPr>
        <w:tab/>
      </w:r>
      <w:r w:rsidRPr="00CF0372">
        <w:rPr>
          <w:sz w:val="16"/>
          <w:szCs w:val="16"/>
        </w:rPr>
        <w:t xml:space="preserve">Zejm. </w:t>
      </w:r>
      <w:r w:rsidRPr="00CF0372">
        <w:rPr>
          <w:rFonts w:cs="Arial"/>
          <w:sz w:val="16"/>
          <w:szCs w:val="16"/>
        </w:rPr>
        <w:t>§</w:t>
      </w:r>
      <w:r w:rsidRPr="00CF0372">
        <w:rPr>
          <w:sz w:val="16"/>
          <w:szCs w:val="16"/>
        </w:rPr>
        <w:t> 4, § 5 a 6 zákona. Výtah z § 4: „Regulace je prováděna za účelem nahradit chybějící účinky hospodářské soutěže, vytvářet předpoklady pro řádné fungování hospodářské soutěže a pro ochranu uživatelů a dalších účastníků trhu do doby dosažení plně konkurenčního prostředí.“</w:t>
      </w:r>
    </w:p>
  </w:footnote>
  <w:footnote w:id="4">
    <w:p w:rsidR="00F31F17" w:rsidRDefault="00F31F17" w:rsidP="00A337BC">
      <w:pPr>
        <w:pStyle w:val="Textpoznpodarou"/>
        <w:tabs>
          <w:tab w:val="right" w:pos="567"/>
        </w:tabs>
        <w:ind w:left="709" w:hanging="567"/>
        <w:jc w:val="both"/>
      </w:pPr>
      <w:r>
        <w:rPr>
          <w:sz w:val="16"/>
          <w:szCs w:val="16"/>
        </w:rPr>
        <w:tab/>
      </w:r>
      <w:r w:rsidRPr="000008C6">
        <w:rPr>
          <w:rStyle w:val="Znakapoznpodarou"/>
          <w:sz w:val="16"/>
          <w:szCs w:val="16"/>
        </w:rPr>
        <w:footnoteRef/>
      </w:r>
      <w:r>
        <w:rPr>
          <w:sz w:val="16"/>
          <w:szCs w:val="16"/>
        </w:rPr>
        <w:tab/>
      </w:r>
      <w:r w:rsidRPr="000008C6">
        <w:rPr>
          <w:rFonts w:cs="Arial"/>
          <w:sz w:val="16"/>
          <w:szCs w:val="16"/>
        </w:rPr>
        <w:t>Mezinárodní</w:t>
      </w:r>
      <w:r w:rsidRPr="000008C6">
        <w:rPr>
          <w:sz w:val="16"/>
          <w:szCs w:val="16"/>
        </w:rPr>
        <w:t xml:space="preserve"> telekomunikační unie.</w:t>
      </w:r>
    </w:p>
  </w:footnote>
  <w:footnote w:id="5">
    <w:p w:rsidR="00F31F17" w:rsidRDefault="00F31F17" w:rsidP="004F6D2B">
      <w:pPr>
        <w:pStyle w:val="Textpoznpodarou"/>
        <w:tabs>
          <w:tab w:val="right" w:pos="567"/>
        </w:tabs>
        <w:ind w:left="709" w:hanging="567"/>
        <w:jc w:val="both"/>
      </w:pPr>
      <w:r>
        <w:rPr>
          <w:sz w:val="16"/>
          <w:szCs w:val="16"/>
        </w:rPr>
        <w:tab/>
      </w:r>
      <w:r w:rsidRPr="00BD1F4A">
        <w:rPr>
          <w:rStyle w:val="Znakapoznpodarou"/>
          <w:sz w:val="16"/>
          <w:szCs w:val="16"/>
        </w:rPr>
        <w:footnoteRef/>
      </w:r>
      <w:r w:rsidRPr="00BD1F4A">
        <w:rPr>
          <w:sz w:val="16"/>
          <w:szCs w:val="16"/>
        </w:rPr>
        <w:t xml:space="preserve"> </w:t>
      </w:r>
      <w:r>
        <w:rPr>
          <w:sz w:val="16"/>
          <w:szCs w:val="16"/>
        </w:rPr>
        <w:tab/>
      </w:r>
      <w:r w:rsidRPr="00400D15">
        <w:rPr>
          <w:rFonts w:cs="Arial"/>
          <w:color w:val="000000"/>
          <w:sz w:val="16"/>
          <w:szCs w:val="16"/>
        </w:rPr>
        <w:t>Přívlastek</w:t>
      </w:r>
      <w:r w:rsidRPr="00BD1F4A">
        <w:rPr>
          <w:sz w:val="16"/>
          <w:szCs w:val="16"/>
        </w:rPr>
        <w:t xml:space="preserve"> „škodlivé“ znamená, že takové rušení závažně snižuje jakost, opětovně přerušuje nebo brání provozu radiokomunikační služby, pracující v souladu s</w:t>
      </w:r>
      <w:r>
        <w:rPr>
          <w:sz w:val="16"/>
          <w:szCs w:val="16"/>
        </w:rPr>
        <w:t xml:space="preserve"> mezinárodně přijatým </w:t>
      </w:r>
      <w:r w:rsidRPr="00BD1F4A">
        <w:rPr>
          <w:sz w:val="16"/>
          <w:szCs w:val="16"/>
        </w:rPr>
        <w:t>Radiokomunikačním řádem</w:t>
      </w:r>
      <w:r>
        <w:rPr>
          <w:sz w:val="16"/>
          <w:szCs w:val="16"/>
        </w:rPr>
        <w:t xml:space="preserve"> ITU-R</w:t>
      </w:r>
      <w:r w:rsidRPr="00BD1F4A">
        <w:rPr>
          <w:sz w:val="16"/>
          <w:szCs w:val="16"/>
        </w:rPr>
        <w:t xml:space="preserve">. </w:t>
      </w:r>
    </w:p>
  </w:footnote>
  <w:footnote w:id="6">
    <w:p w:rsidR="00F31F17" w:rsidRDefault="00F31F17" w:rsidP="009C27CC">
      <w:pPr>
        <w:pStyle w:val="Textpoznpodarou"/>
        <w:tabs>
          <w:tab w:val="right" w:pos="567"/>
        </w:tabs>
        <w:ind w:left="709" w:hanging="567"/>
        <w:jc w:val="both"/>
      </w:pPr>
      <w:r>
        <w:rPr>
          <w:sz w:val="16"/>
          <w:szCs w:val="16"/>
        </w:rPr>
        <w:tab/>
      </w:r>
      <w:r w:rsidRPr="00AA1817">
        <w:rPr>
          <w:rStyle w:val="Znakapoznpodarou"/>
          <w:sz w:val="16"/>
          <w:szCs w:val="16"/>
        </w:rPr>
        <w:footnoteRef/>
      </w:r>
      <w:r>
        <w:rPr>
          <w:sz w:val="16"/>
          <w:szCs w:val="16"/>
        </w:rPr>
        <w:tab/>
        <w:t xml:space="preserve">Období krátkodobé </w:t>
      </w:r>
      <w:r w:rsidRPr="00AA1817">
        <w:rPr>
          <w:sz w:val="16"/>
          <w:szCs w:val="16"/>
        </w:rPr>
        <w:t>(2 roky) až střednědob</w:t>
      </w:r>
      <w:r>
        <w:rPr>
          <w:sz w:val="16"/>
          <w:szCs w:val="16"/>
        </w:rPr>
        <w:t>é</w:t>
      </w:r>
      <w:r w:rsidRPr="00AA1817">
        <w:rPr>
          <w:sz w:val="16"/>
          <w:szCs w:val="16"/>
        </w:rPr>
        <w:t xml:space="preserve"> (</w:t>
      </w:r>
      <w:r>
        <w:rPr>
          <w:sz w:val="16"/>
          <w:szCs w:val="16"/>
        </w:rPr>
        <w:t xml:space="preserve">2 až </w:t>
      </w:r>
      <w:r w:rsidRPr="00AA1817">
        <w:rPr>
          <w:sz w:val="16"/>
          <w:szCs w:val="16"/>
        </w:rPr>
        <w:t>5 let)</w:t>
      </w:r>
      <w:r>
        <w:rPr>
          <w:sz w:val="16"/>
          <w:szCs w:val="16"/>
        </w:rPr>
        <w:t>, s naznačením vývoje v dlouhodobém horizontu (10 let).</w:t>
      </w:r>
    </w:p>
  </w:footnote>
  <w:footnote w:id="7">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4C2A6E">
        <w:rPr>
          <w:sz w:val="16"/>
          <w:szCs w:val="16"/>
        </w:rPr>
        <w:t xml:space="preserve">Rozhodnutí Evropského </w:t>
      </w:r>
      <w:r w:rsidRPr="00D71A4F">
        <w:rPr>
          <w:sz w:val="16"/>
          <w:szCs w:val="16"/>
        </w:rPr>
        <w:t xml:space="preserve">parlamentu a Rady </w:t>
      </w:r>
      <w:r w:rsidRPr="00D71A4F">
        <w:rPr>
          <w:sz w:val="16"/>
          <w:szCs w:val="16"/>
          <w:lang w:val="en-US"/>
        </w:rPr>
        <w:t>[11]</w:t>
      </w:r>
      <w:r w:rsidRPr="00D71A4F">
        <w:rPr>
          <w:sz w:val="16"/>
          <w:szCs w:val="16"/>
        </w:rPr>
        <w:t xml:space="preserve"> stanovilo</w:t>
      </w:r>
      <w:r w:rsidRPr="00F7557A">
        <w:rPr>
          <w:sz w:val="16"/>
          <w:szCs w:val="16"/>
        </w:rPr>
        <w:t xml:space="preserve"> </w:t>
      </w:r>
      <w:r w:rsidRPr="00D71A4F">
        <w:rPr>
          <w:sz w:val="16"/>
          <w:szCs w:val="16"/>
        </w:rPr>
        <w:t xml:space="preserve">v čl. 3 b) </w:t>
      </w:r>
      <w:r w:rsidRPr="00F7557A">
        <w:rPr>
          <w:sz w:val="16"/>
          <w:szCs w:val="16"/>
        </w:rPr>
        <w:t xml:space="preserve">cíl </w:t>
      </w:r>
      <w:r>
        <w:rPr>
          <w:sz w:val="16"/>
          <w:szCs w:val="16"/>
        </w:rPr>
        <w:t>vymezení</w:t>
      </w:r>
      <w:r w:rsidRPr="00D71A4F">
        <w:rPr>
          <w:sz w:val="16"/>
          <w:szCs w:val="16"/>
        </w:rPr>
        <w:t xml:space="preserve"> alespoň 1200 MHz do roku 2015 určen</w:t>
      </w:r>
      <w:r w:rsidRPr="00E15184">
        <w:rPr>
          <w:sz w:val="16"/>
          <w:szCs w:val="16"/>
        </w:rPr>
        <w:t xml:space="preserve">ých </w:t>
      </w:r>
      <w:r w:rsidRPr="00F7557A">
        <w:rPr>
          <w:sz w:val="16"/>
          <w:szCs w:val="16"/>
        </w:rPr>
        <w:t xml:space="preserve">pro </w:t>
      </w:r>
      <w:r w:rsidRPr="00D71A4F">
        <w:rPr>
          <w:sz w:val="16"/>
          <w:szCs w:val="16"/>
        </w:rPr>
        <w:t>vysokorychlostní sítě</w:t>
      </w:r>
      <w:r w:rsidRPr="00F7557A">
        <w:rPr>
          <w:sz w:val="16"/>
          <w:szCs w:val="16"/>
        </w:rPr>
        <w:t xml:space="preserve"> na základě inventarizace spektra. Komise podá v roce 2014 </w:t>
      </w:r>
      <w:r w:rsidRPr="00D71A4F">
        <w:rPr>
          <w:sz w:val="16"/>
          <w:szCs w:val="16"/>
        </w:rPr>
        <w:t xml:space="preserve">zprávu </w:t>
      </w:r>
      <w:r w:rsidRPr="00F7557A">
        <w:rPr>
          <w:sz w:val="16"/>
          <w:szCs w:val="16"/>
        </w:rPr>
        <w:t xml:space="preserve">o </w:t>
      </w:r>
      <w:r w:rsidRPr="00D71A4F">
        <w:rPr>
          <w:sz w:val="16"/>
          <w:szCs w:val="16"/>
        </w:rPr>
        <w:t>vy</w:t>
      </w:r>
      <w:r w:rsidRPr="00F7557A">
        <w:rPr>
          <w:sz w:val="16"/>
          <w:szCs w:val="16"/>
        </w:rPr>
        <w:t>užívání spektra a poptávce po různých služb</w:t>
      </w:r>
      <w:r w:rsidRPr="00D71A4F">
        <w:rPr>
          <w:sz w:val="16"/>
          <w:szCs w:val="16"/>
        </w:rPr>
        <w:t>ách</w:t>
      </w:r>
      <w:r w:rsidRPr="00F7557A">
        <w:rPr>
          <w:sz w:val="16"/>
          <w:szCs w:val="16"/>
        </w:rPr>
        <w:t xml:space="preserve"> a aplikací</w:t>
      </w:r>
      <w:r w:rsidRPr="00D71A4F">
        <w:rPr>
          <w:sz w:val="16"/>
          <w:szCs w:val="16"/>
        </w:rPr>
        <w:t>ch</w:t>
      </w:r>
      <w:r w:rsidRPr="00F7557A">
        <w:rPr>
          <w:sz w:val="16"/>
          <w:szCs w:val="16"/>
        </w:rPr>
        <w:t xml:space="preserve"> v </w:t>
      </w:r>
      <w:r w:rsidRPr="00D71A4F">
        <w:rPr>
          <w:sz w:val="16"/>
          <w:szCs w:val="16"/>
        </w:rPr>
        <w:t>pásmech</w:t>
      </w:r>
      <w:r w:rsidRPr="00F7557A">
        <w:rPr>
          <w:sz w:val="16"/>
          <w:szCs w:val="16"/>
        </w:rPr>
        <w:t xml:space="preserve"> 400 MHz </w:t>
      </w:r>
      <w:r w:rsidRPr="00D71A4F">
        <w:rPr>
          <w:sz w:val="16"/>
          <w:szCs w:val="16"/>
        </w:rPr>
        <w:t>–</w:t>
      </w:r>
      <w:r w:rsidRPr="00F7557A">
        <w:rPr>
          <w:sz w:val="16"/>
          <w:szCs w:val="16"/>
        </w:rPr>
        <w:t xml:space="preserve"> 6 GHz, a to i s ohledem na potřebu harmonizovat další kmitočtová pásma pro vysokorychlostní sítě.</w:t>
      </w:r>
    </w:p>
  </w:footnote>
  <w:footnote w:id="8">
    <w:p w:rsidR="00F31F17" w:rsidRDefault="00F31F17" w:rsidP="005836B6">
      <w:pPr>
        <w:pStyle w:val="Textpoznpodarou"/>
        <w:tabs>
          <w:tab w:val="right" w:pos="567"/>
        </w:tabs>
        <w:ind w:left="709" w:hanging="567"/>
        <w:jc w:val="both"/>
      </w:pPr>
      <w:r>
        <w:rPr>
          <w:sz w:val="16"/>
          <w:szCs w:val="16"/>
        </w:rPr>
        <w:tab/>
      </w:r>
      <w:r w:rsidRPr="00F7581F">
        <w:rPr>
          <w:rStyle w:val="Znakapoznpodarou"/>
          <w:sz w:val="16"/>
          <w:szCs w:val="16"/>
        </w:rPr>
        <w:footnoteRef/>
      </w:r>
      <w:r>
        <w:rPr>
          <w:sz w:val="16"/>
          <w:szCs w:val="16"/>
        </w:rPr>
        <w:tab/>
        <w:t xml:space="preserve">Rychlost stahování min. 256 </w:t>
      </w:r>
      <w:proofErr w:type="spellStart"/>
      <w:r>
        <w:rPr>
          <w:sz w:val="16"/>
          <w:szCs w:val="16"/>
        </w:rPr>
        <w:t>kbit</w:t>
      </w:r>
      <w:proofErr w:type="spellEnd"/>
      <w:r>
        <w:rPr>
          <w:sz w:val="16"/>
          <w:szCs w:val="16"/>
        </w:rPr>
        <w:t xml:space="preserve">/s; údaj z 04/2014 pro </w:t>
      </w:r>
      <w:r w:rsidRPr="00F7581F">
        <w:rPr>
          <w:sz w:val="16"/>
          <w:szCs w:val="16"/>
        </w:rPr>
        <w:t xml:space="preserve">ITU </w:t>
      </w:r>
      <w:proofErr w:type="spellStart"/>
      <w:r>
        <w:rPr>
          <w:sz w:val="16"/>
          <w:szCs w:val="16"/>
        </w:rPr>
        <w:t>Indicators</w:t>
      </w:r>
      <w:proofErr w:type="spellEnd"/>
      <w:r>
        <w:rPr>
          <w:sz w:val="16"/>
          <w:szCs w:val="16"/>
        </w:rPr>
        <w:t xml:space="preserve"> </w:t>
      </w:r>
      <w:proofErr w:type="spellStart"/>
      <w:r w:rsidRPr="00F7581F">
        <w:rPr>
          <w:sz w:val="16"/>
          <w:szCs w:val="16"/>
        </w:rPr>
        <w:t>Short</w:t>
      </w:r>
      <w:proofErr w:type="spellEnd"/>
      <w:r w:rsidRPr="00F7581F">
        <w:rPr>
          <w:sz w:val="16"/>
          <w:szCs w:val="16"/>
        </w:rPr>
        <w:t xml:space="preserve"> </w:t>
      </w:r>
      <w:proofErr w:type="spellStart"/>
      <w:r w:rsidRPr="00F7581F">
        <w:rPr>
          <w:sz w:val="16"/>
          <w:szCs w:val="16"/>
        </w:rPr>
        <w:t>Questionnaire</w:t>
      </w:r>
      <w:proofErr w:type="spellEnd"/>
      <w:r w:rsidRPr="00F7581F">
        <w:rPr>
          <w:sz w:val="16"/>
          <w:szCs w:val="16"/>
        </w:rPr>
        <w:t xml:space="preserve"> 201</w:t>
      </w:r>
      <w:r>
        <w:rPr>
          <w:sz w:val="16"/>
          <w:szCs w:val="16"/>
        </w:rPr>
        <w:t>4</w:t>
      </w:r>
      <w:r w:rsidRPr="00F7581F">
        <w:rPr>
          <w:sz w:val="16"/>
          <w:szCs w:val="16"/>
        </w:rPr>
        <w:t>.</w:t>
      </w:r>
    </w:p>
  </w:footnote>
  <w:footnote w:id="9">
    <w:p w:rsidR="00F31F17" w:rsidRDefault="00F31F17" w:rsidP="008D3AEE">
      <w:pPr>
        <w:pStyle w:val="Textpoznpodarou"/>
        <w:tabs>
          <w:tab w:val="right" w:pos="567"/>
        </w:tabs>
        <w:ind w:left="709" w:hanging="567"/>
        <w:jc w:val="both"/>
      </w:pPr>
      <w:r>
        <w:rPr>
          <w:sz w:val="16"/>
          <w:szCs w:val="16"/>
        </w:rPr>
        <w:tab/>
      </w:r>
      <w:r w:rsidRPr="008D3AEE">
        <w:rPr>
          <w:rStyle w:val="Znakapoznpodarou"/>
          <w:sz w:val="16"/>
          <w:szCs w:val="16"/>
        </w:rPr>
        <w:footnoteRef/>
      </w:r>
      <w:r w:rsidRPr="008D3AEE">
        <w:rPr>
          <w:sz w:val="16"/>
          <w:szCs w:val="16"/>
        </w:rPr>
        <w:t xml:space="preserve"> </w:t>
      </w:r>
      <w:r>
        <w:rPr>
          <w:sz w:val="16"/>
          <w:szCs w:val="16"/>
        </w:rPr>
        <w:tab/>
      </w:r>
      <w:hyperlink r:id="rId1" w:history="1">
        <w:r w:rsidRPr="00BC72FD">
          <w:rPr>
            <w:rStyle w:val="Hypertextovodkaz"/>
            <w:sz w:val="16"/>
            <w:szCs w:val="16"/>
          </w:rPr>
          <w:t>http://www.ctu.cz/cs/download/vyberova_rizeni/vyhlaseni_vyberoveho_rizeni_15_08_2013.pdf</w:t>
        </w:r>
      </w:hyperlink>
      <w:r>
        <w:rPr>
          <w:sz w:val="16"/>
          <w:szCs w:val="16"/>
        </w:rPr>
        <w:t xml:space="preserve"> </w:t>
      </w:r>
    </w:p>
  </w:footnote>
  <w:footnote w:id="10">
    <w:p w:rsidR="00F31F17" w:rsidRDefault="00F31F17" w:rsidP="00E039FA">
      <w:pPr>
        <w:pStyle w:val="Textpoznpodarou"/>
        <w:tabs>
          <w:tab w:val="right" w:pos="567"/>
        </w:tabs>
        <w:ind w:left="709" w:hanging="567"/>
        <w:jc w:val="both"/>
      </w:pPr>
      <w:r>
        <w:rPr>
          <w:sz w:val="16"/>
          <w:szCs w:val="16"/>
        </w:rPr>
        <w:tab/>
      </w:r>
      <w:r w:rsidRPr="00AF0A39">
        <w:rPr>
          <w:rStyle w:val="Znakapoznpodarou"/>
          <w:sz w:val="16"/>
          <w:szCs w:val="16"/>
        </w:rPr>
        <w:footnoteRef/>
      </w:r>
      <w:r w:rsidRPr="00AF0A39">
        <w:rPr>
          <w:sz w:val="16"/>
          <w:szCs w:val="16"/>
        </w:rPr>
        <w:t xml:space="preserve"> </w:t>
      </w:r>
      <w:r>
        <w:rPr>
          <w:sz w:val="16"/>
          <w:szCs w:val="16"/>
        </w:rPr>
        <w:tab/>
      </w:r>
      <w:r w:rsidRPr="00AF0A39">
        <w:rPr>
          <w:sz w:val="16"/>
          <w:szCs w:val="16"/>
        </w:rPr>
        <w:t>R</w:t>
      </w:r>
      <w:r w:rsidRPr="00AF0A39">
        <w:rPr>
          <w:rFonts w:cs="Arial"/>
          <w:sz w:val="16"/>
          <w:szCs w:val="16"/>
        </w:rPr>
        <w:t>eorganizac</w:t>
      </w:r>
      <w:r>
        <w:rPr>
          <w:rFonts w:cs="Arial"/>
          <w:sz w:val="16"/>
          <w:szCs w:val="16"/>
        </w:rPr>
        <w:t>e</w:t>
      </w:r>
      <w:r w:rsidRPr="00AF0A39">
        <w:rPr>
          <w:rFonts w:cs="Arial"/>
          <w:sz w:val="16"/>
          <w:szCs w:val="16"/>
        </w:rPr>
        <w:t xml:space="preserve"> využití spektra</w:t>
      </w:r>
      <w:r>
        <w:rPr>
          <w:rFonts w:cs="Arial"/>
          <w:sz w:val="16"/>
          <w:szCs w:val="16"/>
        </w:rPr>
        <w:t xml:space="preserve"> s cílem vytvoření souvislých úseků umožňujících zavádění širokopásmových technologií.</w:t>
      </w:r>
    </w:p>
  </w:footnote>
  <w:footnote w:id="11">
    <w:p w:rsidR="00F31F17" w:rsidRDefault="00F31F17" w:rsidP="005836B6">
      <w:pPr>
        <w:pStyle w:val="Textpoznpodarou"/>
        <w:tabs>
          <w:tab w:val="right" w:pos="567"/>
        </w:tabs>
        <w:ind w:left="709" w:hanging="567"/>
        <w:jc w:val="both"/>
      </w:pPr>
      <w:r>
        <w:tab/>
      </w:r>
      <w:r w:rsidRPr="00B108D3">
        <w:rPr>
          <w:rStyle w:val="Znakapoznpodarou"/>
          <w:sz w:val="16"/>
          <w:szCs w:val="16"/>
        </w:rPr>
        <w:footnoteRef/>
      </w:r>
      <w:r w:rsidRPr="00B108D3">
        <w:rPr>
          <w:sz w:val="16"/>
          <w:szCs w:val="16"/>
        </w:rPr>
        <w:t xml:space="preserve"> </w:t>
      </w:r>
      <w:r w:rsidRPr="00B108D3">
        <w:rPr>
          <w:sz w:val="16"/>
          <w:szCs w:val="16"/>
        </w:rPr>
        <w:tab/>
        <w:t>Využití v přednostní radiokomunikační službě</w:t>
      </w:r>
    </w:p>
  </w:footnote>
  <w:footnote w:id="12">
    <w:p w:rsidR="00F31F17" w:rsidRDefault="00F31F17" w:rsidP="00652981">
      <w:pPr>
        <w:pStyle w:val="Textpoznpodarou"/>
        <w:tabs>
          <w:tab w:val="right" w:pos="567"/>
        </w:tabs>
        <w:ind w:left="709" w:hanging="567"/>
        <w:jc w:val="both"/>
      </w:pPr>
      <w:r>
        <w:rPr>
          <w:sz w:val="16"/>
          <w:szCs w:val="16"/>
        </w:rPr>
        <w:tab/>
      </w:r>
      <w:r w:rsidRPr="00EE4927">
        <w:rPr>
          <w:rStyle w:val="Znakapoznpodarou"/>
          <w:sz w:val="16"/>
          <w:szCs w:val="16"/>
        </w:rPr>
        <w:footnoteRef/>
      </w:r>
      <w:r w:rsidRPr="00EE4927">
        <w:rPr>
          <w:sz w:val="16"/>
          <w:szCs w:val="16"/>
        </w:rPr>
        <w:t xml:space="preserve"> </w:t>
      </w:r>
      <w:r>
        <w:rPr>
          <w:sz w:val="16"/>
          <w:szCs w:val="16"/>
        </w:rPr>
        <w:tab/>
      </w:r>
      <w:r w:rsidRPr="00EE4927">
        <w:rPr>
          <w:sz w:val="16"/>
          <w:szCs w:val="16"/>
        </w:rPr>
        <w:t>Z dlouhodobého hlediska bude celé pásmo určeno k využití v pohyblivé službě (celkem 8 bloků šířky 5 MHz).</w:t>
      </w:r>
    </w:p>
  </w:footnote>
  <w:footnote w:id="13">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rFonts w:cs="Arial"/>
          <w:sz w:val="16"/>
          <w:szCs w:val="16"/>
        </w:rPr>
        <w:t>Pásmo</w:t>
      </w:r>
      <w:r w:rsidRPr="00F7557A">
        <w:rPr>
          <w:sz w:val="16"/>
          <w:szCs w:val="16"/>
        </w:rPr>
        <w:t xml:space="preserve"> je rozhodnutím ECC </w:t>
      </w:r>
      <w:proofErr w:type="gramStart"/>
      <w:r w:rsidRPr="00F7557A">
        <w:rPr>
          <w:sz w:val="16"/>
          <w:szCs w:val="16"/>
        </w:rPr>
        <w:t>DEC(06</w:t>
      </w:r>
      <w:proofErr w:type="gramEnd"/>
      <w:r w:rsidRPr="00F7557A">
        <w:rPr>
          <w:sz w:val="16"/>
          <w:szCs w:val="16"/>
        </w:rPr>
        <w:t>)01 rozděleno na 12 párových bloků o šířce 4,8 až 5 MHz</w:t>
      </w:r>
      <w:r>
        <w:rPr>
          <w:sz w:val="16"/>
          <w:szCs w:val="16"/>
        </w:rPr>
        <w:t>.</w:t>
      </w:r>
    </w:p>
  </w:footnote>
  <w:footnote w:id="14">
    <w:p w:rsidR="00F31F17" w:rsidRDefault="00F31F17" w:rsidP="005836B6">
      <w:pPr>
        <w:pStyle w:val="Textpoznpodarou"/>
        <w:tabs>
          <w:tab w:val="right" w:pos="567"/>
        </w:tabs>
        <w:ind w:left="709" w:hanging="567"/>
        <w:jc w:val="both"/>
      </w:pPr>
      <w:r>
        <w:rPr>
          <w:sz w:val="16"/>
          <w:szCs w:val="16"/>
        </w:rPr>
        <w:tab/>
      </w:r>
      <w:r w:rsidRPr="005E3130">
        <w:rPr>
          <w:rStyle w:val="Znakapoznpodarou"/>
          <w:sz w:val="16"/>
          <w:szCs w:val="16"/>
        </w:rPr>
        <w:footnoteRef/>
      </w:r>
      <w:r w:rsidRPr="005E3130">
        <w:rPr>
          <w:sz w:val="16"/>
          <w:szCs w:val="16"/>
        </w:rPr>
        <w:t xml:space="preserve"> </w:t>
      </w:r>
      <w:r>
        <w:rPr>
          <w:sz w:val="16"/>
          <w:szCs w:val="16"/>
        </w:rPr>
        <w:tab/>
      </w:r>
      <w:r w:rsidRPr="00807426">
        <w:rPr>
          <w:rFonts w:cs="Arial"/>
          <w:sz w:val="16"/>
          <w:szCs w:val="16"/>
        </w:rPr>
        <w:t>Detailnější</w:t>
      </w:r>
      <w:r w:rsidRPr="005E3130">
        <w:rPr>
          <w:sz w:val="16"/>
          <w:szCs w:val="16"/>
        </w:rPr>
        <w:t xml:space="preserve"> souvislosti uvádí </w:t>
      </w:r>
      <w:hyperlink r:id="rId2" w:history="1">
        <w:r w:rsidRPr="005E3130">
          <w:rPr>
            <w:rStyle w:val="Hypertextovodkaz"/>
            <w:sz w:val="16"/>
            <w:szCs w:val="16"/>
          </w:rPr>
          <w:t>Informační a diskusní dokument k pásmu 3,4–3,8 GHz</w:t>
        </w:r>
      </w:hyperlink>
      <w:r w:rsidRPr="005E3130">
        <w:rPr>
          <w:sz w:val="16"/>
          <w:szCs w:val="16"/>
        </w:rPr>
        <w:t>.</w:t>
      </w:r>
    </w:p>
  </w:footnote>
  <w:footnote w:id="15">
    <w:p w:rsidR="00F31F17" w:rsidRDefault="00F31F17" w:rsidP="00D71A4F">
      <w:pPr>
        <w:pStyle w:val="Textpoznpodarou"/>
        <w:tabs>
          <w:tab w:val="right" w:pos="567"/>
        </w:tabs>
        <w:ind w:left="709" w:hanging="567"/>
        <w:jc w:val="both"/>
      </w:pPr>
      <w:r>
        <w:rPr>
          <w:sz w:val="16"/>
          <w:szCs w:val="16"/>
        </w:rPr>
        <w:tab/>
      </w:r>
      <w:r w:rsidRPr="00BA7B58">
        <w:rPr>
          <w:rStyle w:val="Znakapoznpodarou"/>
          <w:sz w:val="16"/>
          <w:szCs w:val="16"/>
        </w:rPr>
        <w:footnoteRef/>
      </w:r>
      <w:r w:rsidRPr="00BA7B58">
        <w:rPr>
          <w:sz w:val="16"/>
          <w:szCs w:val="16"/>
        </w:rPr>
        <w:t xml:space="preserve"> </w:t>
      </w:r>
      <w:r>
        <w:rPr>
          <w:sz w:val="16"/>
          <w:szCs w:val="16"/>
        </w:rPr>
        <w:tab/>
      </w:r>
      <w:r w:rsidRPr="00BA7B58">
        <w:rPr>
          <w:rFonts w:cs="Arial"/>
          <w:sz w:val="16"/>
          <w:szCs w:val="16"/>
        </w:rPr>
        <w:t>Státní politika v elektronických komunikacích stanoví strategický záměr dosáhnout v připojení k internetu dostupnosti přenosové rychlosti 30 </w:t>
      </w:r>
      <w:proofErr w:type="spellStart"/>
      <w:r w:rsidRPr="00BA7B58">
        <w:rPr>
          <w:rFonts w:cs="Arial"/>
          <w:sz w:val="16"/>
          <w:szCs w:val="16"/>
        </w:rPr>
        <w:t>Mbit</w:t>
      </w:r>
      <w:proofErr w:type="spellEnd"/>
      <w:r w:rsidRPr="00BA7B58">
        <w:rPr>
          <w:rFonts w:cs="Arial"/>
          <w:sz w:val="16"/>
          <w:szCs w:val="16"/>
        </w:rPr>
        <w:t xml:space="preserve">/s do roku 2020 pro všechny obyvatele a 100 </w:t>
      </w:r>
      <w:proofErr w:type="spellStart"/>
      <w:r w:rsidRPr="00BA7B58">
        <w:rPr>
          <w:rFonts w:cs="Arial"/>
          <w:sz w:val="16"/>
          <w:szCs w:val="16"/>
        </w:rPr>
        <w:t>Mbit</w:t>
      </w:r>
      <w:proofErr w:type="spellEnd"/>
      <w:r w:rsidRPr="00BA7B58">
        <w:rPr>
          <w:rFonts w:cs="Arial"/>
          <w:sz w:val="16"/>
          <w:szCs w:val="16"/>
        </w:rPr>
        <w:t>/s m</w:t>
      </w:r>
      <w:r>
        <w:rPr>
          <w:rFonts w:cs="Arial"/>
          <w:sz w:val="16"/>
          <w:szCs w:val="16"/>
        </w:rPr>
        <w:t xml:space="preserve">inimálně pro polovinu domácností. </w:t>
      </w:r>
    </w:p>
  </w:footnote>
  <w:footnote w:id="16">
    <w:p w:rsidR="00F31F17" w:rsidRDefault="00F31F17" w:rsidP="00F7557A">
      <w:pPr>
        <w:pStyle w:val="Textpoznpodarou"/>
        <w:tabs>
          <w:tab w:val="right" w:pos="567"/>
        </w:tabs>
        <w:ind w:left="709" w:hanging="567"/>
        <w:jc w:val="both"/>
      </w:pPr>
      <w:r>
        <w:rPr>
          <w:sz w:val="16"/>
        </w:rPr>
        <w:tab/>
      </w:r>
      <w:r w:rsidRPr="00F7557A">
        <w:rPr>
          <w:rStyle w:val="Znakapoznpodarou"/>
          <w:sz w:val="16"/>
        </w:rPr>
        <w:footnoteRef/>
      </w:r>
      <w:r w:rsidRPr="00F7557A">
        <w:rPr>
          <w:sz w:val="16"/>
        </w:rPr>
        <w:t xml:space="preserve"> </w:t>
      </w:r>
      <w:r>
        <w:rPr>
          <w:sz w:val="16"/>
        </w:rPr>
        <w:tab/>
      </w:r>
      <w:hyperlink r:id="rId3" w:history="1">
        <w:r w:rsidRPr="00F7557A">
          <w:rPr>
            <w:rStyle w:val="Hypertextovodkaz"/>
            <w:rFonts w:cs="Arial"/>
            <w:sz w:val="16"/>
            <w:szCs w:val="16"/>
          </w:rPr>
          <w:t>Rezoluce</w:t>
        </w:r>
        <w:r w:rsidRPr="00F7557A">
          <w:rPr>
            <w:rStyle w:val="Hypertextovodkaz"/>
            <w:sz w:val="16"/>
          </w:rPr>
          <w:t xml:space="preserve"> 232 (WRC-12)</w:t>
        </w:r>
      </w:hyperlink>
      <w:r w:rsidRPr="00F7557A">
        <w:rPr>
          <w:sz w:val="16"/>
        </w:rPr>
        <w:t>.</w:t>
      </w:r>
    </w:p>
  </w:footnote>
  <w:footnote w:id="17">
    <w:p w:rsidR="00F31F17" w:rsidRDefault="00F31F17" w:rsidP="003C02E0">
      <w:pPr>
        <w:pStyle w:val="Textpoznpodarou"/>
        <w:tabs>
          <w:tab w:val="left" w:pos="284"/>
        </w:tabs>
        <w:ind w:left="284" w:hanging="284"/>
      </w:pPr>
      <w:r>
        <w:rPr>
          <w:rStyle w:val="Znakapoznpodarou"/>
        </w:rPr>
        <w:footnoteRef/>
      </w:r>
      <w:r>
        <w:t xml:space="preserve"> </w:t>
      </w:r>
      <w:r>
        <w:tab/>
      </w:r>
      <w:r w:rsidRPr="00F7581F">
        <w:rPr>
          <w:sz w:val="16"/>
          <w:szCs w:val="16"/>
        </w:rPr>
        <w:t>Kategorie „Super-</w:t>
      </w:r>
      <w:proofErr w:type="spellStart"/>
      <w:r w:rsidRPr="00F7581F">
        <w:rPr>
          <w:sz w:val="16"/>
          <w:szCs w:val="16"/>
        </w:rPr>
        <w:t>high</w:t>
      </w:r>
      <w:proofErr w:type="spellEnd"/>
      <w:r w:rsidRPr="00F7581F">
        <w:rPr>
          <w:sz w:val="16"/>
          <w:szCs w:val="16"/>
        </w:rPr>
        <w:t xml:space="preserve"> </w:t>
      </w:r>
      <w:proofErr w:type="spellStart"/>
      <w:r w:rsidRPr="00F7581F">
        <w:rPr>
          <w:sz w:val="16"/>
          <w:szCs w:val="16"/>
        </w:rPr>
        <w:t>multimedia</w:t>
      </w:r>
      <w:proofErr w:type="spellEnd"/>
      <w:r w:rsidRPr="00F7581F">
        <w:rPr>
          <w:sz w:val="16"/>
          <w:szCs w:val="16"/>
        </w:rPr>
        <w:t>“ s rychlostmi nad 30 </w:t>
      </w:r>
      <w:proofErr w:type="spellStart"/>
      <w:r w:rsidRPr="00F7581F">
        <w:rPr>
          <w:sz w:val="16"/>
          <w:szCs w:val="16"/>
        </w:rPr>
        <w:t>Mbit</w:t>
      </w:r>
      <w:proofErr w:type="spellEnd"/>
      <w:r w:rsidRPr="00F7581F">
        <w:rPr>
          <w:sz w:val="16"/>
          <w:szCs w:val="16"/>
        </w:rPr>
        <w:t>/s podle doporučení ITU</w:t>
      </w:r>
      <w:r w:rsidRPr="00F7581F">
        <w:rPr>
          <w:sz w:val="16"/>
          <w:szCs w:val="16"/>
        </w:rPr>
        <w:noBreakHyphen/>
        <w:t xml:space="preserve">R </w:t>
      </w:r>
      <w:hyperlink r:id="rId4" w:history="1">
        <w:r w:rsidRPr="00524DD3">
          <w:rPr>
            <w:rStyle w:val="Hypertextovodkaz"/>
            <w:sz w:val="16"/>
            <w:szCs w:val="16"/>
          </w:rPr>
          <w:t>http://www.itu.int/rec/R-REC-M.1768/en</w:t>
        </w:r>
      </w:hyperlink>
    </w:p>
  </w:footnote>
  <w:footnote w:id="18">
    <w:p w:rsidR="00F31F17" w:rsidRDefault="00F31F17" w:rsidP="009008DF">
      <w:pPr>
        <w:pStyle w:val="Textpoznpodarou"/>
        <w:tabs>
          <w:tab w:val="right" w:pos="567"/>
        </w:tabs>
        <w:ind w:left="709" w:hanging="567"/>
        <w:jc w:val="both"/>
      </w:pPr>
      <w:r>
        <w:rPr>
          <w:sz w:val="16"/>
          <w:szCs w:val="16"/>
        </w:rPr>
        <w:tab/>
      </w:r>
      <w:r w:rsidRPr="009008DF">
        <w:rPr>
          <w:rStyle w:val="Znakapoznpodarou"/>
          <w:sz w:val="16"/>
          <w:szCs w:val="16"/>
        </w:rPr>
        <w:footnoteRef/>
      </w:r>
      <w:r w:rsidRPr="009008DF">
        <w:rPr>
          <w:sz w:val="16"/>
          <w:szCs w:val="16"/>
        </w:rPr>
        <w:t xml:space="preserve"> </w:t>
      </w:r>
      <w:r>
        <w:rPr>
          <w:sz w:val="16"/>
          <w:szCs w:val="16"/>
        </w:rPr>
        <w:tab/>
        <w:t>V</w:t>
      </w:r>
      <w:r w:rsidRPr="009008DF">
        <w:rPr>
          <w:sz w:val="16"/>
          <w:szCs w:val="16"/>
        </w:rPr>
        <w:t xml:space="preserve"> Evropě DVB-T2</w:t>
      </w:r>
      <w:r>
        <w:rPr>
          <w:sz w:val="16"/>
          <w:szCs w:val="16"/>
        </w:rPr>
        <w:t>.</w:t>
      </w:r>
    </w:p>
  </w:footnote>
  <w:footnote w:id="19">
    <w:p w:rsidR="00F31F17" w:rsidRDefault="00F31F17" w:rsidP="00B322D2">
      <w:pPr>
        <w:pStyle w:val="Textpoznpodarou"/>
        <w:tabs>
          <w:tab w:val="right" w:pos="567"/>
        </w:tabs>
        <w:ind w:left="709" w:hanging="567"/>
        <w:jc w:val="both"/>
      </w:pPr>
      <w:r>
        <w:rPr>
          <w:sz w:val="16"/>
          <w:szCs w:val="16"/>
        </w:rPr>
        <w:tab/>
      </w:r>
      <w:r w:rsidRPr="00064CCD">
        <w:rPr>
          <w:rStyle w:val="Znakapoznpodarou"/>
          <w:sz w:val="16"/>
          <w:szCs w:val="16"/>
        </w:rPr>
        <w:footnoteRef/>
      </w:r>
      <w:r w:rsidRPr="00064CCD">
        <w:rPr>
          <w:sz w:val="16"/>
          <w:szCs w:val="16"/>
        </w:rPr>
        <w:t xml:space="preserve"> </w:t>
      </w:r>
      <w:r>
        <w:rPr>
          <w:sz w:val="16"/>
          <w:szCs w:val="16"/>
        </w:rPr>
        <w:tab/>
        <w:t>Opatření č. 5</w:t>
      </w:r>
      <w:r w:rsidRPr="00064CCD">
        <w:rPr>
          <w:sz w:val="16"/>
          <w:szCs w:val="16"/>
        </w:rPr>
        <w:t>.</w:t>
      </w:r>
    </w:p>
  </w:footnote>
  <w:footnote w:id="20">
    <w:p w:rsidR="00F31F17" w:rsidRDefault="00F31F17" w:rsidP="0016431E">
      <w:pPr>
        <w:pStyle w:val="Textpoznpodarou"/>
        <w:tabs>
          <w:tab w:val="right" w:pos="567"/>
        </w:tabs>
        <w:ind w:left="709" w:hanging="567"/>
        <w:jc w:val="both"/>
      </w:pPr>
      <w:r>
        <w:rPr>
          <w:sz w:val="16"/>
          <w:szCs w:val="16"/>
        </w:rPr>
        <w:tab/>
      </w:r>
      <w:r w:rsidRPr="00BD5383">
        <w:rPr>
          <w:rStyle w:val="Znakapoznpodarou"/>
          <w:sz w:val="16"/>
          <w:szCs w:val="16"/>
        </w:rPr>
        <w:footnoteRef/>
      </w:r>
      <w:r w:rsidRPr="00BD5383">
        <w:rPr>
          <w:sz w:val="16"/>
          <w:szCs w:val="16"/>
        </w:rPr>
        <w:t xml:space="preserve"> </w:t>
      </w:r>
      <w:r>
        <w:rPr>
          <w:sz w:val="16"/>
          <w:szCs w:val="16"/>
        </w:rPr>
        <w:tab/>
        <w:t>§ 2, písm. e) zákona 231/2001 Sb., o provozování rozhlasového a TV vysílání.</w:t>
      </w:r>
    </w:p>
  </w:footnote>
  <w:footnote w:id="21">
    <w:p w:rsidR="00F31F17" w:rsidRDefault="00F31F17" w:rsidP="00497D22">
      <w:pPr>
        <w:pStyle w:val="Textpoznpodarou"/>
        <w:tabs>
          <w:tab w:val="right" w:pos="567"/>
        </w:tabs>
        <w:ind w:left="709" w:hanging="567"/>
        <w:jc w:val="both"/>
      </w:pPr>
      <w:r>
        <w:rPr>
          <w:sz w:val="16"/>
          <w:szCs w:val="16"/>
        </w:rPr>
        <w:tab/>
      </w:r>
      <w:r w:rsidRPr="00497D22">
        <w:rPr>
          <w:rStyle w:val="Znakapoznpodarou"/>
          <w:sz w:val="16"/>
          <w:szCs w:val="16"/>
        </w:rPr>
        <w:footnoteRef/>
      </w:r>
      <w:r>
        <w:rPr>
          <w:sz w:val="16"/>
          <w:szCs w:val="16"/>
        </w:rPr>
        <w:tab/>
        <w:t>Dle novely z</w:t>
      </w:r>
      <w:r w:rsidRPr="00497D22">
        <w:rPr>
          <w:sz w:val="16"/>
          <w:szCs w:val="16"/>
        </w:rPr>
        <w:t>ákon</w:t>
      </w:r>
      <w:r>
        <w:rPr>
          <w:sz w:val="16"/>
          <w:szCs w:val="16"/>
        </w:rPr>
        <w:t>a</w:t>
      </w:r>
      <w:r w:rsidRPr="00497D22">
        <w:rPr>
          <w:sz w:val="16"/>
          <w:szCs w:val="16"/>
        </w:rPr>
        <w:t xml:space="preserve"> č. 483/1991 Sb.</w:t>
      </w:r>
      <w:r>
        <w:rPr>
          <w:sz w:val="16"/>
          <w:szCs w:val="16"/>
        </w:rPr>
        <w:t xml:space="preserve">, </w:t>
      </w:r>
      <w:r w:rsidRPr="00497D22">
        <w:rPr>
          <w:sz w:val="16"/>
          <w:szCs w:val="16"/>
        </w:rPr>
        <w:t>o České televizi, ve znění pozdějších předpisů.</w:t>
      </w:r>
    </w:p>
  </w:footnote>
  <w:footnote w:id="22">
    <w:p w:rsidR="00F31F17" w:rsidRDefault="00F31F17" w:rsidP="005836B6">
      <w:pPr>
        <w:pStyle w:val="Textpoznpodarou"/>
        <w:tabs>
          <w:tab w:val="right" w:pos="567"/>
        </w:tabs>
        <w:ind w:left="709" w:hanging="567"/>
        <w:jc w:val="both"/>
      </w:pPr>
      <w:r>
        <w:rPr>
          <w:sz w:val="16"/>
          <w:szCs w:val="16"/>
        </w:rPr>
        <w:tab/>
      </w:r>
      <w:r w:rsidRPr="00400D15">
        <w:rPr>
          <w:rStyle w:val="Znakapoznpodarou"/>
          <w:sz w:val="16"/>
          <w:szCs w:val="16"/>
        </w:rPr>
        <w:footnoteRef/>
      </w:r>
      <w:r>
        <w:rPr>
          <w:sz w:val="16"/>
          <w:szCs w:val="16"/>
        </w:rPr>
        <w:tab/>
      </w:r>
      <w:r w:rsidRPr="00400D15">
        <w:rPr>
          <w:sz w:val="16"/>
          <w:szCs w:val="16"/>
        </w:rPr>
        <w:t>Technické podmínky užití III. pásma v České republice jsou popsány v části plánu využití rádiového spektra č. </w:t>
      </w:r>
      <w:hyperlink r:id="rId5" w:history="1">
        <w:r w:rsidRPr="00857B7D">
          <w:rPr>
            <w:rStyle w:val="Hypertextovodkaz"/>
            <w:sz w:val="16"/>
            <w:szCs w:val="16"/>
          </w:rPr>
          <w:t>PV</w:t>
        </w:r>
        <w:r w:rsidRPr="00857B7D">
          <w:rPr>
            <w:rStyle w:val="Hypertextovodkaz"/>
            <w:sz w:val="16"/>
            <w:szCs w:val="16"/>
          </w:rPr>
          <w:noBreakHyphen/>
          <w:t>P/21/11.2013-</w:t>
        </w:r>
        <w:r w:rsidRPr="00837873">
          <w:rPr>
            <w:rStyle w:val="Hypertextovodkaz"/>
            <w:sz w:val="16"/>
            <w:szCs w:val="16"/>
          </w:rPr>
          <w:t>6</w:t>
        </w:r>
      </w:hyperlink>
      <w:r w:rsidRPr="00400D15">
        <w:rPr>
          <w:sz w:val="16"/>
          <w:szCs w:val="16"/>
        </w:rPr>
        <w:t xml:space="preserve"> pro pásmo 174-280 MHz.</w:t>
      </w:r>
    </w:p>
  </w:footnote>
  <w:footnote w:id="23">
    <w:p w:rsidR="00F31F17" w:rsidRDefault="00F31F17" w:rsidP="005836B6">
      <w:pPr>
        <w:pStyle w:val="Textpoznpodarou"/>
        <w:tabs>
          <w:tab w:val="right" w:pos="567"/>
        </w:tabs>
        <w:ind w:left="709" w:hanging="567"/>
        <w:jc w:val="both"/>
      </w:pPr>
      <w:r>
        <w:rPr>
          <w:sz w:val="16"/>
          <w:szCs w:val="16"/>
        </w:rPr>
        <w:tab/>
      </w:r>
      <w:r w:rsidRPr="00915827">
        <w:rPr>
          <w:rStyle w:val="Znakapoznpodarou"/>
          <w:sz w:val="16"/>
          <w:szCs w:val="16"/>
        </w:rPr>
        <w:footnoteRef/>
      </w:r>
      <w:r w:rsidRPr="00915827">
        <w:rPr>
          <w:sz w:val="16"/>
          <w:szCs w:val="16"/>
        </w:rPr>
        <w:t xml:space="preserve"> </w:t>
      </w:r>
      <w:r>
        <w:rPr>
          <w:sz w:val="16"/>
          <w:szCs w:val="16"/>
        </w:rPr>
        <w:tab/>
      </w:r>
      <w:hyperlink r:id="rId6" w:history="1">
        <w:r w:rsidRPr="00B158A5">
          <w:rPr>
            <w:rStyle w:val="Hypertextovodkaz"/>
            <w:sz w:val="16"/>
            <w:szCs w:val="16"/>
          </w:rPr>
          <w:t>http://www.ctu.cz/aktuality/aktualni-informace.html?action=detail&amp;ArticleId=10600</w:t>
        </w:r>
      </w:hyperlink>
      <w:r>
        <w:rPr>
          <w:sz w:val="16"/>
          <w:szCs w:val="16"/>
        </w:rPr>
        <w:t xml:space="preserve"> </w:t>
      </w:r>
    </w:p>
  </w:footnote>
  <w:footnote w:id="24">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rFonts w:cs="Arial"/>
          <w:sz w:val="16"/>
          <w:szCs w:val="16"/>
        </w:rPr>
        <w:t xml:space="preserve">Míra </w:t>
      </w:r>
      <w:r w:rsidRPr="00F7557A">
        <w:rPr>
          <w:sz w:val="16"/>
          <w:szCs w:val="16"/>
        </w:rPr>
        <w:t>pokrytí</w:t>
      </w:r>
      <w:r w:rsidRPr="00F7557A">
        <w:rPr>
          <w:rFonts w:cs="Arial"/>
          <w:sz w:val="16"/>
          <w:szCs w:val="16"/>
        </w:rPr>
        <w:t xml:space="preserve"> ČR signálem a rozsah služeb – počet programů.</w:t>
      </w:r>
    </w:p>
  </w:footnote>
  <w:footnote w:id="25">
    <w:p w:rsidR="00F31F17" w:rsidRDefault="00F31F17" w:rsidP="005836B6">
      <w:pPr>
        <w:pStyle w:val="Textpoznpodarou"/>
        <w:tabs>
          <w:tab w:val="right" w:pos="567"/>
        </w:tabs>
        <w:ind w:left="709" w:hanging="567"/>
        <w:jc w:val="both"/>
      </w:pPr>
      <w:r w:rsidRPr="00F7581F">
        <w:rPr>
          <w:sz w:val="16"/>
          <w:szCs w:val="16"/>
        </w:rPr>
        <w:tab/>
      </w:r>
      <w:r w:rsidRPr="00F7581F">
        <w:rPr>
          <w:rStyle w:val="Znakapoznpodarou"/>
          <w:sz w:val="16"/>
          <w:szCs w:val="16"/>
        </w:rPr>
        <w:footnoteRef/>
      </w:r>
      <w:r w:rsidRPr="00F7581F">
        <w:rPr>
          <w:sz w:val="16"/>
          <w:szCs w:val="16"/>
        </w:rPr>
        <w:tab/>
        <w:t xml:space="preserve">Studie Analys </w:t>
      </w:r>
      <w:proofErr w:type="spellStart"/>
      <w:r w:rsidRPr="00F7581F">
        <w:rPr>
          <w:sz w:val="16"/>
          <w:szCs w:val="16"/>
        </w:rPr>
        <w:t>Mason</w:t>
      </w:r>
      <w:proofErr w:type="spellEnd"/>
      <w:r w:rsidRPr="00F7581F">
        <w:rPr>
          <w:sz w:val="16"/>
          <w:szCs w:val="16"/>
        </w:rPr>
        <w:t xml:space="preserve">: </w:t>
      </w:r>
      <w:hyperlink r:id="rId7" w:history="1">
        <w:r w:rsidRPr="003F2FEE">
          <w:rPr>
            <w:rStyle w:val="Hypertextovodkaz"/>
            <w:sz w:val="16"/>
            <w:szCs w:val="16"/>
          </w:rPr>
          <w:t>http://ec.europa.eu/information_society/newsroom/cf/dae/document.cfm?doc_id=1357</w:t>
        </w:r>
      </w:hyperlink>
      <w:r>
        <w:rPr>
          <w:sz w:val="16"/>
          <w:szCs w:val="16"/>
        </w:rPr>
        <w:t xml:space="preserve"> </w:t>
      </w:r>
      <w:r w:rsidRPr="00F7581F">
        <w:rPr>
          <w:sz w:val="16"/>
          <w:szCs w:val="16"/>
        </w:rPr>
        <w:t xml:space="preserve"> </w:t>
      </w:r>
      <w:r>
        <w:rPr>
          <w:sz w:val="16"/>
          <w:szCs w:val="16"/>
        </w:rPr>
        <w:t xml:space="preserve"> </w:t>
      </w:r>
    </w:p>
  </w:footnote>
  <w:footnote w:id="26">
    <w:p w:rsidR="00F31F17" w:rsidRDefault="00F31F17" w:rsidP="005836B6">
      <w:pPr>
        <w:pStyle w:val="Textpoznpodarou"/>
        <w:tabs>
          <w:tab w:val="right" w:pos="567"/>
        </w:tabs>
        <w:ind w:left="709" w:hanging="567"/>
        <w:jc w:val="both"/>
      </w:pPr>
      <w:r>
        <w:rPr>
          <w:sz w:val="16"/>
          <w:szCs w:val="16"/>
        </w:rPr>
        <w:tab/>
      </w:r>
      <w:r w:rsidRPr="00790DBE">
        <w:rPr>
          <w:rStyle w:val="Znakapoznpodarou"/>
          <w:sz w:val="16"/>
          <w:szCs w:val="16"/>
        </w:rPr>
        <w:footnoteRef/>
      </w:r>
      <w:r w:rsidRPr="00790DBE">
        <w:rPr>
          <w:sz w:val="16"/>
          <w:szCs w:val="16"/>
        </w:rPr>
        <w:t xml:space="preserve"> </w:t>
      </w:r>
      <w:r w:rsidRPr="00790DBE">
        <w:rPr>
          <w:sz w:val="16"/>
          <w:szCs w:val="16"/>
        </w:rPr>
        <w:tab/>
        <w:t>V</w:t>
      </w:r>
      <w:r w:rsidRPr="00790DBE">
        <w:rPr>
          <w:rFonts w:cs="Arial"/>
          <w:sz w:val="16"/>
          <w:szCs w:val="16"/>
        </w:rPr>
        <w:t xml:space="preserve"> ČR </w:t>
      </w:r>
      <w:r w:rsidRPr="00790DBE">
        <w:rPr>
          <w:sz w:val="16"/>
          <w:szCs w:val="16"/>
        </w:rPr>
        <w:t>bylo</w:t>
      </w:r>
      <w:r w:rsidRPr="00790DBE">
        <w:rPr>
          <w:rFonts w:cs="Arial"/>
          <w:sz w:val="16"/>
          <w:szCs w:val="16"/>
        </w:rPr>
        <w:t xml:space="preserve"> v r. 201</w:t>
      </w:r>
      <w:r>
        <w:rPr>
          <w:rFonts w:cs="Arial"/>
          <w:sz w:val="16"/>
          <w:szCs w:val="16"/>
        </w:rPr>
        <w:t>3</w:t>
      </w:r>
      <w:r w:rsidRPr="00790DBE">
        <w:rPr>
          <w:rFonts w:cs="Arial"/>
          <w:sz w:val="16"/>
          <w:szCs w:val="16"/>
        </w:rPr>
        <w:t xml:space="preserve"> </w:t>
      </w:r>
      <w:r>
        <w:rPr>
          <w:rFonts w:cs="Arial"/>
          <w:sz w:val="16"/>
          <w:szCs w:val="16"/>
        </w:rPr>
        <w:t xml:space="preserve">v </w:t>
      </w:r>
      <w:r w:rsidRPr="00790DBE">
        <w:rPr>
          <w:rFonts w:cs="Arial"/>
          <w:sz w:val="16"/>
          <w:szCs w:val="16"/>
        </w:rPr>
        <w:t>mobilních sítích registrováno 0,</w:t>
      </w:r>
      <w:r>
        <w:rPr>
          <w:rFonts w:cs="Arial"/>
          <w:sz w:val="16"/>
          <w:szCs w:val="16"/>
        </w:rPr>
        <w:t>6</w:t>
      </w:r>
      <w:r w:rsidRPr="00790DBE">
        <w:rPr>
          <w:rFonts w:cs="Arial"/>
          <w:sz w:val="16"/>
          <w:szCs w:val="16"/>
        </w:rPr>
        <w:t xml:space="preserve"> mil. zařízení M2M.</w:t>
      </w:r>
    </w:p>
  </w:footnote>
  <w:footnote w:id="27">
    <w:p w:rsidR="00F31F17" w:rsidRDefault="00F31F17" w:rsidP="0016117A">
      <w:pPr>
        <w:pStyle w:val="Textpoznpodarou"/>
        <w:tabs>
          <w:tab w:val="right" w:pos="567"/>
        </w:tabs>
        <w:ind w:left="709" w:hanging="567"/>
        <w:jc w:val="both"/>
      </w:pPr>
      <w:r>
        <w:rPr>
          <w:sz w:val="16"/>
          <w:szCs w:val="16"/>
        </w:rPr>
        <w:tab/>
      </w:r>
      <w:r w:rsidRPr="004E10A5">
        <w:rPr>
          <w:rStyle w:val="Znakapoznpodarou"/>
          <w:sz w:val="16"/>
          <w:szCs w:val="16"/>
        </w:rPr>
        <w:footnoteRef/>
      </w:r>
      <w:r w:rsidRPr="004E10A5">
        <w:rPr>
          <w:sz w:val="16"/>
          <w:szCs w:val="16"/>
        </w:rPr>
        <w:t xml:space="preserve"> </w:t>
      </w:r>
      <w:r>
        <w:rPr>
          <w:sz w:val="16"/>
          <w:szCs w:val="16"/>
        </w:rPr>
        <w:tab/>
      </w:r>
      <w:r w:rsidRPr="004E10A5">
        <w:rPr>
          <w:sz w:val="16"/>
          <w:szCs w:val="16"/>
        </w:rPr>
        <w:t>Pevné spoje jiné, než přístupové sítě.</w:t>
      </w:r>
    </w:p>
  </w:footnote>
  <w:footnote w:id="28">
    <w:p w:rsidR="00F31F17" w:rsidRDefault="00F31F17" w:rsidP="00804517">
      <w:pPr>
        <w:pStyle w:val="Textpoznpodarou"/>
        <w:tabs>
          <w:tab w:val="right" w:pos="567"/>
        </w:tabs>
        <w:ind w:left="709" w:hanging="567"/>
        <w:jc w:val="both"/>
      </w:pPr>
      <w:r>
        <w:rPr>
          <w:sz w:val="16"/>
          <w:szCs w:val="16"/>
        </w:rPr>
        <w:tab/>
      </w:r>
      <w:r w:rsidRPr="00804517">
        <w:rPr>
          <w:rStyle w:val="Znakapoznpodarou"/>
          <w:sz w:val="16"/>
          <w:szCs w:val="16"/>
        </w:rPr>
        <w:footnoteRef/>
      </w:r>
      <w:r w:rsidRPr="00804517">
        <w:rPr>
          <w:sz w:val="16"/>
          <w:szCs w:val="16"/>
        </w:rPr>
        <w:t xml:space="preserve"> </w:t>
      </w:r>
      <w:r>
        <w:rPr>
          <w:sz w:val="16"/>
          <w:szCs w:val="16"/>
        </w:rPr>
        <w:tab/>
      </w:r>
      <w:r w:rsidRPr="00804517">
        <w:rPr>
          <w:sz w:val="16"/>
          <w:szCs w:val="16"/>
        </w:rPr>
        <w:t>6425–7125 GHz</w:t>
      </w:r>
    </w:p>
  </w:footnote>
  <w:footnote w:id="29">
    <w:p w:rsidR="00F31F17" w:rsidRDefault="00F31F17" w:rsidP="005836B6">
      <w:pPr>
        <w:pStyle w:val="Textpoznpodarou"/>
        <w:tabs>
          <w:tab w:val="right" w:pos="567"/>
        </w:tabs>
        <w:ind w:left="709" w:hanging="567"/>
        <w:jc w:val="both"/>
      </w:pPr>
      <w:r>
        <w:rPr>
          <w:rFonts w:cs="Arial"/>
          <w:sz w:val="16"/>
          <w:szCs w:val="16"/>
        </w:rPr>
        <w:tab/>
      </w:r>
      <w:r w:rsidRPr="005550EC">
        <w:rPr>
          <w:rStyle w:val="Znakapoznpodarou"/>
          <w:rFonts w:cs="Arial"/>
          <w:sz w:val="16"/>
          <w:szCs w:val="16"/>
        </w:rPr>
        <w:footnoteRef/>
      </w:r>
      <w:r>
        <w:rPr>
          <w:rFonts w:cs="Arial"/>
          <w:sz w:val="16"/>
          <w:szCs w:val="16"/>
        </w:rPr>
        <w:tab/>
      </w:r>
      <w:hyperlink r:id="rId8" w:history="1">
        <w:r w:rsidRPr="00915CAD">
          <w:rPr>
            <w:rStyle w:val="Hypertextovodkaz"/>
            <w:sz w:val="16"/>
            <w:szCs w:val="16"/>
          </w:rPr>
          <w:t>Prováděcí</w:t>
        </w:r>
        <w:r w:rsidRPr="00915CAD">
          <w:rPr>
            <w:rStyle w:val="Hypertextovodkaz"/>
            <w:rFonts w:cs="Arial"/>
            <w:sz w:val="16"/>
            <w:szCs w:val="16"/>
          </w:rPr>
          <w:t xml:space="preserve"> nařízení komise</w:t>
        </w:r>
      </w:hyperlink>
      <w:r w:rsidRPr="00400D15">
        <w:rPr>
          <w:rFonts w:cs="Arial"/>
          <w:sz w:val="16"/>
          <w:szCs w:val="16"/>
        </w:rPr>
        <w:t xml:space="preserve"> (EU) č. 1079/2012 ze dne 16. listopadu 2012, kterým se stanoví požadavky na rozestup kanálů hlasové komunikace pro jednotné evropské nebe.</w:t>
      </w:r>
    </w:p>
  </w:footnote>
  <w:footnote w:id="30">
    <w:p w:rsidR="00F31F17" w:rsidRDefault="00F31F17" w:rsidP="005836B6">
      <w:pPr>
        <w:pStyle w:val="Textpoznpodarou"/>
        <w:tabs>
          <w:tab w:val="right" w:pos="567"/>
        </w:tabs>
        <w:ind w:left="709" w:hanging="567"/>
        <w:jc w:val="both"/>
      </w:pPr>
      <w:r>
        <w:rPr>
          <w:sz w:val="16"/>
          <w:szCs w:val="16"/>
        </w:rPr>
        <w:tab/>
      </w:r>
      <w:r w:rsidRPr="00134E23">
        <w:rPr>
          <w:rStyle w:val="Znakapoznpodarou"/>
          <w:sz w:val="16"/>
          <w:szCs w:val="16"/>
        </w:rPr>
        <w:footnoteRef/>
      </w:r>
      <w:r>
        <w:rPr>
          <w:sz w:val="16"/>
          <w:szCs w:val="16"/>
        </w:rPr>
        <w:tab/>
      </w:r>
      <w:r w:rsidRPr="00134E23">
        <w:rPr>
          <w:sz w:val="16"/>
          <w:szCs w:val="16"/>
        </w:rPr>
        <w:t xml:space="preserve">OECD </w:t>
      </w:r>
      <w:proofErr w:type="spellStart"/>
      <w:r w:rsidRPr="00134E23">
        <w:rPr>
          <w:sz w:val="16"/>
          <w:szCs w:val="16"/>
        </w:rPr>
        <w:t>Broadband</w:t>
      </w:r>
      <w:proofErr w:type="spellEnd"/>
      <w:r w:rsidRPr="00134E23">
        <w:rPr>
          <w:sz w:val="16"/>
          <w:szCs w:val="16"/>
        </w:rPr>
        <w:t xml:space="preserve"> </w:t>
      </w:r>
      <w:proofErr w:type="spellStart"/>
      <w:r w:rsidRPr="00134E23">
        <w:rPr>
          <w:sz w:val="16"/>
          <w:szCs w:val="16"/>
        </w:rPr>
        <w:t>Subscription</w:t>
      </w:r>
      <w:proofErr w:type="spellEnd"/>
      <w:r w:rsidRPr="00134E23">
        <w:rPr>
          <w:sz w:val="16"/>
          <w:szCs w:val="16"/>
        </w:rPr>
        <w:t xml:space="preserve"> Data, červen 2013. </w:t>
      </w:r>
    </w:p>
  </w:footnote>
  <w:footnote w:id="31">
    <w:p w:rsidR="00F31F17" w:rsidRDefault="00F31F17" w:rsidP="008A5672">
      <w:pPr>
        <w:pStyle w:val="Textpoznpodarou"/>
        <w:tabs>
          <w:tab w:val="right" w:pos="567"/>
        </w:tabs>
        <w:ind w:left="709" w:hanging="567"/>
        <w:jc w:val="both"/>
      </w:pPr>
      <w:r>
        <w:rPr>
          <w:sz w:val="16"/>
          <w:szCs w:val="16"/>
        </w:rPr>
        <w:tab/>
      </w:r>
      <w:r w:rsidRPr="00C5160A">
        <w:rPr>
          <w:rStyle w:val="Znakapoznpodarou"/>
          <w:sz w:val="16"/>
          <w:szCs w:val="16"/>
        </w:rPr>
        <w:footnoteRef/>
      </w:r>
      <w:r w:rsidRPr="00C5160A">
        <w:rPr>
          <w:sz w:val="16"/>
          <w:szCs w:val="16"/>
        </w:rPr>
        <w:t xml:space="preserve"> </w:t>
      </w:r>
      <w:r>
        <w:rPr>
          <w:sz w:val="16"/>
          <w:szCs w:val="16"/>
        </w:rPr>
        <w:tab/>
      </w:r>
      <w:r w:rsidRPr="00C5160A">
        <w:rPr>
          <w:sz w:val="16"/>
          <w:szCs w:val="16"/>
        </w:rPr>
        <w:t xml:space="preserve">PPDR – Public </w:t>
      </w:r>
      <w:proofErr w:type="spellStart"/>
      <w:r w:rsidRPr="00C5160A">
        <w:rPr>
          <w:sz w:val="16"/>
          <w:szCs w:val="16"/>
        </w:rPr>
        <w:t>Protection</w:t>
      </w:r>
      <w:proofErr w:type="spellEnd"/>
      <w:r w:rsidRPr="00C5160A">
        <w:rPr>
          <w:sz w:val="16"/>
          <w:szCs w:val="16"/>
        </w:rPr>
        <w:t xml:space="preserve"> </w:t>
      </w:r>
      <w:r w:rsidRPr="00C5160A">
        <w:rPr>
          <w:rFonts w:cs="Arial"/>
          <w:sz w:val="16"/>
          <w:szCs w:val="16"/>
        </w:rPr>
        <w:t>and</w:t>
      </w:r>
      <w:r w:rsidRPr="00C5160A">
        <w:rPr>
          <w:sz w:val="16"/>
          <w:szCs w:val="16"/>
        </w:rPr>
        <w:t xml:space="preserve"> </w:t>
      </w:r>
      <w:proofErr w:type="spellStart"/>
      <w:r w:rsidRPr="00C5160A">
        <w:rPr>
          <w:sz w:val="16"/>
          <w:szCs w:val="16"/>
        </w:rPr>
        <w:t>Disaster</w:t>
      </w:r>
      <w:proofErr w:type="spellEnd"/>
      <w:r w:rsidRPr="00C5160A">
        <w:rPr>
          <w:sz w:val="16"/>
          <w:szCs w:val="16"/>
        </w:rPr>
        <w:t xml:space="preserve"> </w:t>
      </w:r>
      <w:proofErr w:type="spellStart"/>
      <w:r w:rsidRPr="00C5160A">
        <w:rPr>
          <w:sz w:val="16"/>
          <w:szCs w:val="16"/>
        </w:rPr>
        <w:t>Relief</w:t>
      </w:r>
      <w:proofErr w:type="spellEnd"/>
      <w:r>
        <w:rPr>
          <w:sz w:val="16"/>
          <w:szCs w:val="16"/>
        </w:rPr>
        <w:t>.</w:t>
      </w:r>
    </w:p>
  </w:footnote>
  <w:footnote w:id="32">
    <w:p w:rsidR="00F31F17" w:rsidRDefault="00F31F17" w:rsidP="005836B6">
      <w:pPr>
        <w:pStyle w:val="Textpoznpodarou"/>
        <w:tabs>
          <w:tab w:val="right" w:pos="567"/>
        </w:tabs>
        <w:ind w:left="709" w:hanging="567"/>
        <w:jc w:val="both"/>
      </w:pPr>
      <w:r>
        <w:rPr>
          <w:sz w:val="16"/>
          <w:szCs w:val="16"/>
        </w:rPr>
        <w:tab/>
      </w:r>
      <w:r w:rsidRPr="005651A0">
        <w:rPr>
          <w:rStyle w:val="Znakapoznpodarou"/>
          <w:sz w:val="16"/>
          <w:szCs w:val="16"/>
        </w:rPr>
        <w:footnoteRef/>
      </w:r>
      <w:r w:rsidRPr="005651A0">
        <w:rPr>
          <w:sz w:val="16"/>
          <w:szCs w:val="16"/>
        </w:rPr>
        <w:t xml:space="preserve"> </w:t>
      </w:r>
      <w:r>
        <w:rPr>
          <w:sz w:val="16"/>
          <w:szCs w:val="16"/>
        </w:rPr>
        <w:tab/>
      </w:r>
      <w:r w:rsidRPr="005651A0">
        <w:rPr>
          <w:sz w:val="16"/>
          <w:szCs w:val="16"/>
        </w:rPr>
        <w:t>§ 21 zákona</w:t>
      </w:r>
    </w:p>
  </w:footnote>
  <w:footnote w:id="33">
    <w:p w:rsidR="00F31F17" w:rsidRDefault="00F31F17" w:rsidP="00D41E2E">
      <w:pPr>
        <w:pStyle w:val="Textpoznpodarou"/>
        <w:tabs>
          <w:tab w:val="right" w:pos="567"/>
        </w:tabs>
        <w:ind w:left="709" w:hanging="567"/>
        <w:jc w:val="both"/>
      </w:pPr>
      <w:r>
        <w:rPr>
          <w:sz w:val="16"/>
          <w:szCs w:val="16"/>
        </w:rPr>
        <w:tab/>
      </w:r>
      <w:r w:rsidRPr="00D41E2E">
        <w:rPr>
          <w:rStyle w:val="Znakapoznpodarou"/>
          <w:sz w:val="16"/>
          <w:szCs w:val="16"/>
        </w:rPr>
        <w:footnoteRef/>
      </w:r>
      <w:r>
        <w:rPr>
          <w:sz w:val="16"/>
          <w:szCs w:val="16"/>
        </w:rPr>
        <w:tab/>
      </w:r>
      <w:r w:rsidRPr="00D41E2E">
        <w:rPr>
          <w:sz w:val="16"/>
          <w:szCs w:val="16"/>
        </w:rPr>
        <w:t>§ 19a zákona</w:t>
      </w:r>
    </w:p>
  </w:footnote>
  <w:footnote w:id="34">
    <w:p w:rsidR="00F31F17" w:rsidRDefault="00F31F17" w:rsidP="005836B6">
      <w:pPr>
        <w:pStyle w:val="Textpoznpodarou"/>
        <w:tabs>
          <w:tab w:val="right" w:pos="567"/>
        </w:tabs>
        <w:ind w:left="709" w:hanging="567"/>
        <w:jc w:val="both"/>
      </w:pPr>
      <w:r w:rsidRPr="00B755CE">
        <w:rPr>
          <w:sz w:val="16"/>
          <w:szCs w:val="16"/>
        </w:rPr>
        <w:tab/>
      </w:r>
      <w:r w:rsidRPr="00B755CE">
        <w:rPr>
          <w:rStyle w:val="Znakapoznpodarou"/>
          <w:sz w:val="16"/>
          <w:szCs w:val="16"/>
        </w:rPr>
        <w:footnoteRef/>
      </w:r>
      <w:r w:rsidRPr="00B755CE">
        <w:rPr>
          <w:sz w:val="16"/>
          <w:szCs w:val="16"/>
        </w:rPr>
        <w:tab/>
      </w:r>
      <w:r w:rsidRPr="00B755CE">
        <w:rPr>
          <w:rFonts w:cs="Arial"/>
          <w:sz w:val="16"/>
          <w:szCs w:val="16"/>
        </w:rPr>
        <w:t>Např</w:t>
      </w:r>
      <w:r w:rsidRPr="00B755CE">
        <w:rPr>
          <w:sz w:val="16"/>
          <w:szCs w:val="16"/>
        </w:rPr>
        <w:t>. druži</w:t>
      </w:r>
      <w:r>
        <w:rPr>
          <w:sz w:val="16"/>
          <w:szCs w:val="16"/>
        </w:rPr>
        <w:t>c</w:t>
      </w:r>
      <w:r w:rsidRPr="00B755CE">
        <w:rPr>
          <w:sz w:val="16"/>
          <w:szCs w:val="16"/>
        </w:rPr>
        <w:t>ových sítí.</w:t>
      </w:r>
    </w:p>
  </w:footnote>
  <w:footnote w:id="35">
    <w:p w:rsidR="00F31F17" w:rsidRDefault="00F31F17" w:rsidP="005836B6">
      <w:pPr>
        <w:pStyle w:val="Textpoznpodarou"/>
        <w:tabs>
          <w:tab w:val="right" w:pos="567"/>
        </w:tabs>
        <w:ind w:left="709" w:hanging="567"/>
        <w:jc w:val="both"/>
      </w:pPr>
      <w:r>
        <w:rPr>
          <w:sz w:val="16"/>
          <w:szCs w:val="16"/>
        </w:rPr>
        <w:tab/>
      </w:r>
      <w:r w:rsidRPr="00B755CE">
        <w:rPr>
          <w:rStyle w:val="Znakapoznpodarou"/>
          <w:sz w:val="16"/>
          <w:szCs w:val="16"/>
        </w:rPr>
        <w:footnoteRef/>
      </w:r>
      <w:r>
        <w:rPr>
          <w:sz w:val="16"/>
          <w:szCs w:val="16"/>
        </w:rPr>
        <w:tab/>
      </w:r>
      <w:r w:rsidRPr="00B755CE">
        <w:rPr>
          <w:sz w:val="16"/>
          <w:szCs w:val="16"/>
        </w:rPr>
        <w:t>Kabelové metalické a optické sítě.</w:t>
      </w:r>
    </w:p>
  </w:footnote>
  <w:footnote w:id="36">
    <w:p w:rsidR="00F31F17" w:rsidRDefault="00F31F17" w:rsidP="005836B6">
      <w:pPr>
        <w:pStyle w:val="Textpoznpodarou"/>
        <w:tabs>
          <w:tab w:val="right" w:pos="567"/>
        </w:tabs>
        <w:ind w:left="709" w:hanging="567"/>
        <w:jc w:val="both"/>
      </w:pPr>
      <w:r>
        <w:rPr>
          <w:sz w:val="16"/>
          <w:szCs w:val="16"/>
        </w:rPr>
        <w:tab/>
      </w:r>
      <w:r w:rsidRPr="00532174">
        <w:rPr>
          <w:rStyle w:val="Znakapoznpodarou"/>
          <w:sz w:val="16"/>
          <w:szCs w:val="16"/>
        </w:rPr>
        <w:footnoteRef/>
      </w:r>
      <w:r w:rsidRPr="00532174">
        <w:rPr>
          <w:sz w:val="16"/>
          <w:szCs w:val="16"/>
        </w:rPr>
        <w:t xml:space="preserve"> </w:t>
      </w:r>
      <w:r>
        <w:rPr>
          <w:sz w:val="16"/>
          <w:szCs w:val="16"/>
        </w:rPr>
        <w:tab/>
      </w:r>
      <w:r w:rsidRPr="00532174">
        <w:rPr>
          <w:sz w:val="16"/>
          <w:szCs w:val="16"/>
        </w:rPr>
        <w:t xml:space="preserve">Přidělení radiokomunikačním službám je výčet </w:t>
      </w:r>
      <w:r>
        <w:rPr>
          <w:sz w:val="16"/>
          <w:szCs w:val="16"/>
        </w:rPr>
        <w:t>druhů</w:t>
      </w:r>
      <w:r w:rsidRPr="00532174">
        <w:rPr>
          <w:sz w:val="16"/>
          <w:szCs w:val="16"/>
        </w:rPr>
        <w:t xml:space="preserve"> využití </w:t>
      </w:r>
      <w:r>
        <w:rPr>
          <w:sz w:val="16"/>
          <w:szCs w:val="16"/>
        </w:rPr>
        <w:t xml:space="preserve">(služeb) </w:t>
      </w:r>
      <w:r w:rsidRPr="00532174">
        <w:rPr>
          <w:sz w:val="16"/>
          <w:szCs w:val="16"/>
        </w:rPr>
        <w:t>pro každé kmitočtové pásmo.</w:t>
      </w:r>
    </w:p>
  </w:footnote>
  <w:footnote w:id="37">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sz w:val="16"/>
          <w:szCs w:val="16"/>
        </w:rPr>
        <w:t>Podle článku 9 nařízení Evropského parlamentu a Rady [11].</w:t>
      </w:r>
    </w:p>
  </w:footnote>
  <w:footnote w:id="38">
    <w:p w:rsidR="00F31F17" w:rsidRDefault="00F31F17" w:rsidP="005836B6">
      <w:pPr>
        <w:pStyle w:val="Textpoznpodarou"/>
        <w:tabs>
          <w:tab w:val="right" w:pos="567"/>
        </w:tabs>
        <w:ind w:left="709" w:hanging="567"/>
        <w:jc w:val="both"/>
      </w:pPr>
      <w:r>
        <w:rPr>
          <w:sz w:val="16"/>
          <w:szCs w:val="16"/>
        </w:rPr>
        <w:tab/>
      </w:r>
      <w:r w:rsidRPr="00DE5BBF">
        <w:rPr>
          <w:sz w:val="16"/>
          <w:szCs w:val="16"/>
          <w:vertAlign w:val="superscript"/>
        </w:rPr>
        <w:footnoteRef/>
      </w:r>
      <w:r w:rsidRPr="00DE5BBF">
        <w:rPr>
          <w:sz w:val="16"/>
          <w:szCs w:val="16"/>
        </w:rPr>
        <w:t xml:space="preserve"> </w:t>
      </w:r>
      <w:r>
        <w:rPr>
          <w:sz w:val="16"/>
          <w:szCs w:val="16"/>
        </w:rPr>
        <w:tab/>
      </w:r>
      <w:hyperlink r:id="rId9" w:history="1">
        <w:r w:rsidRPr="00FF305B">
          <w:rPr>
            <w:rStyle w:val="Hypertextovodkaz"/>
            <w:sz w:val="16"/>
            <w:szCs w:val="16"/>
          </w:rPr>
          <w:t>Zpráva CEPT č. 46 a č. 47</w:t>
        </w:r>
      </w:hyperlink>
      <w:r>
        <w:rPr>
          <w:sz w:val="16"/>
          <w:szCs w:val="16"/>
        </w:rPr>
        <w:t xml:space="preserve"> Evropské k</w:t>
      </w:r>
      <w:r w:rsidRPr="00DE5BBF">
        <w:rPr>
          <w:sz w:val="16"/>
          <w:szCs w:val="16"/>
        </w:rPr>
        <w:t>omisi z března 2013 k mandátu na rozšíření informací o právech pro všechny uživatele v pásmu 400 MHz až 6 GHz.</w:t>
      </w:r>
    </w:p>
  </w:footnote>
  <w:footnote w:id="39">
    <w:p w:rsidR="00F31F17" w:rsidRDefault="00F31F17" w:rsidP="00CA2E06">
      <w:pPr>
        <w:pStyle w:val="Textpoznpodarou"/>
        <w:tabs>
          <w:tab w:val="right" w:pos="567"/>
        </w:tabs>
        <w:ind w:left="709" w:hanging="567"/>
        <w:jc w:val="both"/>
      </w:pPr>
      <w:r>
        <w:rPr>
          <w:sz w:val="16"/>
        </w:rPr>
        <w:tab/>
      </w:r>
      <w:r w:rsidRPr="00FB73F5">
        <w:rPr>
          <w:rStyle w:val="Znakapoznpodarou"/>
          <w:sz w:val="16"/>
        </w:rPr>
        <w:footnoteRef/>
      </w:r>
      <w:r>
        <w:rPr>
          <w:sz w:val="16"/>
        </w:rPr>
        <w:tab/>
      </w:r>
      <w:r w:rsidRPr="00FB73F5">
        <w:rPr>
          <w:sz w:val="16"/>
        </w:rPr>
        <w:t>Podle charakteru služby zejm. kmitočet, doba platnosti práva</w:t>
      </w:r>
      <w:r>
        <w:rPr>
          <w:sz w:val="16"/>
        </w:rPr>
        <w:t>,</w:t>
      </w:r>
      <w:r w:rsidRPr="00FB73F5">
        <w:rPr>
          <w:sz w:val="16"/>
        </w:rPr>
        <w:t xml:space="preserve"> </w:t>
      </w:r>
      <w:r>
        <w:rPr>
          <w:sz w:val="16"/>
        </w:rPr>
        <w:t xml:space="preserve">radiokomunikační služba, </w:t>
      </w:r>
      <w:r w:rsidRPr="00FB73F5">
        <w:rPr>
          <w:sz w:val="16"/>
        </w:rPr>
        <w:t xml:space="preserve">lokalita, </w:t>
      </w:r>
      <w:r>
        <w:rPr>
          <w:sz w:val="16"/>
        </w:rPr>
        <w:t>držitel</w:t>
      </w:r>
      <w:r w:rsidRPr="00FB73F5">
        <w:rPr>
          <w:sz w:val="16"/>
        </w:rPr>
        <w:t xml:space="preserve">, </w:t>
      </w:r>
      <w:r>
        <w:rPr>
          <w:sz w:val="16"/>
        </w:rPr>
        <w:t>technické parametry.</w:t>
      </w:r>
    </w:p>
  </w:footnote>
  <w:footnote w:id="40">
    <w:p w:rsidR="00F31F17" w:rsidRDefault="00F31F17" w:rsidP="00CA2E06">
      <w:pPr>
        <w:pStyle w:val="Textpoznpodarou"/>
        <w:tabs>
          <w:tab w:val="right" w:pos="567"/>
        </w:tabs>
        <w:ind w:left="709" w:hanging="567"/>
        <w:jc w:val="both"/>
      </w:pPr>
      <w:r>
        <w:rPr>
          <w:sz w:val="16"/>
        </w:rPr>
        <w:tab/>
      </w:r>
      <w:r w:rsidRPr="00213C11">
        <w:rPr>
          <w:rStyle w:val="Znakapoznpodarou"/>
          <w:sz w:val="16"/>
        </w:rPr>
        <w:footnoteRef/>
      </w:r>
      <w:r>
        <w:rPr>
          <w:sz w:val="16"/>
        </w:rPr>
        <w:tab/>
      </w:r>
      <w:r w:rsidRPr="00213C11">
        <w:rPr>
          <w:rFonts w:cs="Arial"/>
          <w:sz w:val="16"/>
          <w:szCs w:val="16"/>
        </w:rPr>
        <w:t>Změna</w:t>
      </w:r>
      <w:r w:rsidRPr="00213C11">
        <w:rPr>
          <w:rFonts w:cs="Arial"/>
          <w:sz w:val="16"/>
        </w:rPr>
        <w:t xml:space="preserve"> držitele oprávnění a pronájem práva plynoucího z oprávnění k využívání rádiových kmitočtů.</w:t>
      </w:r>
    </w:p>
  </w:footnote>
  <w:footnote w:id="41">
    <w:p w:rsidR="00F31F17" w:rsidRDefault="00F31F17" w:rsidP="00CA2E06">
      <w:pPr>
        <w:pStyle w:val="Textpoznpodarou"/>
        <w:tabs>
          <w:tab w:val="right" w:pos="567"/>
        </w:tabs>
        <w:ind w:left="709" w:hanging="567"/>
        <w:jc w:val="both"/>
      </w:pPr>
      <w:r>
        <w:rPr>
          <w:sz w:val="16"/>
          <w:szCs w:val="16"/>
        </w:rPr>
        <w:tab/>
      </w:r>
      <w:r w:rsidRPr="00881320">
        <w:rPr>
          <w:rStyle w:val="Znakapoznpodarou"/>
          <w:sz w:val="16"/>
          <w:szCs w:val="16"/>
        </w:rPr>
        <w:footnoteRef/>
      </w:r>
      <w:r w:rsidRPr="00881320">
        <w:rPr>
          <w:sz w:val="16"/>
          <w:szCs w:val="16"/>
        </w:rPr>
        <w:t xml:space="preserve"> </w:t>
      </w:r>
      <w:r>
        <w:rPr>
          <w:sz w:val="16"/>
          <w:szCs w:val="16"/>
        </w:rPr>
        <w:tab/>
      </w:r>
      <w:r w:rsidRPr="00881320">
        <w:rPr>
          <w:rFonts w:cs="Arial"/>
          <w:sz w:val="16"/>
          <w:szCs w:val="16"/>
        </w:rPr>
        <w:t>Vyloučení překážek vyplývajících z výkladu § 15 odst. 5 zákona, popř. § 38 správního řádu a souvisejících dokumentů ve smyslu přístupu ke kontaktním informacím potřebným k zavedení flexibility podle § 19a zákona.</w:t>
      </w:r>
    </w:p>
  </w:footnote>
  <w:footnote w:id="42">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rFonts w:cs="Arial"/>
          <w:sz w:val="16"/>
          <w:szCs w:val="22"/>
        </w:rPr>
        <w:t>Takové</w:t>
      </w:r>
      <w:r w:rsidRPr="00F7557A">
        <w:rPr>
          <w:rFonts w:cs="Arial"/>
          <w:sz w:val="16"/>
          <w:szCs w:val="16"/>
        </w:rPr>
        <w:t xml:space="preserve"> využití, jehož primárním účelem není generování zisku a jež není výhradně v rukou soukromých subjektů</w:t>
      </w:r>
      <w:r>
        <w:rPr>
          <w:rFonts w:cs="Arial"/>
          <w:sz w:val="16"/>
          <w:szCs w:val="16"/>
        </w:rPr>
        <w:t>.</w:t>
      </w:r>
    </w:p>
  </w:footnote>
  <w:footnote w:id="43">
    <w:p w:rsidR="00F31F17" w:rsidRDefault="00F31F17" w:rsidP="005836B6">
      <w:pPr>
        <w:pStyle w:val="Textpoznpodarou"/>
        <w:tabs>
          <w:tab w:val="right" w:pos="567"/>
        </w:tabs>
        <w:ind w:left="709" w:hanging="567"/>
        <w:jc w:val="both"/>
      </w:pPr>
      <w:r>
        <w:rPr>
          <w:sz w:val="16"/>
          <w:szCs w:val="16"/>
        </w:rPr>
        <w:tab/>
      </w:r>
      <w:r w:rsidRPr="002176D5">
        <w:rPr>
          <w:rStyle w:val="Znakapoznpodarou"/>
          <w:sz w:val="16"/>
          <w:szCs w:val="16"/>
        </w:rPr>
        <w:footnoteRef/>
      </w:r>
      <w:r>
        <w:rPr>
          <w:sz w:val="16"/>
          <w:szCs w:val="16"/>
        </w:rPr>
        <w:t xml:space="preserve"> </w:t>
      </w:r>
      <w:r>
        <w:rPr>
          <w:sz w:val="16"/>
          <w:szCs w:val="16"/>
        </w:rPr>
        <w:tab/>
      </w:r>
      <w:hyperlink r:id="rId10" w:history="1">
        <w:r w:rsidRPr="00A949A3">
          <w:rPr>
            <w:rStyle w:val="Hypertextovodkaz"/>
            <w:sz w:val="16"/>
            <w:szCs w:val="16"/>
          </w:rPr>
          <w:t>Postup při šetření rušení</w:t>
        </w:r>
      </w:hyperlink>
      <w:r w:rsidRPr="008C407C">
        <w:rPr>
          <w:sz w:val="16"/>
          <w:szCs w:val="16"/>
        </w:rPr>
        <w:t xml:space="preserve"> </w:t>
      </w:r>
      <w:r>
        <w:rPr>
          <w:sz w:val="16"/>
          <w:szCs w:val="16"/>
        </w:rPr>
        <w:t>rádiového příjmu provozem LTE</w:t>
      </w:r>
    </w:p>
  </w:footnote>
  <w:footnote w:id="44">
    <w:p w:rsidR="00F31F17" w:rsidRDefault="00F31F17" w:rsidP="009028D4">
      <w:pPr>
        <w:pStyle w:val="Textpoznpodarou"/>
        <w:tabs>
          <w:tab w:val="right" w:pos="567"/>
        </w:tabs>
        <w:ind w:left="709" w:hanging="567"/>
        <w:jc w:val="both"/>
      </w:pPr>
      <w:r>
        <w:rPr>
          <w:sz w:val="16"/>
        </w:rPr>
        <w:tab/>
      </w:r>
      <w:r w:rsidRPr="009028D4">
        <w:rPr>
          <w:rStyle w:val="Znakapoznpodarou"/>
          <w:sz w:val="16"/>
        </w:rPr>
        <w:footnoteRef/>
      </w:r>
      <w:r w:rsidRPr="009028D4">
        <w:rPr>
          <w:sz w:val="16"/>
        </w:rPr>
        <w:t xml:space="preserve"> </w:t>
      </w:r>
      <w:r>
        <w:rPr>
          <w:sz w:val="16"/>
        </w:rPr>
        <w:tab/>
      </w:r>
      <w:r w:rsidRPr="009028D4">
        <w:rPr>
          <w:rFonts w:cs="Arial"/>
          <w:sz w:val="16"/>
          <w:szCs w:val="22"/>
        </w:rPr>
        <w:t>VO-R/12/09.2010-12, ve znění pozdějších změn</w:t>
      </w:r>
      <w:r>
        <w:rPr>
          <w:rFonts w:cs="Arial"/>
          <w:sz w:val="16"/>
          <w:szCs w:val="22"/>
        </w:rPr>
        <w:t xml:space="preserve">, a </w:t>
      </w:r>
      <w:r w:rsidRPr="009028D4">
        <w:rPr>
          <w:rFonts w:cs="Arial"/>
          <w:sz w:val="16"/>
          <w:szCs w:val="22"/>
        </w:rPr>
        <w:t>Rozhodnutí EK 2005/513/ES, aktualizované rozhodnutím EK 2007/90/ES, o využívání pásma 5 GHz</w:t>
      </w:r>
      <w:r>
        <w:rPr>
          <w:rFonts w:cs="Arial"/>
          <w:sz w:val="16"/>
          <w:szCs w:val="22"/>
        </w:rPr>
        <w:t>.</w:t>
      </w:r>
    </w:p>
  </w:footnote>
  <w:footnote w:id="45">
    <w:p w:rsidR="00F31F17" w:rsidRDefault="00F31F17" w:rsidP="009028D4">
      <w:pPr>
        <w:pStyle w:val="Textpoznpodarou"/>
        <w:tabs>
          <w:tab w:val="right" w:pos="567"/>
        </w:tabs>
        <w:ind w:left="709" w:hanging="567"/>
        <w:jc w:val="both"/>
      </w:pPr>
      <w:r>
        <w:rPr>
          <w:sz w:val="16"/>
        </w:rPr>
        <w:tab/>
      </w:r>
      <w:r w:rsidRPr="009028D4">
        <w:rPr>
          <w:rStyle w:val="Znakapoznpodarou"/>
          <w:sz w:val="16"/>
        </w:rPr>
        <w:footnoteRef/>
      </w:r>
      <w:r w:rsidRPr="009028D4">
        <w:rPr>
          <w:sz w:val="16"/>
        </w:rPr>
        <w:t xml:space="preserve"> </w:t>
      </w:r>
      <w:r>
        <w:rPr>
          <w:rFonts w:cs="Arial"/>
          <w:sz w:val="16"/>
        </w:rPr>
        <w:tab/>
      </w:r>
      <w:r w:rsidRPr="009028D4">
        <w:rPr>
          <w:rFonts w:cs="Arial"/>
          <w:sz w:val="16"/>
        </w:rPr>
        <w:t xml:space="preserve">Vychází se </w:t>
      </w:r>
      <w:r>
        <w:rPr>
          <w:rFonts w:cs="Arial"/>
          <w:sz w:val="16"/>
        </w:rPr>
        <w:t xml:space="preserve">např. </w:t>
      </w:r>
      <w:r w:rsidRPr="009028D4">
        <w:rPr>
          <w:rFonts w:cs="Arial"/>
          <w:sz w:val="16"/>
        </w:rPr>
        <w:t>z  cenové</w:t>
      </w:r>
      <w:r>
        <w:rPr>
          <w:rFonts w:cs="Arial"/>
          <w:sz w:val="16"/>
        </w:rPr>
        <w:t>ho</w:t>
      </w:r>
      <w:r w:rsidRPr="009028D4">
        <w:rPr>
          <w:rFonts w:cs="Arial"/>
          <w:sz w:val="16"/>
        </w:rPr>
        <w:t xml:space="preserve"> srovnání výsledků výběrových řízení v jiných zemích.</w:t>
      </w:r>
    </w:p>
  </w:footnote>
  <w:footnote w:id="46">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sz w:val="16"/>
          <w:szCs w:val="16"/>
        </w:rPr>
        <w:t>Technologická</w:t>
      </w:r>
      <w:r w:rsidRPr="00F7557A">
        <w:rPr>
          <w:rFonts w:cs="Arial"/>
          <w:sz w:val="16"/>
          <w:szCs w:val="16"/>
        </w:rPr>
        <w:t xml:space="preserve"> neutralita vytváří podmínky pro soutěž technologií.</w:t>
      </w:r>
    </w:p>
  </w:footnote>
  <w:footnote w:id="47">
    <w:p w:rsidR="00F31F17" w:rsidRDefault="00F31F17" w:rsidP="00EA728E">
      <w:pPr>
        <w:pStyle w:val="Textpoznpodarou"/>
        <w:tabs>
          <w:tab w:val="right" w:pos="567"/>
        </w:tabs>
        <w:ind w:left="709" w:hanging="567"/>
        <w:jc w:val="both"/>
      </w:pPr>
      <w:r>
        <w:rPr>
          <w:sz w:val="16"/>
          <w:szCs w:val="16"/>
        </w:rPr>
        <w:tab/>
      </w:r>
      <w:r w:rsidRPr="00EA728E">
        <w:rPr>
          <w:rStyle w:val="Znakapoznpodarou"/>
          <w:sz w:val="16"/>
          <w:szCs w:val="16"/>
        </w:rPr>
        <w:footnoteRef/>
      </w:r>
      <w:r w:rsidRPr="00EA728E">
        <w:rPr>
          <w:sz w:val="16"/>
          <w:szCs w:val="16"/>
        </w:rPr>
        <w:t xml:space="preserve"> </w:t>
      </w:r>
      <w:r>
        <w:rPr>
          <w:sz w:val="16"/>
          <w:szCs w:val="16"/>
        </w:rPr>
        <w:tab/>
      </w:r>
      <w:r w:rsidRPr="00EA728E">
        <w:rPr>
          <w:sz w:val="16"/>
          <w:szCs w:val="16"/>
        </w:rPr>
        <w:t>Zprostředkování obchodování s právy má náležet subjektům charakteru „spektrálního makléře“.</w:t>
      </w:r>
    </w:p>
  </w:footnote>
  <w:footnote w:id="48">
    <w:p w:rsidR="00F31F17" w:rsidRDefault="00F31F17" w:rsidP="00FF6342">
      <w:pPr>
        <w:pStyle w:val="Textpoznpodarou"/>
        <w:tabs>
          <w:tab w:val="right" w:pos="567"/>
        </w:tabs>
        <w:ind w:left="709" w:hanging="567"/>
        <w:jc w:val="both"/>
      </w:pPr>
      <w:r>
        <w:rPr>
          <w:sz w:val="16"/>
        </w:rPr>
        <w:tab/>
      </w:r>
      <w:r w:rsidRPr="00B6250E">
        <w:rPr>
          <w:rStyle w:val="Znakapoznpodarou"/>
          <w:sz w:val="16"/>
        </w:rPr>
        <w:footnoteRef/>
      </w:r>
      <w:r w:rsidRPr="00B6250E">
        <w:rPr>
          <w:sz w:val="16"/>
        </w:rPr>
        <w:t xml:space="preserve"> </w:t>
      </w:r>
      <w:r>
        <w:rPr>
          <w:sz w:val="16"/>
        </w:rPr>
        <w:tab/>
        <w:t>S</w:t>
      </w:r>
      <w:r w:rsidRPr="00B6250E">
        <w:rPr>
          <w:sz w:val="16"/>
        </w:rPr>
        <w:t xml:space="preserve">tr. 18 </w:t>
      </w:r>
      <w:r w:rsidRPr="00B6250E">
        <w:rPr>
          <w:rFonts w:cs="Arial"/>
          <w:sz w:val="16"/>
          <w:szCs w:val="16"/>
        </w:rPr>
        <w:t>Digitálního</w:t>
      </w:r>
      <w:r w:rsidRPr="00B6250E">
        <w:rPr>
          <w:sz w:val="16"/>
        </w:rPr>
        <w:t xml:space="preserve"> Česka v. 2.0</w:t>
      </w:r>
    </w:p>
  </w:footnote>
  <w:footnote w:id="49">
    <w:p w:rsidR="00F31F17" w:rsidRDefault="00F31F17" w:rsidP="00236FE7">
      <w:pPr>
        <w:pStyle w:val="Textpoznpodarou"/>
        <w:tabs>
          <w:tab w:val="right" w:pos="567"/>
        </w:tabs>
        <w:ind w:left="709" w:hanging="567"/>
        <w:jc w:val="both"/>
      </w:pPr>
      <w:r>
        <w:rPr>
          <w:sz w:val="16"/>
          <w:szCs w:val="16"/>
        </w:rPr>
        <w:tab/>
      </w:r>
      <w:r w:rsidRPr="00AF0A39">
        <w:rPr>
          <w:rStyle w:val="Znakapoznpodarou"/>
          <w:sz w:val="16"/>
          <w:szCs w:val="16"/>
        </w:rPr>
        <w:footnoteRef/>
      </w:r>
      <w:r w:rsidRPr="00AF0A39">
        <w:rPr>
          <w:sz w:val="16"/>
          <w:szCs w:val="16"/>
        </w:rPr>
        <w:t xml:space="preserve"> </w:t>
      </w:r>
      <w:r>
        <w:rPr>
          <w:sz w:val="16"/>
          <w:szCs w:val="16"/>
        </w:rPr>
        <w:tab/>
      </w:r>
      <w:r w:rsidRPr="00AF0A39">
        <w:rPr>
          <w:sz w:val="16"/>
          <w:szCs w:val="16"/>
        </w:rPr>
        <w:t>R</w:t>
      </w:r>
      <w:r w:rsidRPr="00AF0A39">
        <w:rPr>
          <w:rFonts w:cs="Arial"/>
          <w:sz w:val="16"/>
          <w:szCs w:val="16"/>
        </w:rPr>
        <w:t>eorganizac</w:t>
      </w:r>
      <w:r>
        <w:rPr>
          <w:rFonts w:cs="Arial"/>
          <w:sz w:val="16"/>
          <w:szCs w:val="16"/>
        </w:rPr>
        <w:t>e</w:t>
      </w:r>
      <w:r w:rsidRPr="00AF0A39">
        <w:rPr>
          <w:rFonts w:cs="Arial"/>
          <w:sz w:val="16"/>
          <w:szCs w:val="16"/>
        </w:rPr>
        <w:t xml:space="preserve"> využití spektra</w:t>
      </w:r>
      <w:r>
        <w:rPr>
          <w:rFonts w:cs="Arial"/>
          <w:sz w:val="16"/>
          <w:szCs w:val="16"/>
        </w:rPr>
        <w:t xml:space="preserve"> s cílem vytvoření souvislých úseků umožňujících zavádění širokopásmových technologií.</w:t>
      </w:r>
    </w:p>
  </w:footnote>
  <w:footnote w:id="50">
    <w:p w:rsidR="00F31F17" w:rsidRDefault="00F31F17" w:rsidP="00F95218">
      <w:pPr>
        <w:pStyle w:val="Textpoznpodarou"/>
        <w:tabs>
          <w:tab w:val="right" w:pos="567"/>
        </w:tabs>
        <w:ind w:left="709" w:hanging="567"/>
        <w:jc w:val="both"/>
      </w:pPr>
      <w:r>
        <w:rPr>
          <w:sz w:val="16"/>
          <w:szCs w:val="16"/>
        </w:rPr>
        <w:tab/>
      </w:r>
      <w:r w:rsidRPr="00D97BFB">
        <w:rPr>
          <w:rStyle w:val="Znakapoznpodarou"/>
          <w:sz w:val="16"/>
          <w:szCs w:val="16"/>
        </w:rPr>
        <w:footnoteRef/>
      </w:r>
      <w:r>
        <w:rPr>
          <w:sz w:val="16"/>
          <w:szCs w:val="16"/>
        </w:rPr>
        <w:tab/>
      </w:r>
      <w:r w:rsidRPr="00D97BFB">
        <w:rPr>
          <w:sz w:val="16"/>
          <w:szCs w:val="16"/>
        </w:rPr>
        <w:t xml:space="preserve">Z hlediska ekonomické teorie lze se spektrem nakládat obdobně, jako s některými dalšími národními zdroji – </w:t>
      </w:r>
      <w:r>
        <w:rPr>
          <w:sz w:val="16"/>
          <w:szCs w:val="16"/>
        </w:rPr>
        <w:t xml:space="preserve">např. </w:t>
      </w:r>
      <w:r w:rsidRPr="00D97BFB">
        <w:rPr>
          <w:sz w:val="16"/>
          <w:szCs w:val="16"/>
        </w:rPr>
        <w:t xml:space="preserve">energetickými zdroji, surovinami, půdou: Využívat zdroj pro podnikání nebo </w:t>
      </w:r>
      <w:r>
        <w:rPr>
          <w:sz w:val="16"/>
          <w:szCs w:val="16"/>
        </w:rPr>
        <w:t xml:space="preserve">uspokojení </w:t>
      </w:r>
      <w:r w:rsidRPr="00D97BFB">
        <w:rPr>
          <w:sz w:val="16"/>
          <w:szCs w:val="16"/>
        </w:rPr>
        <w:t>národní</w:t>
      </w:r>
      <w:r>
        <w:rPr>
          <w:sz w:val="16"/>
          <w:szCs w:val="16"/>
        </w:rPr>
        <w:t>ch</w:t>
      </w:r>
      <w:r w:rsidRPr="00D97BFB">
        <w:rPr>
          <w:sz w:val="16"/>
          <w:szCs w:val="16"/>
        </w:rPr>
        <w:t xml:space="preserve"> potřeb, udělovat práva k jeho užití, </w:t>
      </w:r>
      <w:r>
        <w:rPr>
          <w:sz w:val="16"/>
          <w:szCs w:val="16"/>
        </w:rPr>
        <w:t>regulovat způsob jeho užití</w:t>
      </w:r>
      <w:r w:rsidRPr="00D97BFB">
        <w:rPr>
          <w:sz w:val="16"/>
          <w:szCs w:val="16"/>
        </w:rPr>
        <w:t xml:space="preserve">, obchodovat </w:t>
      </w:r>
      <w:r>
        <w:rPr>
          <w:sz w:val="16"/>
          <w:szCs w:val="16"/>
        </w:rPr>
        <w:t>s právy k jeho užití</w:t>
      </w:r>
      <w:r w:rsidRPr="00D97BFB">
        <w:rPr>
          <w:sz w:val="16"/>
          <w:szCs w:val="16"/>
        </w:rPr>
        <w:t xml:space="preserve"> apod.</w:t>
      </w:r>
    </w:p>
  </w:footnote>
  <w:footnote w:id="51">
    <w:p w:rsidR="00F31F17" w:rsidRDefault="00F31F17" w:rsidP="00F95218">
      <w:pPr>
        <w:pStyle w:val="Textpoznpodarou"/>
        <w:tabs>
          <w:tab w:val="right" w:pos="567"/>
        </w:tabs>
        <w:ind w:left="709" w:hanging="567"/>
        <w:jc w:val="both"/>
      </w:pPr>
      <w:r>
        <w:rPr>
          <w:sz w:val="16"/>
          <w:szCs w:val="16"/>
        </w:rPr>
        <w:tab/>
      </w:r>
      <w:r w:rsidRPr="008C407C">
        <w:rPr>
          <w:sz w:val="16"/>
          <w:szCs w:val="16"/>
          <w:vertAlign w:val="superscript"/>
        </w:rPr>
        <w:footnoteRef/>
      </w:r>
      <w:r w:rsidRPr="008C407C">
        <w:rPr>
          <w:sz w:val="16"/>
          <w:szCs w:val="16"/>
        </w:rPr>
        <w:t xml:space="preserve"> </w:t>
      </w:r>
      <w:r>
        <w:rPr>
          <w:sz w:val="16"/>
          <w:szCs w:val="16"/>
        </w:rPr>
        <w:tab/>
        <w:t xml:space="preserve">Např. </w:t>
      </w:r>
      <w:r w:rsidRPr="008C407C">
        <w:rPr>
          <w:sz w:val="16"/>
          <w:szCs w:val="16"/>
        </w:rPr>
        <w:t xml:space="preserve">Zpráva ITU-R </w:t>
      </w:r>
      <w:proofErr w:type="gramStart"/>
      <w:r w:rsidRPr="008C407C">
        <w:rPr>
          <w:sz w:val="16"/>
          <w:szCs w:val="16"/>
        </w:rPr>
        <w:t>SM</w:t>
      </w:r>
      <w:proofErr w:type="gramEnd"/>
      <w:r w:rsidRPr="008C407C">
        <w:rPr>
          <w:sz w:val="16"/>
          <w:szCs w:val="16"/>
        </w:rPr>
        <w:t>.</w:t>
      </w:r>
      <w:proofErr w:type="gramStart"/>
      <w:r w:rsidRPr="008C407C">
        <w:rPr>
          <w:sz w:val="16"/>
          <w:szCs w:val="16"/>
        </w:rPr>
        <w:t>2012</w:t>
      </w:r>
      <w:proofErr w:type="gramEnd"/>
      <w:r w:rsidRPr="008C407C">
        <w:rPr>
          <w:sz w:val="16"/>
          <w:szCs w:val="16"/>
        </w:rPr>
        <w:t>-2 (ekonomické aspekty správy spektra) a D</w:t>
      </w:r>
      <w:r>
        <w:rPr>
          <w:sz w:val="16"/>
          <w:szCs w:val="16"/>
        </w:rPr>
        <w:t>o</w:t>
      </w:r>
      <w:r w:rsidRPr="008C407C">
        <w:rPr>
          <w:sz w:val="16"/>
          <w:szCs w:val="16"/>
        </w:rPr>
        <w:t>poručení ITU-R SM.1046-2 (efektivita užití spektr</w:t>
      </w:r>
      <w:r w:rsidRPr="008D3AEE">
        <w:rPr>
          <w:sz w:val="16"/>
          <w:szCs w:val="16"/>
        </w:rPr>
        <w:t>a).</w:t>
      </w:r>
    </w:p>
  </w:footnote>
  <w:footnote w:id="52">
    <w:p w:rsidR="00F31F17" w:rsidRDefault="00F31F17" w:rsidP="00F95218">
      <w:pPr>
        <w:pStyle w:val="Textpoznpodarou"/>
        <w:tabs>
          <w:tab w:val="right" w:pos="567"/>
        </w:tabs>
        <w:ind w:left="709" w:hanging="567"/>
        <w:jc w:val="both"/>
      </w:pPr>
      <w:r>
        <w:rPr>
          <w:sz w:val="16"/>
          <w:szCs w:val="16"/>
        </w:rPr>
        <w:tab/>
      </w:r>
      <w:r w:rsidRPr="008E0CD6">
        <w:rPr>
          <w:rStyle w:val="Znakapoznpodarou"/>
          <w:sz w:val="16"/>
          <w:szCs w:val="16"/>
        </w:rPr>
        <w:footnoteRef/>
      </w:r>
      <w:r>
        <w:rPr>
          <w:sz w:val="16"/>
          <w:szCs w:val="16"/>
        </w:rPr>
        <w:tab/>
        <w:t>Přístupové sítě – v legislativě ČR s</w:t>
      </w:r>
      <w:r w:rsidRPr="008E0CD6">
        <w:rPr>
          <w:sz w:val="16"/>
          <w:szCs w:val="16"/>
        </w:rPr>
        <w:t>ítě určené k poskytování veřejně dostupných služeb elektronických komunikací.</w:t>
      </w:r>
    </w:p>
  </w:footnote>
  <w:footnote w:id="53">
    <w:p w:rsidR="00F31F17" w:rsidRDefault="00F31F17" w:rsidP="00F95218">
      <w:pPr>
        <w:pStyle w:val="Textpoznpodarou"/>
        <w:tabs>
          <w:tab w:val="right" w:pos="567"/>
        </w:tabs>
        <w:ind w:left="709" w:hanging="567"/>
        <w:jc w:val="both"/>
      </w:pPr>
      <w:r>
        <w:rPr>
          <w:sz w:val="16"/>
        </w:rPr>
        <w:tab/>
      </w:r>
      <w:r w:rsidRPr="00BA1B93">
        <w:rPr>
          <w:rStyle w:val="Znakapoznpodarou"/>
          <w:sz w:val="16"/>
        </w:rPr>
        <w:footnoteRef/>
      </w:r>
      <w:r w:rsidRPr="00BA1B93">
        <w:rPr>
          <w:sz w:val="16"/>
        </w:rPr>
        <w:t xml:space="preserve"> </w:t>
      </w:r>
      <w:r>
        <w:rPr>
          <w:sz w:val="16"/>
        </w:rPr>
        <w:tab/>
      </w:r>
      <w:hyperlink r:id="rId11" w:history="1">
        <w:proofErr w:type="spellStart"/>
        <w:r w:rsidRPr="00BA1B93">
          <w:rPr>
            <w:rStyle w:val="Hypertextovodkaz"/>
            <w:sz w:val="16"/>
          </w:rPr>
          <w:t>The</w:t>
        </w:r>
        <w:proofErr w:type="spellEnd"/>
        <w:r w:rsidRPr="00BA1B93">
          <w:rPr>
            <w:rStyle w:val="Hypertextovodkaz"/>
            <w:sz w:val="16"/>
          </w:rPr>
          <w:t xml:space="preserve"> </w:t>
        </w:r>
        <w:proofErr w:type="spellStart"/>
        <w:r w:rsidRPr="00BA1B93">
          <w:rPr>
            <w:rStyle w:val="Hypertextovodkaz"/>
            <w:sz w:val="16"/>
          </w:rPr>
          <w:t>impact</w:t>
        </w:r>
        <w:proofErr w:type="spellEnd"/>
        <w:r w:rsidRPr="00BA1B93">
          <w:rPr>
            <w:rStyle w:val="Hypertextovodkaz"/>
            <w:sz w:val="16"/>
          </w:rPr>
          <w:t xml:space="preserve"> </w:t>
        </w:r>
        <w:proofErr w:type="spellStart"/>
        <w:r w:rsidRPr="00BA1B93">
          <w:rPr>
            <w:rStyle w:val="Hypertextovodkaz"/>
            <w:sz w:val="16"/>
          </w:rPr>
          <w:t>of</w:t>
        </w:r>
        <w:proofErr w:type="spellEnd"/>
        <w:r w:rsidRPr="00BA1B93">
          <w:rPr>
            <w:rStyle w:val="Hypertextovodkaz"/>
            <w:sz w:val="16"/>
          </w:rPr>
          <w:t xml:space="preserve"> </w:t>
        </w:r>
        <w:proofErr w:type="spellStart"/>
        <w:r w:rsidRPr="00BA1B93">
          <w:rPr>
            <w:rStyle w:val="Hypertextovodkaz"/>
            <w:sz w:val="16"/>
          </w:rPr>
          <w:t>Broadband</w:t>
        </w:r>
        <w:proofErr w:type="spellEnd"/>
        <w:r w:rsidRPr="00BA1B93">
          <w:rPr>
            <w:rStyle w:val="Hypertextovodkaz"/>
            <w:sz w:val="16"/>
          </w:rPr>
          <w:t xml:space="preserve"> on </w:t>
        </w:r>
        <w:proofErr w:type="spellStart"/>
        <w:r w:rsidRPr="00BA1B93">
          <w:rPr>
            <w:rStyle w:val="Hypertextovodkaz"/>
            <w:sz w:val="16"/>
          </w:rPr>
          <w:t>the</w:t>
        </w:r>
        <w:proofErr w:type="spellEnd"/>
        <w:r w:rsidRPr="00BA1B93">
          <w:rPr>
            <w:rStyle w:val="Hypertextovodkaz"/>
            <w:sz w:val="16"/>
          </w:rPr>
          <w:t xml:space="preserve"> </w:t>
        </w:r>
        <w:proofErr w:type="spellStart"/>
        <w:r w:rsidRPr="00BA1B93">
          <w:rPr>
            <w:rStyle w:val="Hypertextovodkaz"/>
            <w:sz w:val="16"/>
          </w:rPr>
          <w:t>Economy</w:t>
        </w:r>
        <w:proofErr w:type="spellEnd"/>
      </w:hyperlink>
      <w:r w:rsidRPr="00BA1B93">
        <w:rPr>
          <w:sz w:val="16"/>
        </w:rPr>
        <w:t xml:space="preserve">: </w:t>
      </w:r>
      <w:proofErr w:type="spellStart"/>
      <w:r w:rsidRPr="00BA1B93">
        <w:rPr>
          <w:sz w:val="16"/>
        </w:rPr>
        <w:t>Research</w:t>
      </w:r>
      <w:proofErr w:type="spellEnd"/>
      <w:r w:rsidRPr="00BA1B93">
        <w:rPr>
          <w:sz w:val="16"/>
        </w:rPr>
        <w:t xml:space="preserve"> to </w:t>
      </w:r>
      <w:proofErr w:type="spellStart"/>
      <w:r w:rsidRPr="00BA1B93">
        <w:rPr>
          <w:sz w:val="16"/>
        </w:rPr>
        <w:t>Date</w:t>
      </w:r>
      <w:proofErr w:type="spellEnd"/>
      <w:r w:rsidRPr="00BA1B93">
        <w:rPr>
          <w:sz w:val="16"/>
        </w:rPr>
        <w:t xml:space="preserve"> and </w:t>
      </w:r>
      <w:proofErr w:type="spellStart"/>
      <w:r w:rsidRPr="00BA1B93">
        <w:rPr>
          <w:sz w:val="16"/>
        </w:rPr>
        <w:t>Policy</w:t>
      </w:r>
      <w:proofErr w:type="spellEnd"/>
      <w:r w:rsidRPr="00BA1B93">
        <w:rPr>
          <w:sz w:val="16"/>
        </w:rPr>
        <w:t xml:space="preserve"> </w:t>
      </w:r>
      <w:proofErr w:type="spellStart"/>
      <w:r w:rsidRPr="00BA1B93">
        <w:rPr>
          <w:sz w:val="16"/>
        </w:rPr>
        <w:t>Issues</w:t>
      </w:r>
      <w:proofErr w:type="spellEnd"/>
      <w:r w:rsidRPr="00BA1B93">
        <w:rPr>
          <w:sz w:val="16"/>
        </w:rPr>
        <w:t>, ITU, 04/2012</w:t>
      </w:r>
      <w:r>
        <w:rPr>
          <w:sz w:val="16"/>
        </w:rPr>
        <w:t>.</w:t>
      </w:r>
    </w:p>
  </w:footnote>
  <w:footnote w:id="54">
    <w:p w:rsidR="00F31F17" w:rsidRDefault="00F31F17" w:rsidP="00F95218">
      <w:pPr>
        <w:pStyle w:val="Textpoznpodarou"/>
        <w:tabs>
          <w:tab w:val="right" w:pos="567"/>
        </w:tabs>
        <w:ind w:left="709" w:hanging="567"/>
        <w:jc w:val="both"/>
      </w:pPr>
      <w:r>
        <w:rPr>
          <w:sz w:val="16"/>
          <w:szCs w:val="16"/>
        </w:rPr>
        <w:tab/>
      </w:r>
      <w:r w:rsidRPr="00541735">
        <w:rPr>
          <w:rStyle w:val="Znakapoznpodarou"/>
          <w:sz w:val="16"/>
          <w:szCs w:val="16"/>
        </w:rPr>
        <w:footnoteRef/>
      </w:r>
      <w:r w:rsidRPr="00541735">
        <w:rPr>
          <w:sz w:val="16"/>
          <w:szCs w:val="16"/>
        </w:rPr>
        <w:t xml:space="preserve"> </w:t>
      </w:r>
      <w:r>
        <w:rPr>
          <w:sz w:val="16"/>
          <w:szCs w:val="16"/>
        </w:rPr>
        <w:tab/>
      </w:r>
      <w:r w:rsidRPr="00541735">
        <w:rPr>
          <w:sz w:val="16"/>
          <w:szCs w:val="16"/>
        </w:rPr>
        <w:t>Zpráva ČTÚ</w:t>
      </w:r>
      <w:r>
        <w:rPr>
          <w:sz w:val="16"/>
          <w:szCs w:val="16"/>
        </w:rPr>
        <w:t xml:space="preserve"> </w:t>
      </w:r>
      <w:r w:rsidRPr="00541735">
        <w:rPr>
          <w:sz w:val="16"/>
          <w:szCs w:val="16"/>
        </w:rPr>
        <w:t xml:space="preserve">o </w:t>
      </w:r>
      <w:r w:rsidRPr="008C4338">
        <w:rPr>
          <w:sz w:val="16"/>
          <w:szCs w:val="16"/>
        </w:rPr>
        <w:t xml:space="preserve">vývoji </w:t>
      </w:r>
      <w:r w:rsidRPr="00BE4C52">
        <w:rPr>
          <w:sz w:val="16"/>
          <w:szCs w:val="16"/>
        </w:rPr>
        <w:t>trhů za rok 2012</w:t>
      </w:r>
      <w:r w:rsidRPr="00F7557A">
        <w:rPr>
          <w:sz w:val="16"/>
          <w:szCs w:val="16"/>
        </w:rPr>
        <w:t xml:space="preserve"> a </w:t>
      </w:r>
      <w:hyperlink r:id="rId12" w:history="1">
        <w:r w:rsidRPr="00F7557A">
          <w:rPr>
            <w:rStyle w:val="Hypertextovodkaz"/>
            <w:sz w:val="16"/>
            <w:szCs w:val="16"/>
          </w:rPr>
          <w:t>Studie SPIR</w:t>
        </w:r>
      </w:hyperlink>
      <w:r w:rsidRPr="00F7557A">
        <w:rPr>
          <w:sz w:val="16"/>
          <w:szCs w:val="16"/>
        </w:rPr>
        <w:t>, únor 2014</w:t>
      </w:r>
      <w:r w:rsidRPr="008C4338">
        <w:rPr>
          <w:sz w:val="16"/>
          <w:szCs w:val="16"/>
        </w:rPr>
        <w:t>.</w:t>
      </w:r>
    </w:p>
  </w:footnote>
  <w:footnote w:id="55">
    <w:p w:rsidR="00F31F17" w:rsidRDefault="00F31F17" w:rsidP="00F95218">
      <w:pPr>
        <w:pStyle w:val="Textpoznpodarou"/>
        <w:tabs>
          <w:tab w:val="right" w:pos="567"/>
        </w:tabs>
        <w:ind w:left="709" w:hanging="567"/>
        <w:jc w:val="both"/>
      </w:pPr>
      <w:r>
        <w:rPr>
          <w:sz w:val="16"/>
          <w:szCs w:val="16"/>
        </w:rPr>
        <w:tab/>
      </w:r>
      <w:r w:rsidRPr="00E33FEB">
        <w:rPr>
          <w:rStyle w:val="Znakapoznpodarou"/>
          <w:sz w:val="16"/>
          <w:szCs w:val="16"/>
        </w:rPr>
        <w:footnoteRef/>
      </w:r>
      <w:r w:rsidRPr="00E33FEB">
        <w:rPr>
          <w:sz w:val="16"/>
          <w:szCs w:val="16"/>
        </w:rPr>
        <w:t xml:space="preserve"> </w:t>
      </w:r>
      <w:r>
        <w:rPr>
          <w:sz w:val="16"/>
          <w:szCs w:val="16"/>
        </w:rPr>
        <w:tab/>
      </w:r>
      <w:r w:rsidRPr="00E33FEB">
        <w:rPr>
          <w:sz w:val="16"/>
          <w:szCs w:val="16"/>
        </w:rPr>
        <w:t>Bez DPH.</w:t>
      </w:r>
    </w:p>
  </w:footnote>
  <w:footnote w:id="56">
    <w:p w:rsidR="00F31F17" w:rsidRDefault="00F31F17" w:rsidP="00F95218">
      <w:pPr>
        <w:pStyle w:val="Textpoznpodarou"/>
        <w:tabs>
          <w:tab w:val="right" w:pos="567"/>
        </w:tabs>
        <w:ind w:left="709" w:hanging="567"/>
        <w:jc w:val="both"/>
      </w:pPr>
      <w:r>
        <w:rPr>
          <w:sz w:val="16"/>
          <w:szCs w:val="16"/>
        </w:rPr>
        <w:tab/>
      </w:r>
      <w:r w:rsidRPr="00D32630">
        <w:rPr>
          <w:rStyle w:val="Znakapoznpodarou"/>
          <w:sz w:val="16"/>
          <w:szCs w:val="16"/>
        </w:rPr>
        <w:footnoteRef/>
      </w:r>
      <w:r w:rsidRPr="00D32630">
        <w:rPr>
          <w:sz w:val="16"/>
          <w:szCs w:val="16"/>
        </w:rPr>
        <w:t xml:space="preserve"> </w:t>
      </w:r>
      <w:r>
        <w:rPr>
          <w:sz w:val="16"/>
          <w:szCs w:val="16"/>
        </w:rPr>
        <w:tab/>
      </w:r>
      <w:r w:rsidRPr="00D32630">
        <w:rPr>
          <w:rFonts w:cs="Arial"/>
          <w:sz w:val="16"/>
          <w:szCs w:val="16"/>
        </w:rPr>
        <w:t>Evropská</w:t>
      </w:r>
      <w:r w:rsidRPr="00D32630">
        <w:rPr>
          <w:sz w:val="16"/>
          <w:szCs w:val="16"/>
        </w:rPr>
        <w:t xml:space="preserve"> správa pošt a telekomunikací byla založena 26. června 1959.</w:t>
      </w:r>
    </w:p>
  </w:footnote>
  <w:footnote w:id="57">
    <w:p w:rsidR="00F31F17" w:rsidRDefault="00F31F17" w:rsidP="00F95218">
      <w:pPr>
        <w:pStyle w:val="Textpoznpodarou"/>
        <w:tabs>
          <w:tab w:val="right" w:pos="567"/>
        </w:tabs>
        <w:ind w:left="709" w:hanging="567"/>
        <w:jc w:val="both"/>
      </w:pPr>
      <w:r>
        <w:tab/>
      </w:r>
      <w:r w:rsidRPr="00E92094">
        <w:rPr>
          <w:rStyle w:val="Znakapoznpodarou"/>
          <w:sz w:val="16"/>
          <w:szCs w:val="16"/>
        </w:rPr>
        <w:footnoteRef/>
      </w:r>
      <w:r w:rsidRPr="00E92094">
        <w:t xml:space="preserve"> </w:t>
      </w:r>
      <w:r>
        <w:tab/>
      </w:r>
      <w:r w:rsidRPr="004A7255">
        <w:rPr>
          <w:sz w:val="16"/>
          <w:szCs w:val="16"/>
        </w:rPr>
        <w:t>Zákon č. 500/2004 Sb., správní řád, ve znění pozdějších předpisů.</w:t>
      </w:r>
    </w:p>
  </w:footnote>
  <w:footnote w:id="58">
    <w:p w:rsidR="00F31F17" w:rsidRDefault="00F31F17" w:rsidP="00F95218">
      <w:pPr>
        <w:pStyle w:val="Textpoznpodarou"/>
        <w:tabs>
          <w:tab w:val="right" w:pos="567"/>
        </w:tabs>
        <w:ind w:left="709" w:hanging="567"/>
        <w:jc w:val="both"/>
      </w:pPr>
      <w:r>
        <w:rPr>
          <w:sz w:val="16"/>
          <w:szCs w:val="16"/>
        </w:rPr>
        <w:tab/>
      </w:r>
      <w:r w:rsidRPr="004A7255">
        <w:rPr>
          <w:rStyle w:val="Znakapoznpodarou"/>
          <w:sz w:val="16"/>
          <w:szCs w:val="16"/>
        </w:rPr>
        <w:footnoteRef/>
      </w:r>
      <w:r w:rsidRPr="004A7255">
        <w:rPr>
          <w:sz w:val="16"/>
          <w:szCs w:val="16"/>
        </w:rPr>
        <w:t xml:space="preserve"> </w:t>
      </w:r>
      <w:r>
        <w:rPr>
          <w:sz w:val="16"/>
          <w:szCs w:val="16"/>
        </w:rPr>
        <w:tab/>
      </w:r>
      <w:r w:rsidRPr="004A7255">
        <w:rPr>
          <w:sz w:val="16"/>
          <w:szCs w:val="16"/>
        </w:rPr>
        <w:t>Např. spolupráce s dalšími rezorty v ČR, národní a mezinárodní koordinace, účast na mezinárodní</w:t>
      </w:r>
      <w:r>
        <w:rPr>
          <w:sz w:val="16"/>
          <w:szCs w:val="16"/>
        </w:rPr>
        <w:t>m procesu harmonizace</w:t>
      </w:r>
      <w:r w:rsidRPr="004A7255">
        <w:rPr>
          <w:sz w:val="16"/>
          <w:szCs w:val="16"/>
        </w:rPr>
        <w:t xml:space="preserve"> podmínek užití spektra, spolupráce s Evropskou komisí a další aktivity.</w:t>
      </w:r>
    </w:p>
  </w:footnote>
  <w:footnote w:id="59">
    <w:p w:rsidR="00F31F17" w:rsidRDefault="00F31F17" w:rsidP="00F95218">
      <w:pPr>
        <w:pStyle w:val="Textpoznpodarou"/>
        <w:tabs>
          <w:tab w:val="right" w:pos="567"/>
        </w:tabs>
        <w:ind w:left="709" w:hanging="567"/>
        <w:jc w:val="both"/>
      </w:pPr>
      <w:r w:rsidRPr="002D4402">
        <w:rPr>
          <w:rFonts w:cs="Arial"/>
          <w:sz w:val="16"/>
          <w:szCs w:val="16"/>
        </w:rPr>
        <w:tab/>
      </w:r>
      <w:r w:rsidRPr="002D4402">
        <w:rPr>
          <w:rStyle w:val="Znakapoznpodarou"/>
          <w:rFonts w:cs="Arial"/>
          <w:sz w:val="16"/>
          <w:szCs w:val="16"/>
        </w:rPr>
        <w:footnoteRef/>
      </w:r>
      <w:r w:rsidRPr="002D4402">
        <w:rPr>
          <w:rFonts w:cs="Arial"/>
          <w:sz w:val="16"/>
          <w:szCs w:val="16"/>
        </w:rPr>
        <w:tab/>
        <w:t>Aktivním využitím spektra je vysílání rádiových vln nebo generování střídavého magnetického pole. Pasivní využití je založeno na příjmu rádiových vln přírodního původu např. v radioastronomii.</w:t>
      </w:r>
    </w:p>
  </w:footnote>
  <w:footnote w:id="60">
    <w:p w:rsidR="00F31F17" w:rsidRDefault="00F31F17" w:rsidP="00F95218">
      <w:pPr>
        <w:pStyle w:val="Textpoznpodarou"/>
        <w:tabs>
          <w:tab w:val="right" w:pos="567"/>
        </w:tabs>
        <w:ind w:left="709" w:hanging="567"/>
        <w:jc w:val="both"/>
      </w:pPr>
      <w:r>
        <w:rPr>
          <w:sz w:val="16"/>
          <w:szCs w:val="16"/>
        </w:rPr>
        <w:tab/>
      </w:r>
      <w:r w:rsidRPr="00BC7F27">
        <w:rPr>
          <w:rStyle w:val="Znakapoznpodarou"/>
          <w:sz w:val="16"/>
          <w:szCs w:val="16"/>
        </w:rPr>
        <w:footnoteRef/>
      </w:r>
      <w:r w:rsidRPr="00BC7F27">
        <w:rPr>
          <w:sz w:val="16"/>
          <w:szCs w:val="16"/>
        </w:rPr>
        <w:t xml:space="preserve"> </w:t>
      </w:r>
      <w:r>
        <w:rPr>
          <w:sz w:val="16"/>
          <w:szCs w:val="16"/>
        </w:rPr>
        <w:tab/>
      </w:r>
      <w:r w:rsidRPr="00BC7F27">
        <w:rPr>
          <w:rFonts w:cs="Arial"/>
          <w:sz w:val="16"/>
          <w:szCs w:val="16"/>
        </w:rPr>
        <w:t>Ustanovení</w:t>
      </w:r>
      <w:r w:rsidRPr="00BC7F27">
        <w:rPr>
          <w:sz w:val="16"/>
          <w:szCs w:val="16"/>
        </w:rPr>
        <w:t xml:space="preserve"> </w:t>
      </w:r>
      <w:r>
        <w:rPr>
          <w:sz w:val="16"/>
          <w:szCs w:val="16"/>
        </w:rPr>
        <w:t>čl. </w:t>
      </w:r>
      <w:r w:rsidRPr="00BC7F27">
        <w:rPr>
          <w:sz w:val="16"/>
          <w:szCs w:val="16"/>
        </w:rPr>
        <w:t>18.1 Radiokomunikačního řádu k povinnosti zřizování a provozu stanic pouze na základě licence vydané v souladu s Radiokomunikačním řádem.</w:t>
      </w:r>
      <w:r>
        <w:rPr>
          <w:sz w:val="16"/>
          <w:szCs w:val="16"/>
        </w:rPr>
        <w:t xml:space="preserve"> V ČR je tento článek implementován v § 17 odst. 1 zákona.</w:t>
      </w:r>
    </w:p>
  </w:footnote>
  <w:footnote w:id="61">
    <w:p w:rsidR="00F31F17" w:rsidRDefault="00F31F17" w:rsidP="00F95218">
      <w:pPr>
        <w:pStyle w:val="Textpoznpodarou"/>
        <w:tabs>
          <w:tab w:val="right" w:pos="567"/>
        </w:tabs>
        <w:ind w:left="709" w:hanging="567"/>
        <w:jc w:val="both"/>
      </w:pPr>
      <w:r>
        <w:rPr>
          <w:sz w:val="16"/>
          <w:szCs w:val="16"/>
        </w:rPr>
        <w:tab/>
      </w:r>
      <w:r w:rsidRPr="00DD41E9">
        <w:rPr>
          <w:rStyle w:val="Znakapoznpodarou"/>
          <w:sz w:val="16"/>
          <w:szCs w:val="16"/>
        </w:rPr>
        <w:footnoteRef/>
      </w:r>
      <w:r w:rsidRPr="00DD41E9">
        <w:rPr>
          <w:sz w:val="16"/>
          <w:szCs w:val="16"/>
        </w:rPr>
        <w:t xml:space="preserve"> </w:t>
      </w:r>
      <w:r>
        <w:rPr>
          <w:sz w:val="16"/>
          <w:szCs w:val="16"/>
        </w:rPr>
        <w:tab/>
        <w:t>Z angl. „</w:t>
      </w:r>
      <w:proofErr w:type="spellStart"/>
      <w:r>
        <w:rPr>
          <w:sz w:val="16"/>
          <w:szCs w:val="16"/>
        </w:rPr>
        <w:t>unlicenced</w:t>
      </w:r>
      <w:proofErr w:type="spellEnd"/>
      <w:r>
        <w:rPr>
          <w:sz w:val="16"/>
          <w:szCs w:val="16"/>
        </w:rPr>
        <w:t>“; p</w:t>
      </w:r>
      <w:r w:rsidRPr="00DD41E9">
        <w:rPr>
          <w:rFonts w:cs="Arial"/>
          <w:sz w:val="16"/>
          <w:szCs w:val="16"/>
        </w:rPr>
        <w:t xml:space="preserve">řesný termín </w:t>
      </w:r>
      <w:r>
        <w:rPr>
          <w:rFonts w:cs="Arial"/>
          <w:sz w:val="16"/>
          <w:szCs w:val="16"/>
        </w:rPr>
        <w:t xml:space="preserve">podle zákona </w:t>
      </w:r>
      <w:r w:rsidRPr="00DD41E9">
        <w:rPr>
          <w:rFonts w:cs="Arial"/>
          <w:sz w:val="16"/>
          <w:szCs w:val="16"/>
        </w:rPr>
        <w:t>je „využití na základě všeobecného oprávnění“.</w:t>
      </w:r>
      <w:r>
        <w:rPr>
          <w:rFonts w:cs="Arial"/>
          <w:sz w:val="16"/>
          <w:szCs w:val="16"/>
        </w:rPr>
        <w:t xml:space="preserve"> Jde o příklad tzv. výrobkové (neadresné) regulace, kdy jsou podmínky k užití spektra vztaženy zejména na výrobky (zařízení, vysílací stanice).</w:t>
      </w:r>
    </w:p>
  </w:footnote>
  <w:footnote w:id="62">
    <w:p w:rsidR="00F31F17" w:rsidRDefault="00F31F17" w:rsidP="00F95218">
      <w:pPr>
        <w:pStyle w:val="Textpoznpodarou"/>
        <w:tabs>
          <w:tab w:val="right" w:pos="567"/>
        </w:tabs>
        <w:ind w:left="709" w:hanging="567"/>
        <w:jc w:val="both"/>
      </w:pPr>
      <w:r>
        <w:rPr>
          <w:sz w:val="16"/>
          <w:szCs w:val="16"/>
        </w:rPr>
        <w:tab/>
      </w:r>
      <w:r w:rsidRPr="00CD6C48">
        <w:rPr>
          <w:rStyle w:val="Znakapoznpodarou"/>
          <w:sz w:val="16"/>
          <w:szCs w:val="16"/>
        </w:rPr>
        <w:footnoteRef/>
      </w:r>
      <w:r w:rsidRPr="00CD6C48">
        <w:rPr>
          <w:sz w:val="16"/>
          <w:szCs w:val="16"/>
        </w:rPr>
        <w:t xml:space="preserve"> </w:t>
      </w:r>
      <w:r>
        <w:rPr>
          <w:sz w:val="16"/>
          <w:szCs w:val="16"/>
        </w:rPr>
        <w:tab/>
        <w:t>R</w:t>
      </w:r>
      <w:r w:rsidRPr="00CD6C48">
        <w:rPr>
          <w:rFonts w:cs="Arial"/>
          <w:sz w:val="16"/>
          <w:szCs w:val="16"/>
        </w:rPr>
        <w:t>egistrace uživatelů; v </w:t>
      </w:r>
      <w:r>
        <w:rPr>
          <w:rFonts w:cs="Arial"/>
          <w:sz w:val="16"/>
          <w:szCs w:val="16"/>
        </w:rPr>
        <w:t>současnosti j</w:t>
      </w:r>
      <w:r w:rsidRPr="00CD6C48">
        <w:rPr>
          <w:rFonts w:cs="Arial"/>
          <w:sz w:val="16"/>
          <w:szCs w:val="16"/>
        </w:rPr>
        <w:t xml:space="preserve">e </w:t>
      </w:r>
      <w:r>
        <w:rPr>
          <w:rFonts w:cs="Arial"/>
          <w:sz w:val="16"/>
          <w:szCs w:val="16"/>
        </w:rPr>
        <w:t>příkladem</w:t>
      </w:r>
      <w:r w:rsidRPr="00CD6C48">
        <w:rPr>
          <w:rFonts w:cs="Arial"/>
          <w:sz w:val="16"/>
          <w:szCs w:val="16"/>
        </w:rPr>
        <w:t xml:space="preserve"> evidenc</w:t>
      </w:r>
      <w:r>
        <w:rPr>
          <w:rFonts w:cs="Arial"/>
          <w:sz w:val="16"/>
          <w:szCs w:val="16"/>
        </w:rPr>
        <w:t>e</w:t>
      </w:r>
      <w:r w:rsidRPr="00CD6C48">
        <w:rPr>
          <w:rFonts w:cs="Arial"/>
          <w:sz w:val="16"/>
          <w:szCs w:val="16"/>
        </w:rPr>
        <w:t xml:space="preserve"> stanic</w:t>
      </w:r>
      <w:r>
        <w:rPr>
          <w:rFonts w:cs="Arial"/>
          <w:sz w:val="16"/>
          <w:szCs w:val="16"/>
        </w:rPr>
        <w:t xml:space="preserve"> bezdrátového místního systému nebo</w:t>
      </w:r>
      <w:r w:rsidRPr="00CD6C48">
        <w:rPr>
          <w:rFonts w:cs="Arial"/>
          <w:sz w:val="16"/>
          <w:szCs w:val="16"/>
        </w:rPr>
        <w:t> mikrovlnných spojů</w:t>
      </w:r>
      <w:r>
        <w:rPr>
          <w:rFonts w:cs="Arial"/>
          <w:sz w:val="16"/>
          <w:szCs w:val="16"/>
        </w:rPr>
        <w:t xml:space="preserve"> v </w:t>
      </w:r>
      <w:r w:rsidRPr="00CD6C48">
        <w:rPr>
          <w:rFonts w:cs="Arial"/>
          <w:sz w:val="16"/>
          <w:szCs w:val="16"/>
        </w:rPr>
        <w:t>pásmu 71–76 GHz a 81–86 GHz</w:t>
      </w:r>
      <w:r>
        <w:rPr>
          <w:rFonts w:cs="Arial"/>
          <w:sz w:val="16"/>
          <w:szCs w:val="16"/>
        </w:rPr>
        <w:t>.</w:t>
      </w:r>
    </w:p>
  </w:footnote>
  <w:footnote w:id="63">
    <w:p w:rsidR="00F31F17" w:rsidRDefault="00F31F17" w:rsidP="00F95218">
      <w:pPr>
        <w:pStyle w:val="Textpoznpodarou"/>
        <w:tabs>
          <w:tab w:val="right" w:pos="567"/>
        </w:tabs>
        <w:ind w:left="709" w:hanging="567"/>
        <w:jc w:val="both"/>
      </w:pPr>
      <w:r>
        <w:rPr>
          <w:sz w:val="16"/>
          <w:szCs w:val="16"/>
        </w:rPr>
        <w:tab/>
      </w:r>
      <w:r w:rsidRPr="00CD6C48">
        <w:rPr>
          <w:rStyle w:val="Znakapoznpodarou"/>
          <w:sz w:val="16"/>
          <w:szCs w:val="16"/>
        </w:rPr>
        <w:footnoteRef/>
      </w:r>
      <w:r w:rsidRPr="00CD6C48">
        <w:rPr>
          <w:sz w:val="16"/>
          <w:szCs w:val="16"/>
        </w:rPr>
        <w:tab/>
        <w:t>§ 17 a § 18 zákona</w:t>
      </w:r>
      <w:r>
        <w:rPr>
          <w:sz w:val="16"/>
          <w:szCs w:val="16"/>
        </w:rPr>
        <w:t>; v anglické terminologii „Licence“</w:t>
      </w:r>
      <w:r w:rsidRPr="00CD6C48">
        <w:rPr>
          <w:sz w:val="16"/>
          <w:szCs w:val="16"/>
        </w:rPr>
        <w:t>.</w:t>
      </w:r>
    </w:p>
  </w:footnote>
  <w:footnote w:id="64">
    <w:p w:rsidR="00F31F17" w:rsidRDefault="00F31F17" w:rsidP="00F95218">
      <w:pPr>
        <w:pStyle w:val="Textpoznpodarou"/>
        <w:tabs>
          <w:tab w:val="right" w:pos="567"/>
        </w:tabs>
        <w:ind w:left="709" w:hanging="567"/>
        <w:jc w:val="both"/>
      </w:pPr>
      <w:r>
        <w:rPr>
          <w:sz w:val="16"/>
          <w:szCs w:val="16"/>
        </w:rPr>
        <w:tab/>
      </w:r>
      <w:r w:rsidRPr="0030166B">
        <w:rPr>
          <w:rStyle w:val="Znakapoznpodarou"/>
          <w:sz w:val="16"/>
          <w:szCs w:val="16"/>
        </w:rPr>
        <w:footnoteRef/>
      </w:r>
      <w:r w:rsidRPr="0030166B">
        <w:rPr>
          <w:sz w:val="16"/>
          <w:szCs w:val="16"/>
        </w:rPr>
        <w:t xml:space="preserve"> </w:t>
      </w:r>
      <w:r>
        <w:rPr>
          <w:sz w:val="16"/>
          <w:szCs w:val="16"/>
        </w:rPr>
        <w:tab/>
      </w:r>
      <w:r w:rsidRPr="0030166B">
        <w:rPr>
          <w:sz w:val="16"/>
          <w:szCs w:val="16"/>
        </w:rPr>
        <w:t xml:space="preserve">Mimo </w:t>
      </w:r>
      <w:r w:rsidRPr="0030166B">
        <w:rPr>
          <w:rFonts w:cs="Arial"/>
          <w:sz w:val="16"/>
          <w:szCs w:val="16"/>
        </w:rPr>
        <w:t>uživatele</w:t>
      </w:r>
      <w:r w:rsidRPr="0030166B">
        <w:rPr>
          <w:sz w:val="16"/>
          <w:szCs w:val="16"/>
        </w:rPr>
        <w:t xml:space="preserve"> specifikované v § 24 odst. 3 zákona.</w:t>
      </w:r>
    </w:p>
  </w:footnote>
  <w:footnote w:id="65">
    <w:p w:rsidR="00F31F17" w:rsidRDefault="00F31F17" w:rsidP="00F95218">
      <w:pPr>
        <w:pStyle w:val="Textpoznpodarou"/>
        <w:tabs>
          <w:tab w:val="right" w:pos="567"/>
        </w:tabs>
        <w:ind w:left="709" w:hanging="567"/>
        <w:jc w:val="both"/>
      </w:pPr>
      <w:r>
        <w:rPr>
          <w:sz w:val="16"/>
          <w:szCs w:val="16"/>
        </w:rPr>
        <w:tab/>
      </w:r>
      <w:r w:rsidRPr="009A6C2B">
        <w:rPr>
          <w:rStyle w:val="Znakapoznpodarou"/>
          <w:sz w:val="16"/>
          <w:szCs w:val="16"/>
        </w:rPr>
        <w:footnoteRef/>
      </w:r>
      <w:r>
        <w:rPr>
          <w:sz w:val="16"/>
          <w:szCs w:val="16"/>
        </w:rPr>
        <w:tab/>
        <w:t>§ 22 zákona; angl. „</w:t>
      </w:r>
      <w:proofErr w:type="spellStart"/>
      <w:r>
        <w:rPr>
          <w:sz w:val="16"/>
          <w:szCs w:val="16"/>
        </w:rPr>
        <w:t>block</w:t>
      </w:r>
      <w:proofErr w:type="spellEnd"/>
      <w:r>
        <w:rPr>
          <w:sz w:val="16"/>
          <w:szCs w:val="16"/>
        </w:rPr>
        <w:t xml:space="preserve"> licence, </w:t>
      </w:r>
      <w:proofErr w:type="spellStart"/>
      <w:r>
        <w:rPr>
          <w:sz w:val="16"/>
          <w:szCs w:val="16"/>
        </w:rPr>
        <w:t>block</w:t>
      </w:r>
      <w:proofErr w:type="spellEnd"/>
      <w:r>
        <w:rPr>
          <w:sz w:val="16"/>
          <w:szCs w:val="16"/>
        </w:rPr>
        <w:t xml:space="preserve"> </w:t>
      </w:r>
      <w:proofErr w:type="spellStart"/>
      <w:r>
        <w:rPr>
          <w:sz w:val="16"/>
          <w:szCs w:val="16"/>
        </w:rPr>
        <w:t>assignment</w:t>
      </w:r>
      <w:proofErr w:type="spellEnd"/>
      <w:r>
        <w:rPr>
          <w:sz w:val="16"/>
          <w:szCs w:val="16"/>
        </w:rPr>
        <w:t>“.</w:t>
      </w:r>
    </w:p>
  </w:footnote>
  <w:footnote w:id="66">
    <w:p w:rsidR="00F31F17" w:rsidRDefault="00F31F17" w:rsidP="00F95218">
      <w:pPr>
        <w:pStyle w:val="Textpoznpodarou"/>
        <w:tabs>
          <w:tab w:val="right" w:pos="567"/>
        </w:tabs>
        <w:ind w:left="709" w:hanging="567"/>
        <w:jc w:val="both"/>
      </w:pPr>
      <w:r>
        <w:rPr>
          <w:sz w:val="16"/>
          <w:szCs w:val="16"/>
        </w:rPr>
        <w:tab/>
      </w:r>
      <w:r w:rsidRPr="00C413EB">
        <w:rPr>
          <w:rStyle w:val="Znakapoznpodarou"/>
          <w:sz w:val="16"/>
          <w:szCs w:val="16"/>
        </w:rPr>
        <w:footnoteRef/>
      </w:r>
      <w:r>
        <w:rPr>
          <w:sz w:val="16"/>
          <w:szCs w:val="16"/>
        </w:rPr>
        <w:tab/>
      </w:r>
      <w:r w:rsidRPr="00C413EB">
        <w:rPr>
          <w:sz w:val="16"/>
          <w:szCs w:val="16"/>
        </w:rPr>
        <w:t>§ 20 zákona.</w:t>
      </w:r>
    </w:p>
  </w:footnote>
  <w:footnote w:id="67">
    <w:p w:rsidR="00F31F17" w:rsidRDefault="00F31F17" w:rsidP="00F95218">
      <w:pPr>
        <w:pStyle w:val="Textpoznpodarou"/>
        <w:tabs>
          <w:tab w:val="right" w:pos="567"/>
        </w:tabs>
        <w:ind w:left="709" w:hanging="567"/>
        <w:jc w:val="both"/>
      </w:pPr>
      <w:r>
        <w:rPr>
          <w:sz w:val="16"/>
        </w:rPr>
        <w:tab/>
      </w:r>
      <w:r w:rsidRPr="00A63498">
        <w:rPr>
          <w:rStyle w:val="Znakapoznpodarou"/>
          <w:sz w:val="16"/>
        </w:rPr>
        <w:footnoteRef/>
      </w:r>
      <w:r w:rsidRPr="00A63498">
        <w:rPr>
          <w:sz w:val="16"/>
        </w:rPr>
        <w:t xml:space="preserve"> </w:t>
      </w:r>
      <w:r>
        <w:rPr>
          <w:sz w:val="16"/>
        </w:rPr>
        <w:tab/>
      </w:r>
      <w:r w:rsidRPr="00A63498">
        <w:rPr>
          <w:sz w:val="16"/>
          <w:szCs w:val="16"/>
        </w:rPr>
        <w:t>N</w:t>
      </w:r>
      <w:r w:rsidRPr="00A63498">
        <w:rPr>
          <w:rFonts w:cs="Arial"/>
          <w:sz w:val="16"/>
          <w:szCs w:val="16"/>
        </w:rPr>
        <w:t>apř</w:t>
      </w:r>
      <w:r w:rsidRPr="00A63498">
        <w:rPr>
          <w:rFonts w:cs="Arial"/>
          <w:sz w:val="16"/>
        </w:rPr>
        <w:t xml:space="preserve">. pokrytí území nebo pokrytí </w:t>
      </w:r>
      <w:r>
        <w:rPr>
          <w:rFonts w:cs="Arial"/>
          <w:sz w:val="16"/>
        </w:rPr>
        <w:t xml:space="preserve">procentuálního </w:t>
      </w:r>
      <w:r w:rsidRPr="00A63498">
        <w:rPr>
          <w:rFonts w:cs="Arial"/>
          <w:sz w:val="16"/>
        </w:rPr>
        <w:t>podílu obyvatelstva.</w:t>
      </w:r>
    </w:p>
  </w:footnote>
  <w:footnote w:id="68">
    <w:p w:rsidR="00F31F17" w:rsidRDefault="00F31F17" w:rsidP="00F95218">
      <w:pPr>
        <w:pStyle w:val="Textpoznpodarou"/>
        <w:tabs>
          <w:tab w:val="right" w:pos="567"/>
        </w:tabs>
        <w:ind w:left="709" w:hanging="567"/>
        <w:jc w:val="both"/>
      </w:pPr>
      <w:r>
        <w:rPr>
          <w:sz w:val="16"/>
        </w:rPr>
        <w:tab/>
      </w:r>
      <w:r w:rsidRPr="007C72A5">
        <w:rPr>
          <w:rStyle w:val="Znakapoznpodarou"/>
          <w:sz w:val="16"/>
        </w:rPr>
        <w:footnoteRef/>
      </w:r>
      <w:r w:rsidRPr="007C72A5">
        <w:rPr>
          <w:sz w:val="16"/>
        </w:rPr>
        <w:t xml:space="preserve"> </w:t>
      </w:r>
      <w:r>
        <w:rPr>
          <w:sz w:val="16"/>
        </w:rPr>
        <w:tab/>
      </w:r>
      <w:r w:rsidRPr="007C72A5">
        <w:rPr>
          <w:rFonts w:cs="Arial"/>
          <w:sz w:val="16"/>
        </w:rPr>
        <w:t>Např. k užití spektra pro sítě GSM-R nebo pro sítě PMR v pásmech 1</w:t>
      </w:r>
      <w:r w:rsidRPr="007C72A5">
        <w:rPr>
          <w:sz w:val="16"/>
        </w:rPr>
        <w:t>40 MHz, 460 MHz a 880/925 MHz</w:t>
      </w:r>
      <w:r w:rsidRPr="007C72A5">
        <w:rPr>
          <w:rFonts w:cs="Arial"/>
          <w:sz w:val="16"/>
        </w:rPr>
        <w:t xml:space="preserve"> může být autorizován pouze provozovatel železniční dopravy (viz </w:t>
      </w:r>
      <w:proofErr w:type="gramStart"/>
      <w:r w:rsidRPr="007C72A5">
        <w:rPr>
          <w:rFonts w:cs="Arial"/>
          <w:sz w:val="16"/>
        </w:rPr>
        <w:t>čl. </w:t>
      </w:r>
      <w:r>
        <w:fldChar w:fldCharType="begin"/>
      </w:r>
      <w:r>
        <w:instrText xml:space="preserve"> REF _Ref348614799 \r \h  \* MERGEFORMAT </w:instrText>
      </w:r>
      <w:r>
        <w:fldChar w:fldCharType="separate"/>
      </w:r>
      <w:r w:rsidR="003E1744" w:rsidRPr="003E1744">
        <w:rPr>
          <w:rFonts w:cs="Arial"/>
          <w:sz w:val="16"/>
        </w:rPr>
        <w:t>6.4.6</w:t>
      </w:r>
      <w:proofErr w:type="gramEnd"/>
      <w:r>
        <w:fldChar w:fldCharType="end"/>
      </w:r>
      <w:r w:rsidRPr="007C72A5">
        <w:rPr>
          <w:rFonts w:cs="Arial"/>
          <w:sz w:val="16"/>
        </w:rPr>
        <w:t>, </w:t>
      </w:r>
      <w:r>
        <w:fldChar w:fldCharType="begin"/>
      </w:r>
      <w:r>
        <w:instrText xml:space="preserve"> REF _Ref363720109 \r \h  \* MERGEFORMAT </w:instrText>
      </w:r>
      <w:r>
        <w:fldChar w:fldCharType="separate"/>
      </w:r>
      <w:r w:rsidR="003E1744" w:rsidRPr="003E1744">
        <w:rPr>
          <w:rFonts w:cs="Arial"/>
          <w:sz w:val="16"/>
        </w:rPr>
        <w:t>2.6</w:t>
      </w:r>
      <w:r>
        <w:fldChar w:fldCharType="end"/>
      </w:r>
      <w:r w:rsidRPr="007C72A5">
        <w:rPr>
          <w:rFonts w:cs="Arial"/>
          <w:sz w:val="16"/>
        </w:rPr>
        <w:t>).</w:t>
      </w:r>
    </w:p>
  </w:footnote>
  <w:footnote w:id="69">
    <w:p w:rsidR="00F31F17" w:rsidRDefault="00F31F17" w:rsidP="00F95218">
      <w:pPr>
        <w:pStyle w:val="Textpoznpodarou"/>
        <w:tabs>
          <w:tab w:val="right" w:pos="567"/>
        </w:tabs>
        <w:ind w:left="709" w:hanging="567"/>
        <w:jc w:val="both"/>
      </w:pPr>
      <w:r>
        <w:rPr>
          <w:sz w:val="16"/>
          <w:szCs w:val="16"/>
        </w:rPr>
        <w:tab/>
      </w:r>
      <w:r w:rsidRPr="00A706EA">
        <w:rPr>
          <w:rStyle w:val="Znakapoznpodarou"/>
          <w:sz w:val="16"/>
          <w:szCs w:val="16"/>
        </w:rPr>
        <w:footnoteRef/>
      </w:r>
      <w:r>
        <w:rPr>
          <w:sz w:val="16"/>
          <w:szCs w:val="16"/>
        </w:rPr>
        <w:t xml:space="preserve"> </w:t>
      </w:r>
      <w:r>
        <w:rPr>
          <w:sz w:val="16"/>
          <w:szCs w:val="16"/>
        </w:rPr>
        <w:tab/>
      </w:r>
      <w:r w:rsidRPr="00A706EA">
        <w:rPr>
          <w:sz w:val="16"/>
          <w:szCs w:val="16"/>
        </w:rPr>
        <w:t>§ 18 odst. 3 zákona.</w:t>
      </w:r>
    </w:p>
  </w:footnote>
  <w:footnote w:id="70">
    <w:p w:rsidR="00F31F17" w:rsidRDefault="00F31F17" w:rsidP="00F95218">
      <w:pPr>
        <w:pStyle w:val="Textpoznpodarou"/>
        <w:tabs>
          <w:tab w:val="right" w:pos="567"/>
        </w:tabs>
        <w:ind w:left="709" w:hanging="567"/>
        <w:jc w:val="both"/>
      </w:pPr>
      <w:r>
        <w:rPr>
          <w:sz w:val="16"/>
          <w:szCs w:val="16"/>
        </w:rPr>
        <w:tab/>
      </w:r>
      <w:r>
        <w:rPr>
          <w:rStyle w:val="Znakapoznpodarou"/>
          <w:sz w:val="16"/>
          <w:szCs w:val="16"/>
        </w:rPr>
        <w:footnoteRef/>
      </w:r>
      <w:r>
        <w:rPr>
          <w:sz w:val="16"/>
          <w:szCs w:val="16"/>
        </w:rPr>
        <w:tab/>
        <w:t>Období krátkodobé (2 roky) až střednědobé (2 až 5 let), s naznačením vývoje v dlouhodobém horizontu (10 let).</w:t>
      </w:r>
    </w:p>
  </w:footnote>
  <w:footnote w:id="71">
    <w:p w:rsidR="00F31F17" w:rsidRDefault="00F31F17" w:rsidP="00F95218">
      <w:pPr>
        <w:pStyle w:val="Textpoznpodarou"/>
        <w:tabs>
          <w:tab w:val="right" w:pos="567"/>
        </w:tabs>
        <w:ind w:left="709" w:hanging="567"/>
        <w:jc w:val="both"/>
      </w:pPr>
      <w:r>
        <w:rPr>
          <w:sz w:val="16"/>
          <w:szCs w:val="16"/>
        </w:rPr>
        <w:tab/>
      </w:r>
      <w:r w:rsidRPr="00183810">
        <w:rPr>
          <w:rStyle w:val="Znakapoznpodarou"/>
          <w:sz w:val="16"/>
          <w:szCs w:val="16"/>
        </w:rPr>
        <w:footnoteRef/>
      </w:r>
      <w:r w:rsidRPr="00183810">
        <w:rPr>
          <w:sz w:val="16"/>
          <w:szCs w:val="16"/>
        </w:rPr>
        <w:t xml:space="preserve"> </w:t>
      </w:r>
      <w:r>
        <w:rPr>
          <w:sz w:val="16"/>
          <w:szCs w:val="16"/>
        </w:rPr>
        <w:tab/>
      </w:r>
      <w:hyperlink r:id="rId13" w:history="1">
        <w:r w:rsidRPr="00B158A5">
          <w:rPr>
            <w:rStyle w:val="Hypertextovodkaz"/>
            <w:sz w:val="16"/>
            <w:szCs w:val="16"/>
          </w:rPr>
          <w:t>http://www.itu.int/en/ITU-T/gsi/ngn/Pages/definition.aspx</w:t>
        </w:r>
      </w:hyperlink>
      <w:r>
        <w:rPr>
          <w:sz w:val="16"/>
          <w:szCs w:val="16"/>
        </w:rPr>
        <w:t xml:space="preserve"> </w:t>
      </w:r>
    </w:p>
  </w:footnote>
  <w:footnote w:id="72">
    <w:p w:rsidR="00F31F17" w:rsidRDefault="00F31F17" w:rsidP="00F95218">
      <w:pPr>
        <w:pStyle w:val="Textpoznpodarou"/>
        <w:tabs>
          <w:tab w:val="right" w:pos="567"/>
        </w:tabs>
        <w:ind w:left="709" w:hanging="567"/>
        <w:jc w:val="both"/>
      </w:pPr>
      <w:r>
        <w:rPr>
          <w:sz w:val="16"/>
          <w:szCs w:val="16"/>
        </w:rPr>
        <w:tab/>
      </w:r>
      <w:r w:rsidRPr="00C16882">
        <w:rPr>
          <w:rStyle w:val="Znakapoznpodarou"/>
          <w:sz w:val="16"/>
          <w:szCs w:val="16"/>
        </w:rPr>
        <w:footnoteRef/>
      </w:r>
      <w:r>
        <w:rPr>
          <w:sz w:val="16"/>
          <w:szCs w:val="16"/>
        </w:rPr>
        <w:tab/>
      </w:r>
      <w:r w:rsidRPr="00C16882">
        <w:rPr>
          <w:sz w:val="16"/>
          <w:szCs w:val="16"/>
        </w:rPr>
        <w:t>§ 5 zákona.</w:t>
      </w:r>
    </w:p>
  </w:footnote>
  <w:footnote w:id="73">
    <w:p w:rsidR="00F31F17" w:rsidRDefault="00F31F17" w:rsidP="00F95218">
      <w:pPr>
        <w:pStyle w:val="Textpoznpodarou"/>
        <w:tabs>
          <w:tab w:val="right" w:pos="567"/>
        </w:tabs>
        <w:ind w:left="709" w:hanging="567"/>
        <w:jc w:val="both"/>
      </w:pPr>
      <w:r>
        <w:rPr>
          <w:sz w:val="16"/>
          <w:szCs w:val="16"/>
        </w:rPr>
        <w:tab/>
      </w:r>
      <w:r w:rsidRPr="00815873">
        <w:rPr>
          <w:rStyle w:val="Znakapoznpodarou"/>
          <w:sz w:val="16"/>
          <w:szCs w:val="16"/>
        </w:rPr>
        <w:footnoteRef/>
      </w:r>
      <w:r>
        <w:rPr>
          <w:sz w:val="16"/>
          <w:szCs w:val="16"/>
        </w:rPr>
        <w:t xml:space="preserve"> </w:t>
      </w:r>
      <w:r>
        <w:rPr>
          <w:sz w:val="16"/>
          <w:szCs w:val="16"/>
        </w:rPr>
        <w:tab/>
      </w:r>
      <w:r w:rsidRPr="00815873">
        <w:rPr>
          <w:sz w:val="16"/>
          <w:szCs w:val="16"/>
        </w:rPr>
        <w:t>Zejm. ochrana osobních údajů, obchodních tajemství a utajovaných skutečností.</w:t>
      </w:r>
    </w:p>
  </w:footnote>
  <w:footnote w:id="74">
    <w:p w:rsidR="00F31F17" w:rsidRDefault="00F31F17" w:rsidP="00F95218">
      <w:pPr>
        <w:pStyle w:val="Textpoznpodarou"/>
        <w:tabs>
          <w:tab w:val="right" w:pos="567"/>
        </w:tabs>
        <w:ind w:left="709" w:hanging="567"/>
        <w:jc w:val="both"/>
      </w:pPr>
      <w:r>
        <w:rPr>
          <w:sz w:val="16"/>
          <w:szCs w:val="16"/>
        </w:rPr>
        <w:tab/>
      </w:r>
      <w:r w:rsidRPr="00D42619">
        <w:rPr>
          <w:rStyle w:val="Znakapoznpodarou"/>
          <w:sz w:val="16"/>
          <w:szCs w:val="16"/>
        </w:rPr>
        <w:footnoteRef/>
      </w:r>
      <w:r>
        <w:rPr>
          <w:sz w:val="16"/>
          <w:szCs w:val="16"/>
        </w:rPr>
        <w:tab/>
      </w:r>
      <w:r w:rsidRPr="00D42619">
        <w:rPr>
          <w:sz w:val="16"/>
          <w:szCs w:val="16"/>
        </w:rPr>
        <w:t>Pro účely tohoto dokumentu je „účelné“ využití spektra spojováno s jeho efektivním užitím.</w:t>
      </w:r>
    </w:p>
  </w:footnote>
  <w:footnote w:id="75">
    <w:p w:rsidR="00F31F17" w:rsidRDefault="00F31F17" w:rsidP="00F95218">
      <w:pPr>
        <w:pStyle w:val="Textpoznpodarou"/>
        <w:tabs>
          <w:tab w:val="right" w:pos="567"/>
        </w:tabs>
        <w:ind w:left="709" w:hanging="567"/>
        <w:jc w:val="both"/>
      </w:pPr>
      <w:r>
        <w:rPr>
          <w:sz w:val="16"/>
          <w:szCs w:val="16"/>
        </w:rPr>
        <w:tab/>
      </w:r>
      <w:r w:rsidRPr="00D41E2E">
        <w:rPr>
          <w:rStyle w:val="Znakapoznpodarou"/>
          <w:sz w:val="16"/>
          <w:szCs w:val="16"/>
        </w:rPr>
        <w:footnoteRef/>
      </w:r>
      <w:r w:rsidRPr="00D41E2E">
        <w:rPr>
          <w:sz w:val="16"/>
          <w:szCs w:val="16"/>
        </w:rPr>
        <w:t xml:space="preserve"> </w:t>
      </w:r>
      <w:r>
        <w:rPr>
          <w:sz w:val="16"/>
          <w:szCs w:val="16"/>
        </w:rPr>
        <w:tab/>
        <w:t xml:space="preserve">Jednotka </w:t>
      </w:r>
      <w:proofErr w:type="spellStart"/>
      <w:r w:rsidRPr="00D41E2E">
        <w:rPr>
          <w:rFonts w:cs="Arial"/>
          <w:sz w:val="16"/>
          <w:szCs w:val="16"/>
        </w:rPr>
        <w:t>kb</w:t>
      </w:r>
      <w:proofErr w:type="spellEnd"/>
      <w:r w:rsidRPr="00D41E2E">
        <w:rPr>
          <w:rFonts w:cs="Arial"/>
          <w:sz w:val="16"/>
          <w:szCs w:val="16"/>
        </w:rPr>
        <w:t>/s/MHz</w:t>
      </w:r>
      <w:r>
        <w:rPr>
          <w:rFonts w:cs="Arial"/>
          <w:sz w:val="16"/>
          <w:szCs w:val="16"/>
        </w:rPr>
        <w:t>.</w:t>
      </w:r>
    </w:p>
  </w:footnote>
  <w:footnote w:id="76">
    <w:p w:rsidR="00F31F17" w:rsidRDefault="00F31F17" w:rsidP="00F95218">
      <w:pPr>
        <w:pStyle w:val="Textpoznpodarou"/>
        <w:tabs>
          <w:tab w:val="right" w:pos="567"/>
        </w:tabs>
        <w:ind w:left="709" w:hanging="567"/>
        <w:jc w:val="both"/>
      </w:pPr>
      <w:r>
        <w:rPr>
          <w:sz w:val="16"/>
          <w:szCs w:val="16"/>
        </w:rPr>
        <w:tab/>
      </w:r>
      <w:r w:rsidRPr="00D41E2E">
        <w:rPr>
          <w:rStyle w:val="Znakapoznpodarou"/>
          <w:sz w:val="16"/>
          <w:szCs w:val="16"/>
        </w:rPr>
        <w:footnoteRef/>
      </w:r>
      <w:r>
        <w:rPr>
          <w:sz w:val="16"/>
          <w:szCs w:val="16"/>
        </w:rPr>
        <w:tab/>
      </w:r>
      <w:r w:rsidRPr="00BF4384">
        <w:rPr>
          <w:rFonts w:cs="Arial"/>
          <w:sz w:val="16"/>
          <w:szCs w:val="16"/>
        </w:rPr>
        <w:t>Příklady sociálního významu spektra jsou podpora sociální soudržnosti a zvyšování kvality života zejména díky plošně dostupným mobilním komunikačním službám, služby tísňového volání, efektivní distribuce informací veřejnosti sítěmi rozhlasového a televizního vysílání, zajištění dostupnosti služeb hendikepovaným osobám, vědecké užití</w:t>
      </w:r>
      <w:r>
        <w:rPr>
          <w:rFonts w:cs="Arial"/>
          <w:sz w:val="16"/>
          <w:szCs w:val="16"/>
        </w:rPr>
        <w:t xml:space="preserve"> (</w:t>
      </w:r>
      <w:r w:rsidRPr="00BF4384">
        <w:rPr>
          <w:rFonts w:cs="Arial"/>
          <w:sz w:val="16"/>
          <w:szCs w:val="16"/>
        </w:rPr>
        <w:t>radioastronomie</w:t>
      </w:r>
      <w:r w:rsidRPr="00D41E2E">
        <w:rPr>
          <w:rFonts w:cs="Arial"/>
          <w:sz w:val="16"/>
          <w:szCs w:val="16"/>
        </w:rPr>
        <w:t>, družicový průzkum Země</w:t>
      </w:r>
      <w:r>
        <w:rPr>
          <w:rFonts w:cs="Arial"/>
          <w:sz w:val="16"/>
          <w:szCs w:val="16"/>
        </w:rPr>
        <w:t xml:space="preserve">), </w:t>
      </w:r>
      <w:r w:rsidRPr="00BF4384">
        <w:rPr>
          <w:rFonts w:cs="Arial"/>
          <w:sz w:val="16"/>
          <w:szCs w:val="16"/>
        </w:rPr>
        <w:t>požadavky na zajištění přístupu ke spektru pro účely obrany státu v souladu s aliančními závazky ČR a další</w:t>
      </w:r>
      <w:r w:rsidRPr="00D41E2E">
        <w:rPr>
          <w:rFonts w:cs="Arial"/>
          <w:sz w:val="16"/>
          <w:szCs w:val="16"/>
        </w:rPr>
        <w:t>.</w:t>
      </w:r>
    </w:p>
  </w:footnote>
  <w:footnote w:id="77">
    <w:p w:rsidR="00F31F17" w:rsidRDefault="00F31F17" w:rsidP="00F95218">
      <w:pPr>
        <w:pStyle w:val="Textpoznpodarou"/>
        <w:tabs>
          <w:tab w:val="right" w:pos="567"/>
        </w:tabs>
        <w:ind w:left="709" w:hanging="567"/>
        <w:jc w:val="both"/>
      </w:pPr>
      <w:r w:rsidRPr="002D4402">
        <w:rPr>
          <w:sz w:val="16"/>
          <w:szCs w:val="16"/>
        </w:rPr>
        <w:tab/>
      </w:r>
      <w:r w:rsidRPr="002D4402">
        <w:rPr>
          <w:sz w:val="16"/>
          <w:szCs w:val="16"/>
          <w:vertAlign w:val="superscript"/>
        </w:rPr>
        <w:footnoteRef/>
      </w:r>
      <w:r w:rsidRPr="002D4402">
        <w:rPr>
          <w:sz w:val="16"/>
          <w:szCs w:val="16"/>
        </w:rPr>
        <w:t xml:space="preserve"> </w:t>
      </w:r>
      <w:r w:rsidRPr="002D4402">
        <w:rPr>
          <w:sz w:val="16"/>
          <w:szCs w:val="16"/>
        </w:rPr>
        <w:tab/>
      </w:r>
      <w:hyperlink r:id="rId14" w:history="1">
        <w:proofErr w:type="gramStart"/>
        <w:r w:rsidRPr="002F6D53">
          <w:rPr>
            <w:rStyle w:val="Hypertextovodkaz"/>
            <w:sz w:val="16"/>
            <w:szCs w:val="16"/>
          </w:rPr>
          <w:t>COM(2012</w:t>
        </w:r>
        <w:proofErr w:type="gramEnd"/>
        <w:r w:rsidRPr="002F6D53">
          <w:rPr>
            <w:rStyle w:val="Hypertextovodkaz"/>
            <w:sz w:val="16"/>
            <w:szCs w:val="16"/>
          </w:rPr>
          <w:t xml:space="preserve">) 478 </w:t>
        </w:r>
        <w:proofErr w:type="spellStart"/>
        <w:r w:rsidRPr="002F6D53">
          <w:rPr>
            <w:rStyle w:val="Hypertextovodkaz"/>
            <w:sz w:val="16"/>
            <w:szCs w:val="16"/>
          </w:rPr>
          <w:t>final</w:t>
        </w:r>
        <w:proofErr w:type="spellEnd"/>
      </w:hyperlink>
      <w:r>
        <w:rPr>
          <w:sz w:val="16"/>
          <w:szCs w:val="16"/>
        </w:rPr>
        <w:t xml:space="preserve">: </w:t>
      </w:r>
      <w:r w:rsidRPr="002D4402">
        <w:rPr>
          <w:sz w:val="16"/>
          <w:szCs w:val="16"/>
        </w:rPr>
        <w:t xml:space="preserve">Sdělení Komise Evropskému parlamentu, Radě, Evropskému hospodářskému a sociálnímu výboru a Výboru regionů – Podpora sdíleného využívání zdrojů rádiového spektra na vnitřním trhu. </w:t>
      </w:r>
    </w:p>
  </w:footnote>
  <w:footnote w:id="78">
    <w:p w:rsidR="00F31F17" w:rsidRDefault="00F31F17" w:rsidP="00F95218">
      <w:pPr>
        <w:pStyle w:val="Textpoznpodarou"/>
        <w:tabs>
          <w:tab w:val="right" w:pos="567"/>
        </w:tabs>
        <w:ind w:left="709" w:hanging="567"/>
        <w:jc w:val="both"/>
      </w:pPr>
      <w:r w:rsidRPr="002D4402">
        <w:rPr>
          <w:sz w:val="16"/>
          <w:szCs w:val="16"/>
        </w:rPr>
        <w:tab/>
      </w:r>
      <w:r w:rsidRPr="002D4402">
        <w:rPr>
          <w:rFonts w:cs="Arial"/>
          <w:sz w:val="16"/>
          <w:szCs w:val="16"/>
          <w:vertAlign w:val="superscript"/>
        </w:rPr>
        <w:footnoteRef/>
      </w:r>
      <w:r w:rsidRPr="002D4402">
        <w:rPr>
          <w:sz w:val="16"/>
          <w:szCs w:val="16"/>
        </w:rPr>
        <w:tab/>
        <w:t>Příkladem konkrétní realizace je</w:t>
      </w:r>
      <w:hyperlink r:id="rId15" w:history="1">
        <w:r w:rsidRPr="005D70C5">
          <w:rPr>
            <w:rStyle w:val="Hypertextovodkaz"/>
            <w:sz w:val="16"/>
            <w:szCs w:val="16"/>
          </w:rPr>
          <w:t xml:space="preserve"> databáze britského regulátora Ofcom</w:t>
        </w:r>
      </w:hyperlink>
      <w:r w:rsidRPr="00F7495D">
        <w:rPr>
          <w:sz w:val="16"/>
          <w:szCs w:val="16"/>
        </w:rPr>
        <w:t xml:space="preserve"> vč. </w:t>
      </w:r>
      <w:hyperlink r:id="rId16" w:history="1">
        <w:r w:rsidRPr="00F7495D">
          <w:rPr>
            <w:rStyle w:val="Hypertextovodkaz"/>
            <w:sz w:val="16"/>
            <w:szCs w:val="16"/>
          </w:rPr>
          <w:t>databáze obchodování s právy</w:t>
        </w:r>
      </w:hyperlink>
      <w:r w:rsidRPr="00F7495D">
        <w:rPr>
          <w:sz w:val="16"/>
          <w:szCs w:val="16"/>
        </w:rPr>
        <w:t xml:space="preserve">, </w:t>
      </w:r>
      <w:r w:rsidRPr="00D41E2E">
        <w:rPr>
          <w:sz w:val="16"/>
          <w:szCs w:val="16"/>
        </w:rPr>
        <w:t>nebo</w:t>
      </w:r>
      <w:r w:rsidRPr="001B5E33">
        <w:rPr>
          <w:sz w:val="16"/>
          <w:szCs w:val="16"/>
        </w:rPr>
        <w:t xml:space="preserve"> </w:t>
      </w:r>
      <w:hyperlink r:id="rId17" w:history="1">
        <w:r w:rsidRPr="005D70C5">
          <w:rPr>
            <w:rStyle w:val="Hypertextovodkaz"/>
            <w:sz w:val="16"/>
            <w:szCs w:val="16"/>
          </w:rPr>
          <w:t>databáze využití kmitočtů v Dánsku</w:t>
        </w:r>
      </w:hyperlink>
      <w:r>
        <w:t>,</w:t>
      </w:r>
      <w:r>
        <w:rPr>
          <w:sz w:val="16"/>
          <w:szCs w:val="16"/>
        </w:rPr>
        <w:t xml:space="preserve"> nebo databáze polského regulátora U</w:t>
      </w:r>
      <w:r w:rsidRPr="001B5E33">
        <w:rPr>
          <w:sz w:val="16"/>
          <w:szCs w:val="16"/>
        </w:rPr>
        <w:t xml:space="preserve">KE </w:t>
      </w:r>
      <w:hyperlink r:id="rId18" w:tooltip="http://www.uke.gov.pl/pozwolenia-radiowe-dla-stacji-gsm-umts-lte-oraz-cdma-4145" w:history="1">
        <w:r w:rsidRPr="00D41E2E">
          <w:rPr>
            <w:rStyle w:val="Hypertextovodkaz"/>
            <w:rFonts w:cs="Arial"/>
            <w:sz w:val="16"/>
            <w:szCs w:val="16"/>
          </w:rPr>
          <w:t>http://www.uke.gov.pl/pozwolenia-radiowe-dla-stacji-gsm-umts-lte-oraz-cdma-4145</w:t>
        </w:r>
      </w:hyperlink>
      <w:r w:rsidRPr="001B5E33">
        <w:rPr>
          <w:sz w:val="16"/>
          <w:szCs w:val="16"/>
        </w:rPr>
        <w:t>.</w:t>
      </w:r>
    </w:p>
  </w:footnote>
  <w:footnote w:id="79">
    <w:p w:rsidR="00F31F17" w:rsidRDefault="00F31F17" w:rsidP="00F95218">
      <w:pPr>
        <w:pStyle w:val="Textpoznpodarou"/>
        <w:tabs>
          <w:tab w:val="right" w:pos="567"/>
        </w:tabs>
        <w:ind w:left="709" w:hanging="529"/>
        <w:jc w:val="both"/>
      </w:pPr>
      <w:r>
        <w:rPr>
          <w:sz w:val="16"/>
        </w:rPr>
        <w:tab/>
      </w:r>
      <w:r w:rsidRPr="0048177B">
        <w:rPr>
          <w:rStyle w:val="Znakapoznpodarou"/>
          <w:sz w:val="16"/>
        </w:rPr>
        <w:footnoteRef/>
      </w:r>
      <w:r w:rsidRPr="0048177B">
        <w:rPr>
          <w:sz w:val="16"/>
        </w:rPr>
        <w:t xml:space="preserve"> </w:t>
      </w:r>
      <w:r>
        <w:rPr>
          <w:sz w:val="16"/>
        </w:rPr>
        <w:tab/>
      </w:r>
      <w:r w:rsidRPr="00734065">
        <w:rPr>
          <w:sz w:val="16"/>
          <w:szCs w:val="16"/>
        </w:rPr>
        <w:t>Cílovým</w:t>
      </w:r>
      <w:r w:rsidRPr="0048177B">
        <w:rPr>
          <w:sz w:val="16"/>
        </w:rPr>
        <w:t xml:space="preserve"> stavem je uplatnění zprostředko</w:t>
      </w:r>
      <w:r>
        <w:rPr>
          <w:sz w:val="16"/>
        </w:rPr>
        <w:t>vatel</w:t>
      </w:r>
      <w:r w:rsidRPr="0048177B">
        <w:rPr>
          <w:sz w:val="16"/>
        </w:rPr>
        <w:t>s</w:t>
      </w:r>
      <w:r>
        <w:rPr>
          <w:sz w:val="16"/>
        </w:rPr>
        <w:t>k</w:t>
      </w:r>
      <w:r w:rsidRPr="0048177B">
        <w:rPr>
          <w:sz w:val="16"/>
        </w:rPr>
        <w:t>ých služeb nezávislými subjekty charakteru tzv. spektrálního makléře.</w:t>
      </w:r>
    </w:p>
  </w:footnote>
  <w:footnote w:id="80">
    <w:p w:rsidR="00F31F17" w:rsidRDefault="00F31F17" w:rsidP="00F95218">
      <w:pPr>
        <w:pStyle w:val="Textpoznpodarou"/>
        <w:tabs>
          <w:tab w:val="right" w:pos="567"/>
        </w:tabs>
        <w:ind w:left="709" w:hanging="529"/>
        <w:jc w:val="both"/>
      </w:pPr>
      <w:r>
        <w:rPr>
          <w:sz w:val="16"/>
          <w:szCs w:val="16"/>
          <w:vertAlign w:val="superscript"/>
        </w:rPr>
        <w:tab/>
      </w:r>
      <w:r w:rsidRPr="004740D0">
        <w:rPr>
          <w:sz w:val="16"/>
          <w:szCs w:val="16"/>
          <w:vertAlign w:val="superscript"/>
        </w:rPr>
        <w:footnoteRef/>
      </w:r>
      <w:r w:rsidRPr="004740D0">
        <w:rPr>
          <w:sz w:val="16"/>
          <w:szCs w:val="16"/>
          <w:vertAlign w:val="superscript"/>
        </w:rPr>
        <w:t xml:space="preserve"> </w:t>
      </w:r>
      <w:r>
        <w:rPr>
          <w:sz w:val="16"/>
          <w:szCs w:val="16"/>
        </w:rPr>
        <w:tab/>
      </w:r>
      <w:r w:rsidRPr="004740D0">
        <w:rPr>
          <w:sz w:val="16"/>
          <w:szCs w:val="16"/>
        </w:rPr>
        <w:t xml:space="preserve">Příkladem je pásmo 3,4–3,6 GHz, které je využívané v Evropě i v ČR pevnými bezdrátovými sítěmi, které ale bude harmonizováno pro vysokorychlostní přístupové sítě využívající jednotný kanálový rastr 5 MHz umožňující provoz technologií 4G. Některé nové koncepty užití spektra také opouštějí princip individuální autorizace užití spektra a směřují k využití spektra </w:t>
      </w:r>
      <w:proofErr w:type="spellStart"/>
      <w:r w:rsidRPr="004740D0">
        <w:rPr>
          <w:sz w:val="16"/>
          <w:szCs w:val="16"/>
        </w:rPr>
        <w:t>bezlicenčně</w:t>
      </w:r>
      <w:proofErr w:type="spellEnd"/>
      <w:r w:rsidRPr="004740D0">
        <w:rPr>
          <w:sz w:val="16"/>
          <w:szCs w:val="16"/>
        </w:rPr>
        <w:t>, například zařízeními M2M (viz </w:t>
      </w:r>
      <w:proofErr w:type="gramStart"/>
      <w:r w:rsidRPr="004740D0">
        <w:rPr>
          <w:sz w:val="16"/>
          <w:szCs w:val="16"/>
        </w:rPr>
        <w:t xml:space="preserve">čl. </w:t>
      </w:r>
      <w:r>
        <w:fldChar w:fldCharType="begin"/>
      </w:r>
      <w:r>
        <w:instrText xml:space="preserve"> REF _Ref366515915 \r \h  \* MERGEFORMAT </w:instrText>
      </w:r>
      <w:r>
        <w:fldChar w:fldCharType="separate"/>
      </w:r>
      <w:r w:rsidR="003E1744" w:rsidRPr="003E1744">
        <w:rPr>
          <w:sz w:val="16"/>
          <w:szCs w:val="16"/>
        </w:rPr>
        <w:t>6.4.4.3</w:t>
      </w:r>
      <w:proofErr w:type="gramEnd"/>
      <w:r>
        <w:fldChar w:fldCharType="end"/>
      </w:r>
      <w:r w:rsidRPr="004740D0">
        <w:rPr>
          <w:sz w:val="16"/>
          <w:szCs w:val="16"/>
        </w:rPr>
        <w:t xml:space="preserve">) nebo </w:t>
      </w:r>
      <w:proofErr w:type="spellStart"/>
      <w:r w:rsidRPr="004740D0">
        <w:rPr>
          <w:sz w:val="16"/>
          <w:szCs w:val="16"/>
        </w:rPr>
        <w:t>femtobuňkami</w:t>
      </w:r>
      <w:proofErr w:type="spellEnd"/>
      <w:r w:rsidRPr="004740D0">
        <w:rPr>
          <w:sz w:val="16"/>
          <w:szCs w:val="16"/>
        </w:rPr>
        <w:t xml:space="preserve"> přístupových sítí (viz čl. </w:t>
      </w:r>
      <w:r>
        <w:fldChar w:fldCharType="begin"/>
      </w:r>
      <w:r>
        <w:instrText xml:space="preserve"> REF _Ref366515969 \r \h  \* MERGEFORMAT </w:instrText>
      </w:r>
      <w:r>
        <w:fldChar w:fldCharType="separate"/>
      </w:r>
      <w:r w:rsidR="003E1744" w:rsidRPr="003E1744">
        <w:rPr>
          <w:sz w:val="16"/>
          <w:szCs w:val="16"/>
        </w:rPr>
        <w:t>6.4.1.1</w:t>
      </w:r>
      <w:r>
        <w:fldChar w:fldCharType="end"/>
      </w:r>
      <w:r w:rsidRPr="004740D0">
        <w:rPr>
          <w:sz w:val="16"/>
          <w:szCs w:val="16"/>
        </w:rPr>
        <w:t>).</w:t>
      </w:r>
    </w:p>
  </w:footnote>
  <w:footnote w:id="81">
    <w:p w:rsidR="00F31F17" w:rsidRDefault="00F31F17" w:rsidP="00F95218">
      <w:pPr>
        <w:pStyle w:val="Textpoznpodarou"/>
        <w:tabs>
          <w:tab w:val="right" w:pos="567"/>
        </w:tabs>
        <w:ind w:left="709" w:hanging="567"/>
        <w:jc w:val="both"/>
      </w:pPr>
      <w:r w:rsidRPr="00F7581F">
        <w:rPr>
          <w:rFonts w:cs="Arial"/>
          <w:sz w:val="16"/>
          <w:szCs w:val="16"/>
          <w:vertAlign w:val="superscript"/>
        </w:rPr>
        <w:tab/>
      </w:r>
      <w:r w:rsidRPr="00ED4099">
        <w:rPr>
          <w:sz w:val="16"/>
          <w:szCs w:val="16"/>
          <w:vertAlign w:val="superscript"/>
        </w:rPr>
        <w:footnoteRef/>
      </w:r>
      <w:r>
        <w:rPr>
          <w:rFonts w:cs="Arial"/>
          <w:sz w:val="16"/>
          <w:szCs w:val="16"/>
          <w:vertAlign w:val="superscript"/>
        </w:rPr>
        <w:t xml:space="preserve"> </w:t>
      </w:r>
      <w:r>
        <w:rPr>
          <w:rFonts w:cs="Arial"/>
          <w:sz w:val="16"/>
          <w:szCs w:val="16"/>
          <w:vertAlign w:val="superscript"/>
        </w:rPr>
        <w:tab/>
      </w:r>
      <w:r>
        <w:rPr>
          <w:rFonts w:cs="Arial"/>
          <w:sz w:val="16"/>
          <w:szCs w:val="16"/>
        </w:rPr>
        <w:t>R</w:t>
      </w:r>
      <w:r w:rsidRPr="008C407C">
        <w:rPr>
          <w:rFonts w:cs="Arial"/>
          <w:sz w:val="16"/>
          <w:szCs w:val="16"/>
        </w:rPr>
        <w:t>SPG</w:t>
      </w:r>
      <w:r>
        <w:rPr>
          <w:rFonts w:cs="Arial"/>
          <w:sz w:val="16"/>
          <w:szCs w:val="16"/>
        </w:rPr>
        <w:t xml:space="preserve">11-392 </w:t>
      </w:r>
      <w:proofErr w:type="spellStart"/>
      <w:r>
        <w:rPr>
          <w:rFonts w:cs="Arial"/>
          <w:sz w:val="16"/>
          <w:szCs w:val="16"/>
        </w:rPr>
        <w:t>Final</w:t>
      </w:r>
      <w:proofErr w:type="spellEnd"/>
      <w:r>
        <w:rPr>
          <w:rFonts w:cs="Arial"/>
          <w:sz w:val="16"/>
          <w:szCs w:val="16"/>
        </w:rPr>
        <w:t xml:space="preserve">: </w:t>
      </w:r>
      <w:hyperlink r:id="rId19" w:history="1">
        <w:r w:rsidRPr="007E3D96">
          <w:rPr>
            <w:rStyle w:val="Hypertextovodkaz"/>
            <w:rFonts w:cs="Arial"/>
            <w:sz w:val="16"/>
            <w:szCs w:val="16"/>
          </w:rPr>
          <w:t xml:space="preserve">Report on </w:t>
        </w:r>
        <w:proofErr w:type="spellStart"/>
        <w:r w:rsidRPr="007E3D96">
          <w:rPr>
            <w:rStyle w:val="Hypertextovodkaz"/>
            <w:rFonts w:cs="Arial"/>
            <w:sz w:val="16"/>
            <w:szCs w:val="16"/>
          </w:rPr>
          <w:t>Collective</w:t>
        </w:r>
        <w:proofErr w:type="spellEnd"/>
        <w:r w:rsidRPr="007E3D96">
          <w:rPr>
            <w:rStyle w:val="Hypertextovodkaz"/>
            <w:rFonts w:cs="Arial"/>
            <w:sz w:val="16"/>
            <w:szCs w:val="16"/>
          </w:rPr>
          <w:t xml:space="preserve"> Use </w:t>
        </w:r>
        <w:proofErr w:type="spellStart"/>
        <w:r w:rsidRPr="007E3D96">
          <w:rPr>
            <w:rStyle w:val="Hypertextovodkaz"/>
            <w:rFonts w:cs="Arial"/>
            <w:sz w:val="16"/>
            <w:szCs w:val="16"/>
          </w:rPr>
          <w:t>of</w:t>
        </w:r>
        <w:proofErr w:type="spellEnd"/>
        <w:r w:rsidRPr="007E3D96">
          <w:rPr>
            <w:rStyle w:val="Hypertextovodkaz"/>
            <w:rFonts w:cs="Arial"/>
            <w:sz w:val="16"/>
            <w:szCs w:val="16"/>
          </w:rPr>
          <w:t xml:space="preserve"> </w:t>
        </w:r>
        <w:proofErr w:type="spellStart"/>
        <w:r w:rsidRPr="007E3D96">
          <w:rPr>
            <w:rStyle w:val="Hypertextovodkaz"/>
            <w:rFonts w:cs="Arial"/>
            <w:sz w:val="16"/>
            <w:szCs w:val="16"/>
          </w:rPr>
          <w:t>Spectrum</w:t>
        </w:r>
        <w:proofErr w:type="spellEnd"/>
      </w:hyperlink>
      <w:r>
        <w:rPr>
          <w:rFonts w:cs="Arial"/>
          <w:sz w:val="16"/>
          <w:szCs w:val="16"/>
        </w:rPr>
        <w:t xml:space="preserve"> (CUS) and </w:t>
      </w:r>
      <w:proofErr w:type="spellStart"/>
      <w:r>
        <w:rPr>
          <w:rFonts w:cs="Arial"/>
          <w:sz w:val="16"/>
          <w:szCs w:val="16"/>
        </w:rPr>
        <w:t>other</w:t>
      </w:r>
      <w:proofErr w:type="spellEnd"/>
      <w:r>
        <w:rPr>
          <w:rFonts w:cs="Arial"/>
          <w:sz w:val="16"/>
          <w:szCs w:val="16"/>
        </w:rPr>
        <w:t xml:space="preserve"> </w:t>
      </w:r>
      <w:proofErr w:type="spellStart"/>
      <w:r>
        <w:rPr>
          <w:rFonts w:cs="Arial"/>
          <w:sz w:val="16"/>
          <w:szCs w:val="16"/>
        </w:rPr>
        <w:t>spectrum</w:t>
      </w:r>
      <w:proofErr w:type="spellEnd"/>
      <w:r>
        <w:rPr>
          <w:rFonts w:cs="Arial"/>
          <w:sz w:val="16"/>
          <w:szCs w:val="16"/>
        </w:rPr>
        <w:t xml:space="preserve"> </w:t>
      </w:r>
      <w:proofErr w:type="spellStart"/>
      <w:r>
        <w:rPr>
          <w:rFonts w:cs="Arial"/>
          <w:sz w:val="16"/>
          <w:szCs w:val="16"/>
        </w:rPr>
        <w:t>sharing</w:t>
      </w:r>
      <w:proofErr w:type="spellEnd"/>
      <w:r>
        <w:rPr>
          <w:rFonts w:cs="Arial"/>
          <w:sz w:val="16"/>
          <w:szCs w:val="16"/>
        </w:rPr>
        <w:t xml:space="preserve"> </w:t>
      </w:r>
      <w:proofErr w:type="spellStart"/>
      <w:r>
        <w:rPr>
          <w:rFonts w:cs="Arial"/>
          <w:sz w:val="16"/>
          <w:szCs w:val="16"/>
        </w:rPr>
        <w:t>approaches</w:t>
      </w:r>
      <w:proofErr w:type="spellEnd"/>
      <w:r>
        <w:rPr>
          <w:rFonts w:cs="Arial"/>
          <w:sz w:val="16"/>
          <w:szCs w:val="16"/>
        </w:rPr>
        <w:t>, 11/2011.</w:t>
      </w:r>
    </w:p>
  </w:footnote>
  <w:footnote w:id="82">
    <w:p w:rsidR="00F31F17" w:rsidRDefault="00F31F17" w:rsidP="00F95218">
      <w:pPr>
        <w:pStyle w:val="Textpoznpodarou"/>
        <w:tabs>
          <w:tab w:val="right" w:pos="567"/>
        </w:tabs>
        <w:ind w:left="709" w:hanging="567"/>
        <w:jc w:val="both"/>
      </w:pPr>
      <w:r>
        <w:rPr>
          <w:sz w:val="16"/>
        </w:rPr>
        <w:tab/>
      </w:r>
      <w:r w:rsidRPr="004A1F5A">
        <w:rPr>
          <w:rStyle w:val="Znakapoznpodarou"/>
          <w:sz w:val="16"/>
        </w:rPr>
        <w:footnoteRef/>
      </w:r>
      <w:r w:rsidRPr="004A1F5A">
        <w:rPr>
          <w:sz w:val="16"/>
        </w:rPr>
        <w:t xml:space="preserve"> </w:t>
      </w:r>
      <w:r>
        <w:rPr>
          <w:sz w:val="16"/>
        </w:rPr>
        <w:tab/>
      </w:r>
      <w:r w:rsidRPr="004A1F5A">
        <w:rPr>
          <w:sz w:val="16"/>
          <w:szCs w:val="16"/>
        </w:rPr>
        <w:t>Návrh</w:t>
      </w:r>
      <w:r w:rsidRPr="004A1F5A">
        <w:rPr>
          <w:sz w:val="16"/>
        </w:rPr>
        <w:t xml:space="preserve"> </w:t>
      </w:r>
      <w:r>
        <w:rPr>
          <w:sz w:val="16"/>
        </w:rPr>
        <w:t xml:space="preserve">Zprávy </w:t>
      </w:r>
      <w:r w:rsidRPr="004A1F5A">
        <w:rPr>
          <w:sz w:val="16"/>
        </w:rPr>
        <w:t>ECC 205</w:t>
      </w:r>
      <w:r>
        <w:rPr>
          <w:sz w:val="16"/>
        </w:rPr>
        <w:t xml:space="preserve"> k LSA:</w:t>
      </w:r>
      <w:r w:rsidRPr="004A1F5A">
        <w:rPr>
          <w:sz w:val="16"/>
        </w:rPr>
        <w:t xml:space="preserve"> </w:t>
      </w:r>
      <w:hyperlink r:id="rId20" w:history="1">
        <w:r w:rsidRPr="00656A71">
          <w:rPr>
            <w:rStyle w:val="Hypertextovodkaz"/>
            <w:sz w:val="16"/>
          </w:rPr>
          <w:t>http://www.cept.org/ecc/tools-and-services/ecc-public-consultation</w:t>
        </w:r>
      </w:hyperlink>
      <w:r>
        <w:rPr>
          <w:sz w:val="16"/>
        </w:rPr>
        <w:t xml:space="preserve">. Publikovaný dokument ETSI k LSA – </w:t>
      </w:r>
      <w:hyperlink r:id="rId21" w:history="1">
        <w:r w:rsidRPr="00766538">
          <w:rPr>
            <w:rStyle w:val="Hypertextovodkaz"/>
            <w:sz w:val="16"/>
          </w:rPr>
          <w:t>TR 103 113</w:t>
        </w:r>
      </w:hyperlink>
      <w:r>
        <w:rPr>
          <w:sz w:val="16"/>
        </w:rPr>
        <w:t xml:space="preserve">; připravovaný standard k pásmu 2,3 GHz – TR 103 154. </w:t>
      </w:r>
    </w:p>
  </w:footnote>
  <w:footnote w:id="83">
    <w:p w:rsidR="00F31F17" w:rsidRDefault="00F31F17" w:rsidP="00F95218">
      <w:pPr>
        <w:pStyle w:val="Textpoznpodarou"/>
        <w:tabs>
          <w:tab w:val="right" w:pos="567"/>
        </w:tabs>
        <w:ind w:left="709" w:hanging="567"/>
        <w:jc w:val="both"/>
      </w:pPr>
      <w:r>
        <w:rPr>
          <w:sz w:val="16"/>
        </w:rPr>
        <w:tab/>
      </w:r>
      <w:r w:rsidRPr="00F65AE0">
        <w:rPr>
          <w:rStyle w:val="Znakapoznpodarou"/>
          <w:sz w:val="16"/>
        </w:rPr>
        <w:footnoteRef/>
      </w:r>
      <w:r w:rsidRPr="00F65AE0">
        <w:rPr>
          <w:sz w:val="16"/>
        </w:rPr>
        <w:t xml:space="preserve"> </w:t>
      </w:r>
      <w:r>
        <w:rPr>
          <w:sz w:val="16"/>
        </w:rPr>
        <w:tab/>
      </w:r>
      <w:r>
        <w:rPr>
          <w:rFonts w:cs="Arial"/>
          <w:sz w:val="16"/>
        </w:rPr>
        <w:t>H</w:t>
      </w:r>
      <w:r w:rsidRPr="00F65AE0">
        <w:rPr>
          <w:rFonts w:cs="Arial"/>
          <w:sz w:val="16"/>
        </w:rPr>
        <w:t>lavní</w:t>
      </w:r>
      <w:r>
        <w:rPr>
          <w:rFonts w:cs="Arial"/>
          <w:sz w:val="16"/>
        </w:rPr>
        <w:t>m</w:t>
      </w:r>
      <w:r w:rsidRPr="00F65AE0">
        <w:rPr>
          <w:rFonts w:cs="Arial"/>
          <w:sz w:val="16"/>
        </w:rPr>
        <w:t xml:space="preserve"> </w:t>
      </w:r>
      <w:r w:rsidRPr="00F65AE0">
        <w:rPr>
          <w:sz w:val="16"/>
          <w:szCs w:val="16"/>
        </w:rPr>
        <w:t>uživatelem</w:t>
      </w:r>
      <w:r w:rsidRPr="00F65AE0">
        <w:rPr>
          <w:rFonts w:cs="Arial"/>
          <w:sz w:val="16"/>
        </w:rPr>
        <w:t xml:space="preserve"> spektra</w:t>
      </w:r>
      <w:r>
        <w:rPr>
          <w:rFonts w:cs="Arial"/>
          <w:sz w:val="16"/>
        </w:rPr>
        <w:t xml:space="preserve"> (</w:t>
      </w:r>
      <w:proofErr w:type="spellStart"/>
      <w:r>
        <w:rPr>
          <w:rFonts w:cs="Arial"/>
          <w:sz w:val="16"/>
        </w:rPr>
        <w:t>incumbent</w:t>
      </w:r>
      <w:proofErr w:type="spellEnd"/>
      <w:r>
        <w:rPr>
          <w:rFonts w:cs="Arial"/>
          <w:sz w:val="16"/>
        </w:rPr>
        <w:t>) je</w:t>
      </w:r>
      <w:r w:rsidRPr="00F65AE0">
        <w:rPr>
          <w:rFonts w:cs="Arial"/>
          <w:sz w:val="16"/>
        </w:rPr>
        <w:t xml:space="preserve"> obvykle současný</w:t>
      </w:r>
      <w:r>
        <w:rPr>
          <w:rFonts w:cs="Arial"/>
          <w:sz w:val="16"/>
        </w:rPr>
        <w:t xml:space="preserve"> držitel práv k využití spektra.</w:t>
      </w:r>
    </w:p>
  </w:footnote>
  <w:footnote w:id="84">
    <w:p w:rsidR="00F31F17" w:rsidRDefault="00F31F17" w:rsidP="00F95218">
      <w:pPr>
        <w:pStyle w:val="Textpoznpodarou"/>
        <w:tabs>
          <w:tab w:val="right" w:pos="567"/>
        </w:tabs>
        <w:ind w:left="709" w:hanging="567"/>
        <w:jc w:val="both"/>
      </w:pPr>
      <w:r>
        <w:rPr>
          <w:sz w:val="16"/>
          <w:szCs w:val="16"/>
        </w:rPr>
        <w:tab/>
      </w:r>
      <w:r w:rsidRPr="00FC0B20">
        <w:rPr>
          <w:rStyle w:val="Znakapoznpodarou"/>
          <w:sz w:val="16"/>
          <w:szCs w:val="16"/>
        </w:rPr>
        <w:footnoteRef/>
      </w:r>
      <w:r w:rsidRPr="00FC0B20">
        <w:rPr>
          <w:sz w:val="16"/>
          <w:szCs w:val="16"/>
        </w:rPr>
        <w:t xml:space="preserve"> </w:t>
      </w:r>
      <w:r>
        <w:rPr>
          <w:sz w:val="16"/>
          <w:szCs w:val="16"/>
        </w:rPr>
        <w:tab/>
      </w:r>
      <w:r w:rsidRPr="00FC0B20">
        <w:rPr>
          <w:sz w:val="16"/>
          <w:szCs w:val="16"/>
        </w:rPr>
        <w:t xml:space="preserve">Dosah </w:t>
      </w:r>
      <w:proofErr w:type="spellStart"/>
      <w:r w:rsidRPr="00FC0B20">
        <w:rPr>
          <w:sz w:val="16"/>
          <w:szCs w:val="16"/>
        </w:rPr>
        <w:t>makrobuňky</w:t>
      </w:r>
      <w:proofErr w:type="spellEnd"/>
      <w:r w:rsidRPr="00FC0B20">
        <w:rPr>
          <w:sz w:val="16"/>
          <w:szCs w:val="16"/>
        </w:rPr>
        <w:t xml:space="preserve"> je obvykle jednotky km.</w:t>
      </w:r>
    </w:p>
  </w:footnote>
  <w:footnote w:id="85">
    <w:p w:rsidR="00F31F17" w:rsidRPr="007D201A" w:rsidRDefault="00F31F17" w:rsidP="007D201A">
      <w:pPr>
        <w:pStyle w:val="Textpoznpodarou"/>
        <w:tabs>
          <w:tab w:val="right" w:pos="567"/>
        </w:tabs>
        <w:ind w:left="709" w:hanging="567"/>
        <w:jc w:val="both"/>
        <w:rPr>
          <w:sz w:val="16"/>
          <w:szCs w:val="16"/>
        </w:rPr>
      </w:pPr>
      <w:r>
        <w:rPr>
          <w:sz w:val="16"/>
          <w:szCs w:val="16"/>
        </w:rPr>
        <w:tab/>
      </w:r>
      <w:r w:rsidRPr="007D201A">
        <w:rPr>
          <w:rStyle w:val="Znakapoznpodarou"/>
          <w:sz w:val="16"/>
          <w:szCs w:val="16"/>
        </w:rPr>
        <w:footnoteRef/>
      </w:r>
      <w:r w:rsidRPr="007D201A">
        <w:rPr>
          <w:sz w:val="16"/>
          <w:szCs w:val="16"/>
        </w:rPr>
        <w:t xml:space="preserve"> </w:t>
      </w:r>
      <w:r>
        <w:rPr>
          <w:sz w:val="16"/>
          <w:szCs w:val="16"/>
        </w:rPr>
        <w:tab/>
      </w:r>
      <w:r w:rsidRPr="007D201A">
        <w:rPr>
          <w:sz w:val="16"/>
          <w:szCs w:val="16"/>
        </w:rPr>
        <w:t xml:space="preserve">Komise udělila v dubnu 2014 </w:t>
      </w:r>
      <w:hyperlink r:id="rId22" w:history="1">
        <w:r w:rsidRPr="007D201A">
          <w:rPr>
            <w:rStyle w:val="Hypertextovodkaz"/>
            <w:sz w:val="16"/>
            <w:szCs w:val="16"/>
          </w:rPr>
          <w:t>mandát organizaci CEPT</w:t>
        </w:r>
      </w:hyperlink>
      <w:r w:rsidRPr="007D201A">
        <w:rPr>
          <w:sz w:val="16"/>
          <w:szCs w:val="16"/>
        </w:rPr>
        <w:t xml:space="preserve"> k návrhu technických podmínek využívání pásma 2,3 GHz.</w:t>
      </w:r>
    </w:p>
  </w:footnote>
  <w:footnote w:id="86">
    <w:p w:rsidR="00F31F17" w:rsidRDefault="00F31F17" w:rsidP="00F95218">
      <w:pPr>
        <w:pStyle w:val="Textpoznpodarou"/>
        <w:tabs>
          <w:tab w:val="right" w:pos="567"/>
        </w:tabs>
        <w:ind w:left="709" w:hanging="567"/>
        <w:jc w:val="both"/>
      </w:pPr>
      <w:r>
        <w:rPr>
          <w:sz w:val="16"/>
        </w:rPr>
        <w:tab/>
      </w:r>
      <w:r w:rsidRPr="00383F0F">
        <w:rPr>
          <w:rStyle w:val="Znakapoznpodarou"/>
          <w:sz w:val="16"/>
        </w:rPr>
        <w:footnoteRef/>
      </w:r>
      <w:r w:rsidRPr="00383F0F">
        <w:rPr>
          <w:sz w:val="16"/>
        </w:rPr>
        <w:t xml:space="preserve"> </w:t>
      </w:r>
      <w:r>
        <w:rPr>
          <w:sz w:val="16"/>
        </w:rPr>
        <w:tab/>
      </w:r>
      <w:r w:rsidRPr="00383F0F">
        <w:rPr>
          <w:sz w:val="16"/>
          <w:szCs w:val="16"/>
        </w:rPr>
        <w:t>Příkladem</w:t>
      </w:r>
      <w:r w:rsidRPr="00383F0F">
        <w:rPr>
          <w:sz w:val="16"/>
        </w:rPr>
        <w:t xml:space="preserve"> využití </w:t>
      </w:r>
      <w:r>
        <w:rPr>
          <w:sz w:val="16"/>
        </w:rPr>
        <w:t xml:space="preserve">je </w:t>
      </w:r>
      <w:r w:rsidRPr="00383F0F">
        <w:rPr>
          <w:sz w:val="16"/>
        </w:rPr>
        <w:t xml:space="preserve">zajištění koexistence </w:t>
      </w:r>
      <w:r>
        <w:rPr>
          <w:sz w:val="16"/>
        </w:rPr>
        <w:t xml:space="preserve">stanic technikami </w:t>
      </w:r>
      <w:r w:rsidRPr="00383F0F">
        <w:rPr>
          <w:sz w:val="16"/>
        </w:rPr>
        <w:t xml:space="preserve">LBT, SON, dynamicky přidělovaný kanál a výkon terminálům mobilních sítí, algoritmy koexistence sítí </w:t>
      </w:r>
      <w:proofErr w:type="spellStart"/>
      <w:r w:rsidRPr="00383F0F">
        <w:rPr>
          <w:sz w:val="16"/>
        </w:rPr>
        <w:t>WiFi</w:t>
      </w:r>
      <w:proofErr w:type="spellEnd"/>
      <w:r w:rsidRPr="00383F0F">
        <w:rPr>
          <w:sz w:val="16"/>
        </w:rPr>
        <w:t xml:space="preserve"> apod. </w:t>
      </w:r>
    </w:p>
  </w:footnote>
  <w:footnote w:id="87">
    <w:p w:rsidR="00F31F17" w:rsidRDefault="00F31F17" w:rsidP="00F95218">
      <w:pPr>
        <w:pStyle w:val="Textpoznpodarou"/>
        <w:tabs>
          <w:tab w:val="right" w:pos="567"/>
        </w:tabs>
        <w:ind w:left="709" w:hanging="567"/>
        <w:jc w:val="both"/>
      </w:pPr>
      <w:r>
        <w:rPr>
          <w:sz w:val="16"/>
        </w:rPr>
        <w:tab/>
      </w:r>
      <w:r w:rsidRPr="00043A3A">
        <w:rPr>
          <w:rStyle w:val="Znakapoznpodarou"/>
          <w:sz w:val="16"/>
        </w:rPr>
        <w:footnoteRef/>
      </w:r>
      <w:r>
        <w:rPr>
          <w:sz w:val="16"/>
        </w:rPr>
        <w:tab/>
        <w:t xml:space="preserve">Rule </w:t>
      </w:r>
      <w:proofErr w:type="spellStart"/>
      <w:r>
        <w:rPr>
          <w:sz w:val="16"/>
        </w:rPr>
        <w:t>based</w:t>
      </w:r>
      <w:proofErr w:type="spellEnd"/>
      <w:r>
        <w:rPr>
          <w:sz w:val="16"/>
        </w:rPr>
        <w:t xml:space="preserve"> </w:t>
      </w:r>
      <w:proofErr w:type="spellStart"/>
      <w:r>
        <w:rPr>
          <w:sz w:val="16"/>
        </w:rPr>
        <w:t>access</w:t>
      </w:r>
      <w:proofErr w:type="spellEnd"/>
      <w:r>
        <w:rPr>
          <w:sz w:val="16"/>
        </w:rPr>
        <w:t xml:space="preserve">: </w:t>
      </w:r>
      <w:hyperlink r:id="rId23" w:history="1">
        <w:r w:rsidRPr="00043A3A">
          <w:rPr>
            <w:rStyle w:val="Hypertextovodkaz"/>
            <w:rFonts w:cs="Arial"/>
            <w:sz w:val="16"/>
            <w:szCs w:val="16"/>
          </w:rPr>
          <w:t>http</w:t>
        </w:r>
        <w:r w:rsidRPr="00043A3A">
          <w:rPr>
            <w:rStyle w:val="Hypertextovodkaz"/>
            <w:sz w:val="16"/>
          </w:rPr>
          <w:t>://research.microsoft.com/en-us/projects/spectrum/case-for-permissive-rule-based-dynamic-spectrum-access_thanki.pdf</w:t>
        </w:r>
      </w:hyperlink>
      <w:r w:rsidRPr="00043A3A">
        <w:rPr>
          <w:sz w:val="16"/>
        </w:rPr>
        <w:t xml:space="preserve"> </w:t>
      </w:r>
    </w:p>
  </w:footnote>
  <w:footnote w:id="88">
    <w:p w:rsidR="00F31F17" w:rsidRDefault="00F31F17" w:rsidP="00F95218">
      <w:pPr>
        <w:pStyle w:val="Textpoznpodarou"/>
        <w:tabs>
          <w:tab w:val="right" w:pos="567"/>
        </w:tabs>
        <w:ind w:left="709" w:hanging="567"/>
        <w:jc w:val="both"/>
      </w:pPr>
      <w:r w:rsidRPr="002D4402">
        <w:rPr>
          <w:sz w:val="16"/>
          <w:szCs w:val="16"/>
        </w:rPr>
        <w:tab/>
      </w:r>
      <w:r w:rsidRPr="002D4402">
        <w:rPr>
          <w:sz w:val="16"/>
          <w:szCs w:val="16"/>
          <w:vertAlign w:val="superscript"/>
        </w:rPr>
        <w:footnoteRef/>
      </w:r>
      <w:r w:rsidRPr="002D4402">
        <w:rPr>
          <w:sz w:val="16"/>
          <w:szCs w:val="16"/>
        </w:rPr>
        <w:tab/>
      </w:r>
      <w:hyperlink r:id="rId24" w:history="1">
        <w:r w:rsidRPr="002F6D53">
          <w:rPr>
            <w:rStyle w:val="Hypertextovodkaz"/>
            <w:sz w:val="16"/>
            <w:szCs w:val="16"/>
          </w:rPr>
          <w:t>Zpráva Rady poradců PCAST prezidenta USA</w:t>
        </w:r>
      </w:hyperlink>
      <w:r w:rsidRPr="002D4402">
        <w:rPr>
          <w:sz w:val="16"/>
          <w:szCs w:val="16"/>
        </w:rPr>
        <w:t xml:space="preserve">  z července 2012 odhaduje, že zavedením nových přístupů při správě spektra se efektivní kapacita spektra může zvýšit </w:t>
      </w:r>
      <w:proofErr w:type="gramStart"/>
      <w:r w:rsidRPr="002D4402">
        <w:rPr>
          <w:sz w:val="16"/>
          <w:szCs w:val="16"/>
        </w:rPr>
        <w:t>více než</w:t>
      </w:r>
      <w:proofErr w:type="gramEnd"/>
      <w:r w:rsidRPr="002D4402">
        <w:rPr>
          <w:sz w:val="16"/>
          <w:szCs w:val="16"/>
        </w:rPr>
        <w:t xml:space="preserve"> 1000krát a dodává, že možnosti radiokomunikací nejsou limitovány nedostatkem spektra, ale přístupy při jeho správě.</w:t>
      </w:r>
    </w:p>
  </w:footnote>
  <w:footnote w:id="89">
    <w:p w:rsidR="00F31F17" w:rsidRDefault="00F31F17" w:rsidP="00F95218">
      <w:pPr>
        <w:pStyle w:val="Textpoznpodarou"/>
        <w:tabs>
          <w:tab w:val="right" w:pos="567"/>
        </w:tabs>
        <w:ind w:left="709" w:hanging="567"/>
        <w:jc w:val="both"/>
      </w:pPr>
      <w:r w:rsidRPr="002D4402">
        <w:rPr>
          <w:rFonts w:cs="Arial"/>
          <w:sz w:val="16"/>
          <w:szCs w:val="16"/>
        </w:rPr>
        <w:tab/>
      </w:r>
      <w:r w:rsidRPr="002D4402">
        <w:rPr>
          <w:rFonts w:cs="Arial"/>
          <w:sz w:val="16"/>
          <w:szCs w:val="16"/>
          <w:vertAlign w:val="superscript"/>
        </w:rPr>
        <w:footnoteRef/>
      </w:r>
      <w:r w:rsidRPr="002D4402">
        <w:rPr>
          <w:rFonts w:cs="Arial"/>
          <w:sz w:val="16"/>
          <w:szCs w:val="16"/>
        </w:rPr>
        <w:tab/>
      </w:r>
      <w:r>
        <w:rPr>
          <w:rFonts w:cs="Arial"/>
          <w:sz w:val="16"/>
          <w:szCs w:val="16"/>
        </w:rPr>
        <w:t>Z </w:t>
      </w:r>
      <w:r w:rsidRPr="002D4402">
        <w:rPr>
          <w:rFonts w:cs="Arial"/>
          <w:sz w:val="16"/>
          <w:szCs w:val="16"/>
        </w:rPr>
        <w:t>angl</w:t>
      </w:r>
      <w:r>
        <w:rPr>
          <w:rFonts w:cs="Arial"/>
          <w:sz w:val="16"/>
          <w:szCs w:val="16"/>
        </w:rPr>
        <w:t>.</w:t>
      </w:r>
      <w:r w:rsidRPr="002D4402">
        <w:rPr>
          <w:rFonts w:cs="Arial"/>
          <w:sz w:val="16"/>
          <w:szCs w:val="16"/>
        </w:rPr>
        <w:t xml:space="preserve"> Least </w:t>
      </w:r>
      <w:proofErr w:type="spellStart"/>
      <w:r w:rsidRPr="002D4402">
        <w:rPr>
          <w:rFonts w:cs="Arial"/>
          <w:sz w:val="16"/>
          <w:szCs w:val="16"/>
        </w:rPr>
        <w:t>Restrictive</w:t>
      </w:r>
      <w:proofErr w:type="spellEnd"/>
      <w:r w:rsidRPr="002D4402">
        <w:rPr>
          <w:rFonts w:cs="Arial"/>
          <w:sz w:val="16"/>
          <w:szCs w:val="16"/>
        </w:rPr>
        <w:t xml:space="preserve"> </w:t>
      </w:r>
      <w:proofErr w:type="spellStart"/>
      <w:r w:rsidRPr="002D4402">
        <w:rPr>
          <w:rFonts w:cs="Arial"/>
          <w:sz w:val="16"/>
          <w:szCs w:val="16"/>
        </w:rPr>
        <w:t>Technical</w:t>
      </w:r>
      <w:proofErr w:type="spellEnd"/>
      <w:r w:rsidRPr="002D4402">
        <w:rPr>
          <w:rFonts w:cs="Arial"/>
          <w:sz w:val="16"/>
          <w:szCs w:val="16"/>
        </w:rPr>
        <w:t xml:space="preserve"> </w:t>
      </w:r>
      <w:proofErr w:type="spellStart"/>
      <w:r w:rsidRPr="002D4402">
        <w:rPr>
          <w:rFonts w:cs="Arial"/>
          <w:sz w:val="16"/>
          <w:szCs w:val="16"/>
        </w:rPr>
        <w:t>Conditions</w:t>
      </w:r>
      <w:proofErr w:type="spellEnd"/>
      <w:r w:rsidRPr="002D4402">
        <w:rPr>
          <w:sz w:val="16"/>
          <w:szCs w:val="16"/>
        </w:rPr>
        <w:t>.</w:t>
      </w:r>
    </w:p>
  </w:footnote>
  <w:footnote w:id="90">
    <w:p w:rsidR="00F31F17" w:rsidRDefault="00F31F17" w:rsidP="00F95218">
      <w:pPr>
        <w:pStyle w:val="Textpoznpodarou"/>
        <w:tabs>
          <w:tab w:val="right" w:pos="567"/>
        </w:tabs>
        <w:ind w:left="709" w:hanging="567"/>
        <w:jc w:val="both"/>
      </w:pPr>
      <w:r>
        <w:rPr>
          <w:sz w:val="16"/>
          <w:szCs w:val="16"/>
        </w:rPr>
        <w:tab/>
      </w:r>
      <w:r w:rsidRPr="005651A0">
        <w:rPr>
          <w:rStyle w:val="Znakapoznpodarou"/>
          <w:sz w:val="16"/>
          <w:szCs w:val="16"/>
        </w:rPr>
        <w:footnoteRef/>
      </w:r>
      <w:r w:rsidRPr="005651A0">
        <w:rPr>
          <w:sz w:val="16"/>
          <w:szCs w:val="16"/>
        </w:rPr>
        <w:t xml:space="preserve"> </w:t>
      </w:r>
      <w:r>
        <w:rPr>
          <w:sz w:val="16"/>
          <w:szCs w:val="16"/>
        </w:rPr>
        <w:tab/>
      </w:r>
      <w:r w:rsidRPr="005651A0">
        <w:rPr>
          <w:rFonts w:cs="Arial"/>
          <w:sz w:val="16"/>
          <w:szCs w:val="16"/>
        </w:rPr>
        <w:t>Zkratka označuje Politiku bezdrátového přístupu pro služby elektronických komunikací</w:t>
      </w:r>
      <w:r>
        <w:rPr>
          <w:rFonts w:cs="Arial"/>
          <w:sz w:val="16"/>
          <w:szCs w:val="16"/>
        </w:rPr>
        <w:t xml:space="preserve"> (</w:t>
      </w:r>
      <w:proofErr w:type="spellStart"/>
      <w:r w:rsidRPr="005651A0">
        <w:rPr>
          <w:rFonts w:cs="Arial"/>
          <w:sz w:val="16"/>
          <w:szCs w:val="16"/>
        </w:rPr>
        <w:t>Wireless</w:t>
      </w:r>
      <w:proofErr w:type="spellEnd"/>
      <w:r w:rsidRPr="005651A0">
        <w:rPr>
          <w:rFonts w:cs="Arial"/>
          <w:sz w:val="16"/>
          <w:szCs w:val="16"/>
        </w:rPr>
        <w:t xml:space="preserve"> Access </w:t>
      </w:r>
      <w:proofErr w:type="spellStart"/>
      <w:r w:rsidRPr="005651A0">
        <w:rPr>
          <w:rFonts w:cs="Arial"/>
          <w:sz w:val="16"/>
          <w:szCs w:val="16"/>
        </w:rPr>
        <w:t>Policy</w:t>
      </w:r>
      <w:proofErr w:type="spellEnd"/>
      <w:r w:rsidRPr="005651A0">
        <w:rPr>
          <w:rFonts w:cs="Arial"/>
          <w:sz w:val="16"/>
          <w:szCs w:val="16"/>
        </w:rPr>
        <w:t xml:space="preserve"> </w:t>
      </w:r>
      <w:proofErr w:type="spellStart"/>
      <w:r w:rsidRPr="005651A0">
        <w:rPr>
          <w:rFonts w:cs="Arial"/>
          <w:sz w:val="16"/>
          <w:szCs w:val="16"/>
        </w:rPr>
        <w:t>for</w:t>
      </w:r>
      <w:proofErr w:type="spellEnd"/>
      <w:r w:rsidRPr="005651A0">
        <w:rPr>
          <w:rFonts w:cs="Arial"/>
          <w:sz w:val="16"/>
          <w:szCs w:val="16"/>
        </w:rPr>
        <w:t xml:space="preserve"> </w:t>
      </w:r>
      <w:proofErr w:type="spellStart"/>
      <w:r w:rsidRPr="005651A0">
        <w:rPr>
          <w:rFonts w:cs="Arial"/>
          <w:sz w:val="16"/>
          <w:szCs w:val="16"/>
        </w:rPr>
        <w:t>Electronic</w:t>
      </w:r>
      <w:proofErr w:type="spellEnd"/>
      <w:r w:rsidRPr="005651A0">
        <w:rPr>
          <w:rFonts w:cs="Arial"/>
          <w:sz w:val="16"/>
          <w:szCs w:val="16"/>
        </w:rPr>
        <w:t xml:space="preserve"> Communications </w:t>
      </w:r>
      <w:proofErr w:type="spellStart"/>
      <w:r w:rsidRPr="005651A0">
        <w:rPr>
          <w:rFonts w:cs="Arial"/>
          <w:sz w:val="16"/>
          <w:szCs w:val="16"/>
        </w:rPr>
        <w:t>Services</w:t>
      </w:r>
      <w:proofErr w:type="spellEnd"/>
      <w:r>
        <w:rPr>
          <w:rFonts w:cs="Arial"/>
          <w:sz w:val="16"/>
          <w:szCs w:val="16"/>
        </w:rPr>
        <w:t>), jejíž cíle směřují k zavedení technické a ekonomické efektivity užití spektra</w:t>
      </w:r>
      <w:r w:rsidRPr="005651A0">
        <w:rPr>
          <w:rFonts w:cs="Arial"/>
          <w:sz w:val="16"/>
          <w:szCs w:val="16"/>
        </w:rPr>
        <w:t>.</w:t>
      </w:r>
    </w:p>
  </w:footnote>
  <w:footnote w:id="91">
    <w:p w:rsidR="00F31F17" w:rsidRDefault="00F31F17" w:rsidP="00F95218">
      <w:pPr>
        <w:pStyle w:val="Textpoznpodarou"/>
        <w:tabs>
          <w:tab w:val="right" w:pos="567"/>
        </w:tabs>
        <w:ind w:left="709" w:hanging="567"/>
        <w:jc w:val="both"/>
      </w:pPr>
      <w:r>
        <w:rPr>
          <w:sz w:val="16"/>
          <w:szCs w:val="16"/>
        </w:rPr>
        <w:tab/>
      </w:r>
      <w:r w:rsidRPr="00ED41F8">
        <w:rPr>
          <w:rStyle w:val="Znakapoznpodarou"/>
          <w:sz w:val="16"/>
          <w:szCs w:val="16"/>
        </w:rPr>
        <w:footnoteRef/>
      </w:r>
      <w:r w:rsidRPr="00ED41F8">
        <w:rPr>
          <w:sz w:val="16"/>
          <w:szCs w:val="16"/>
        </w:rPr>
        <w:t xml:space="preserve"> </w:t>
      </w:r>
      <w:r>
        <w:rPr>
          <w:sz w:val="16"/>
          <w:szCs w:val="16"/>
        </w:rPr>
        <w:tab/>
      </w:r>
      <w:r w:rsidRPr="00ED41F8">
        <w:rPr>
          <w:rFonts w:cs="Arial"/>
          <w:sz w:val="16"/>
          <w:szCs w:val="16"/>
        </w:rPr>
        <w:t>Např. pásma 3,4–3,8 GHz, kde jsou v pevné a pohyblivé službě zavedeny shodné podmínky užití spektra.</w:t>
      </w:r>
    </w:p>
  </w:footnote>
  <w:footnote w:id="92">
    <w:p w:rsidR="00F31F17" w:rsidRDefault="00F31F17" w:rsidP="00F95218">
      <w:pPr>
        <w:pStyle w:val="Textpoznpodarou"/>
        <w:tabs>
          <w:tab w:val="right" w:pos="567"/>
        </w:tabs>
        <w:ind w:left="709" w:hanging="567"/>
        <w:jc w:val="both"/>
      </w:pPr>
      <w:r w:rsidRPr="002D4402">
        <w:rPr>
          <w:rFonts w:cs="Arial"/>
          <w:sz w:val="16"/>
          <w:szCs w:val="16"/>
        </w:rPr>
        <w:tab/>
      </w:r>
      <w:r w:rsidRPr="002D4402">
        <w:rPr>
          <w:rFonts w:cs="Arial"/>
          <w:sz w:val="16"/>
          <w:szCs w:val="16"/>
          <w:vertAlign w:val="superscript"/>
        </w:rPr>
        <w:footnoteRef/>
      </w:r>
      <w:r w:rsidRPr="002D4402">
        <w:rPr>
          <w:rFonts w:cs="Arial"/>
          <w:sz w:val="16"/>
          <w:szCs w:val="16"/>
        </w:rPr>
        <w:tab/>
        <w:t xml:space="preserve">Z anglického Mobile </w:t>
      </w:r>
      <w:proofErr w:type="spellStart"/>
      <w:r w:rsidRPr="002D4402">
        <w:rPr>
          <w:rFonts w:cs="Arial"/>
          <w:sz w:val="16"/>
          <w:szCs w:val="16"/>
        </w:rPr>
        <w:t>Fixed</w:t>
      </w:r>
      <w:proofErr w:type="spellEnd"/>
      <w:r w:rsidRPr="002D4402">
        <w:rPr>
          <w:rFonts w:cs="Arial"/>
          <w:sz w:val="16"/>
          <w:szCs w:val="16"/>
        </w:rPr>
        <w:t xml:space="preserve"> </w:t>
      </w:r>
      <w:proofErr w:type="spellStart"/>
      <w:r w:rsidRPr="002D4402">
        <w:rPr>
          <w:rFonts w:cs="Arial"/>
          <w:sz w:val="16"/>
          <w:szCs w:val="16"/>
        </w:rPr>
        <w:t>Communication</w:t>
      </w:r>
      <w:proofErr w:type="spellEnd"/>
      <w:r w:rsidRPr="002D4402">
        <w:rPr>
          <w:rFonts w:cs="Arial"/>
          <w:sz w:val="16"/>
          <w:szCs w:val="16"/>
        </w:rPr>
        <w:t xml:space="preserve"> </w:t>
      </w:r>
      <w:proofErr w:type="spellStart"/>
      <w:r w:rsidRPr="002D4402">
        <w:rPr>
          <w:rFonts w:cs="Arial"/>
          <w:sz w:val="16"/>
          <w:szCs w:val="16"/>
        </w:rPr>
        <w:t>Networks</w:t>
      </w:r>
      <w:proofErr w:type="spellEnd"/>
      <w:r w:rsidRPr="002D4402">
        <w:rPr>
          <w:rFonts w:cs="Arial"/>
          <w:sz w:val="16"/>
          <w:szCs w:val="16"/>
        </w:rPr>
        <w:t>, tj. sítě v pohyblivé a pevné (radiokomunikační) službě.</w:t>
      </w:r>
    </w:p>
  </w:footnote>
  <w:footnote w:id="93">
    <w:p w:rsidR="00F31F17" w:rsidRDefault="00F31F17" w:rsidP="00F95218">
      <w:pPr>
        <w:pStyle w:val="Textpoznpodarou"/>
        <w:tabs>
          <w:tab w:val="right" w:pos="567"/>
        </w:tabs>
        <w:ind w:left="709" w:hanging="567"/>
        <w:jc w:val="both"/>
      </w:pPr>
      <w:r>
        <w:rPr>
          <w:sz w:val="16"/>
          <w:szCs w:val="16"/>
        </w:rPr>
        <w:tab/>
      </w:r>
      <w:r w:rsidRPr="006E0966">
        <w:rPr>
          <w:rFonts w:cs="Arial"/>
          <w:sz w:val="16"/>
          <w:szCs w:val="16"/>
          <w:vertAlign w:val="superscript"/>
        </w:rPr>
        <w:footnoteRef/>
      </w:r>
      <w:r w:rsidRPr="006E0966">
        <w:rPr>
          <w:sz w:val="16"/>
          <w:szCs w:val="16"/>
        </w:rPr>
        <w:t xml:space="preserve"> </w:t>
      </w:r>
      <w:r>
        <w:rPr>
          <w:sz w:val="16"/>
          <w:szCs w:val="16"/>
        </w:rPr>
        <w:tab/>
        <w:t>S</w:t>
      </w:r>
      <w:r w:rsidRPr="006E0966">
        <w:rPr>
          <w:sz w:val="16"/>
          <w:szCs w:val="16"/>
        </w:rPr>
        <w:t>pektrum je obecně používáno za účelem pokrytí potřeb společnosti. Skutečnost, že jsou oblasti, kde prioritu mají jiné potřeby než ekonomický efekt užití spektra je důvodem, proč se spektru přiznává, že má socioekonomickou hodnotu a v regulaci užití spektra se k tomu přihlíží.</w:t>
      </w:r>
    </w:p>
  </w:footnote>
  <w:footnote w:id="94">
    <w:p w:rsidR="00F31F17" w:rsidRDefault="00F31F17" w:rsidP="00F95218">
      <w:pPr>
        <w:pStyle w:val="Textpoznpodarou"/>
        <w:tabs>
          <w:tab w:val="right" w:pos="567"/>
        </w:tabs>
        <w:ind w:left="709" w:hanging="567"/>
        <w:jc w:val="both"/>
      </w:pPr>
      <w:r>
        <w:rPr>
          <w:sz w:val="16"/>
          <w:szCs w:val="16"/>
        </w:rPr>
        <w:tab/>
      </w:r>
      <w:r w:rsidRPr="00265A8C">
        <w:rPr>
          <w:rStyle w:val="Znakapoznpodarou"/>
          <w:sz w:val="16"/>
          <w:szCs w:val="16"/>
        </w:rPr>
        <w:footnoteRef/>
      </w:r>
      <w:r>
        <w:rPr>
          <w:sz w:val="16"/>
          <w:szCs w:val="16"/>
        </w:rPr>
        <w:tab/>
      </w:r>
      <w:r w:rsidRPr="00E67ABA">
        <w:rPr>
          <w:sz w:val="16"/>
          <w:szCs w:val="16"/>
        </w:rPr>
        <w:t>Podle</w:t>
      </w:r>
      <w:r w:rsidRPr="00E67ABA">
        <w:rPr>
          <w:rFonts w:cs="Arial"/>
          <w:color w:val="000000"/>
          <w:sz w:val="16"/>
          <w:szCs w:val="16"/>
        </w:rPr>
        <w:t xml:space="preserve"> </w:t>
      </w:r>
      <w:hyperlink r:id="rId25" w:history="1">
        <w:r w:rsidRPr="00E16FDF">
          <w:rPr>
            <w:rStyle w:val="Hypertextovodkaz"/>
            <w:rFonts w:cs="Arial"/>
            <w:sz w:val="16"/>
            <w:szCs w:val="16"/>
          </w:rPr>
          <w:t xml:space="preserve">analýzy společnosti </w:t>
        </w:r>
        <w:proofErr w:type="spellStart"/>
        <w:r w:rsidRPr="00E16FDF">
          <w:rPr>
            <w:rStyle w:val="Hypertextovodkaz"/>
            <w:rFonts w:cs="Arial"/>
            <w:sz w:val="16"/>
            <w:szCs w:val="16"/>
          </w:rPr>
          <w:t>Analysys</w:t>
        </w:r>
        <w:proofErr w:type="spellEnd"/>
        <w:r w:rsidRPr="00E16FDF">
          <w:rPr>
            <w:rStyle w:val="Hypertextovodkaz"/>
            <w:rFonts w:cs="Arial"/>
            <w:sz w:val="16"/>
            <w:szCs w:val="16"/>
          </w:rPr>
          <w:t xml:space="preserve"> </w:t>
        </w:r>
        <w:proofErr w:type="spellStart"/>
        <w:r w:rsidRPr="00E16FDF">
          <w:rPr>
            <w:rStyle w:val="Hypertextovodkaz"/>
            <w:rFonts w:cs="Arial"/>
            <w:sz w:val="16"/>
            <w:szCs w:val="16"/>
          </w:rPr>
          <w:t>Mason</w:t>
        </w:r>
        <w:proofErr w:type="spellEnd"/>
      </w:hyperlink>
      <w:r w:rsidRPr="00E67ABA">
        <w:rPr>
          <w:rFonts w:cs="Arial"/>
          <w:color w:val="000000"/>
          <w:sz w:val="16"/>
          <w:szCs w:val="16"/>
        </w:rPr>
        <w:t xml:space="preserve"> byl příspěvek k celkové hodnotě rádiového spektra ve Spojeném království tvořen </w:t>
      </w:r>
      <w:proofErr w:type="gramStart"/>
      <w:r w:rsidRPr="00E67ABA">
        <w:rPr>
          <w:rFonts w:cs="Arial"/>
          <w:color w:val="000000"/>
          <w:sz w:val="16"/>
          <w:szCs w:val="16"/>
        </w:rPr>
        <w:t>ze</w:t>
      </w:r>
      <w:proofErr w:type="gramEnd"/>
      <w:r w:rsidRPr="00E67ABA">
        <w:rPr>
          <w:rFonts w:cs="Arial"/>
          <w:color w:val="000000"/>
          <w:sz w:val="16"/>
          <w:szCs w:val="16"/>
        </w:rPr>
        <w:t xml:space="preserve"> 60 % pohyblivou službou a z 20 % pásmy určenými k televiznímu a rozhlasovému vysílání; zbytek byl příspěvek ostatních služeb.</w:t>
      </w:r>
    </w:p>
  </w:footnote>
  <w:footnote w:id="95">
    <w:p w:rsidR="00F31F17" w:rsidRDefault="00F31F17" w:rsidP="00F95218">
      <w:pPr>
        <w:pStyle w:val="Textpoznpodarou"/>
        <w:tabs>
          <w:tab w:val="right" w:pos="567"/>
        </w:tabs>
        <w:jc w:val="both"/>
      </w:pPr>
      <w:r>
        <w:rPr>
          <w:sz w:val="16"/>
          <w:szCs w:val="16"/>
        </w:rPr>
        <w:tab/>
      </w:r>
      <w:r w:rsidRPr="00523D17">
        <w:rPr>
          <w:rStyle w:val="Znakapoznpodarou"/>
          <w:sz w:val="16"/>
          <w:szCs w:val="16"/>
        </w:rPr>
        <w:footnoteRef/>
      </w:r>
      <w:r>
        <w:rPr>
          <w:sz w:val="16"/>
          <w:szCs w:val="16"/>
        </w:rPr>
        <w:tab/>
        <w:t>§</w:t>
      </w:r>
      <w:r w:rsidRPr="00523D17">
        <w:rPr>
          <w:sz w:val="16"/>
          <w:szCs w:val="16"/>
        </w:rPr>
        <w:t xml:space="preserve"> 17 a 18 zákona.</w:t>
      </w:r>
    </w:p>
  </w:footnote>
  <w:footnote w:id="96">
    <w:p w:rsidR="00F31F17" w:rsidRDefault="00F31F17" w:rsidP="00F95218">
      <w:pPr>
        <w:pStyle w:val="Textpoznpodarou"/>
        <w:tabs>
          <w:tab w:val="right" w:pos="567"/>
        </w:tabs>
        <w:jc w:val="both"/>
      </w:pPr>
      <w:r>
        <w:rPr>
          <w:sz w:val="16"/>
          <w:szCs w:val="16"/>
        </w:rPr>
        <w:tab/>
      </w:r>
      <w:r w:rsidRPr="006E0966">
        <w:rPr>
          <w:rFonts w:cs="Arial"/>
          <w:sz w:val="16"/>
          <w:szCs w:val="16"/>
          <w:vertAlign w:val="superscript"/>
        </w:rPr>
        <w:footnoteRef/>
      </w:r>
      <w:r>
        <w:rPr>
          <w:sz w:val="16"/>
          <w:szCs w:val="16"/>
        </w:rPr>
        <w:t xml:space="preserve"> </w:t>
      </w:r>
      <w:r>
        <w:rPr>
          <w:sz w:val="16"/>
          <w:szCs w:val="16"/>
        </w:rPr>
        <w:tab/>
      </w:r>
      <w:r w:rsidRPr="006E0966">
        <w:rPr>
          <w:sz w:val="16"/>
          <w:szCs w:val="16"/>
        </w:rPr>
        <w:t>Zákon č. 634/2004 Sb., o správních poplatcích.</w:t>
      </w:r>
    </w:p>
  </w:footnote>
  <w:footnote w:id="97">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rFonts w:cs="Arial"/>
          <w:sz w:val="16"/>
          <w:szCs w:val="16"/>
        </w:rPr>
        <w:t>Označení</w:t>
      </w:r>
      <w:r w:rsidRPr="002D4402">
        <w:rPr>
          <w:sz w:val="16"/>
          <w:szCs w:val="16"/>
        </w:rPr>
        <w:t xml:space="preserve"> </w:t>
      </w:r>
      <w:r w:rsidRPr="00C5160A">
        <w:rPr>
          <w:bCs/>
          <w:sz w:val="16"/>
          <w:szCs w:val="16"/>
        </w:rPr>
        <w:t xml:space="preserve">International Mobile </w:t>
      </w:r>
      <w:proofErr w:type="spellStart"/>
      <w:r w:rsidRPr="00C5160A">
        <w:rPr>
          <w:bCs/>
          <w:sz w:val="16"/>
          <w:szCs w:val="16"/>
        </w:rPr>
        <w:t>Telecommunications</w:t>
      </w:r>
      <w:proofErr w:type="spellEnd"/>
      <w:r w:rsidRPr="00C5160A">
        <w:rPr>
          <w:bCs/>
          <w:sz w:val="16"/>
          <w:szCs w:val="16"/>
        </w:rPr>
        <w:t xml:space="preserve"> zahrnuje jak technologie 3G, tak i technologie 4G.</w:t>
      </w:r>
    </w:p>
  </w:footnote>
  <w:footnote w:id="98">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sz w:val="16"/>
          <w:szCs w:val="16"/>
        </w:rPr>
        <w:t>D</w:t>
      </w:r>
      <w:r w:rsidRPr="002D4402">
        <w:rPr>
          <w:rFonts w:cs="Arial"/>
          <w:sz w:val="16"/>
          <w:szCs w:val="16"/>
        </w:rPr>
        <w:t>atový tok proudící směrem od uživatele, neboli spojení směrem k základnové stanici</w:t>
      </w:r>
      <w:r w:rsidRPr="002D4402">
        <w:rPr>
          <w:sz w:val="16"/>
          <w:szCs w:val="16"/>
        </w:rPr>
        <w:t>.</w:t>
      </w:r>
    </w:p>
  </w:footnote>
  <w:footnote w:id="99">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rFonts w:cs="Arial"/>
          <w:sz w:val="16"/>
          <w:szCs w:val="16"/>
        </w:rPr>
        <w:t>Datový tok proudící směrem k uživateli, neboli spojení směrem k terminálu</w:t>
      </w:r>
    </w:p>
  </w:footnote>
  <w:footnote w:id="100">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rFonts w:cs="Arial"/>
          <w:sz w:val="16"/>
          <w:szCs w:val="16"/>
        </w:rPr>
        <w:t>Jednotka</w:t>
      </w:r>
      <w:r w:rsidRPr="002D4402">
        <w:rPr>
          <w:sz w:val="16"/>
          <w:szCs w:val="16"/>
        </w:rPr>
        <w:t xml:space="preserve"> bit/s/MHz; takto se vyjadřuje množství informace přenositelné komunikačním kanálem o dané šířce pásma.</w:t>
      </w:r>
    </w:p>
  </w:footnote>
  <w:footnote w:id="101">
    <w:p w:rsidR="00F31F17" w:rsidRDefault="00F31F17" w:rsidP="003A3469">
      <w:pPr>
        <w:pStyle w:val="Textpoznpodarou"/>
        <w:tabs>
          <w:tab w:val="right" w:pos="567"/>
        </w:tabs>
        <w:ind w:left="709" w:hanging="567"/>
        <w:jc w:val="both"/>
      </w:pPr>
      <w:r>
        <w:rPr>
          <w:sz w:val="16"/>
          <w:szCs w:val="16"/>
        </w:rPr>
        <w:tab/>
      </w:r>
      <w:r w:rsidRPr="00C04CF2">
        <w:rPr>
          <w:rStyle w:val="Znakapoznpodarou"/>
          <w:sz w:val="16"/>
          <w:szCs w:val="16"/>
        </w:rPr>
        <w:footnoteRef/>
      </w:r>
      <w:r>
        <w:rPr>
          <w:sz w:val="16"/>
          <w:szCs w:val="16"/>
        </w:rPr>
        <w:tab/>
      </w:r>
      <w:r w:rsidRPr="00C04CF2">
        <w:rPr>
          <w:rFonts w:cs="Arial"/>
          <w:sz w:val="16"/>
          <w:szCs w:val="16"/>
        </w:rPr>
        <w:t>Shannon</w:t>
      </w:r>
      <w:r w:rsidRPr="00C04CF2">
        <w:rPr>
          <w:sz w:val="16"/>
          <w:szCs w:val="16"/>
        </w:rPr>
        <w:t>-</w:t>
      </w:r>
      <w:proofErr w:type="spellStart"/>
      <w:r w:rsidRPr="00C04CF2">
        <w:rPr>
          <w:sz w:val="16"/>
          <w:szCs w:val="16"/>
        </w:rPr>
        <w:t>Hartleyův</w:t>
      </w:r>
      <w:proofErr w:type="spellEnd"/>
      <w:r w:rsidRPr="00C04CF2">
        <w:rPr>
          <w:sz w:val="16"/>
          <w:szCs w:val="16"/>
        </w:rPr>
        <w:t xml:space="preserve"> teorém o kapacitě kanálu. </w:t>
      </w:r>
    </w:p>
  </w:footnote>
  <w:footnote w:id="102">
    <w:p w:rsidR="00F31F17" w:rsidRDefault="00F31F17" w:rsidP="003A3469">
      <w:pPr>
        <w:pStyle w:val="Textpoznpodarou"/>
        <w:tabs>
          <w:tab w:val="right" w:pos="567"/>
        </w:tabs>
        <w:ind w:left="709" w:hanging="567"/>
        <w:jc w:val="both"/>
      </w:pPr>
      <w:r>
        <w:rPr>
          <w:sz w:val="16"/>
          <w:szCs w:val="16"/>
        </w:rPr>
        <w:tab/>
      </w:r>
      <w:r w:rsidRPr="003668ED">
        <w:rPr>
          <w:rStyle w:val="Znakapoznpodarou"/>
          <w:sz w:val="16"/>
          <w:szCs w:val="16"/>
        </w:rPr>
        <w:footnoteRef/>
      </w:r>
      <w:r>
        <w:rPr>
          <w:sz w:val="16"/>
          <w:szCs w:val="16"/>
        </w:rPr>
        <w:tab/>
      </w:r>
      <w:r w:rsidRPr="003668ED">
        <w:rPr>
          <w:rFonts w:cs="Arial"/>
          <w:sz w:val="16"/>
          <w:szCs w:val="16"/>
        </w:rPr>
        <w:t>Buňky</w:t>
      </w:r>
      <w:r>
        <w:rPr>
          <w:sz w:val="16"/>
          <w:szCs w:val="16"/>
        </w:rPr>
        <w:t xml:space="preserve"> </w:t>
      </w:r>
      <w:r w:rsidRPr="003668ED">
        <w:rPr>
          <w:sz w:val="16"/>
          <w:szCs w:val="16"/>
        </w:rPr>
        <w:t>instalované podle místní potřeby</w:t>
      </w:r>
      <w:r>
        <w:rPr>
          <w:rFonts w:cs="Arial"/>
          <w:sz w:val="16"/>
          <w:szCs w:val="16"/>
        </w:rPr>
        <w:t xml:space="preserve">, které jsou integrální součástí </w:t>
      </w:r>
      <w:r>
        <w:rPr>
          <w:sz w:val="16"/>
          <w:szCs w:val="16"/>
        </w:rPr>
        <w:t xml:space="preserve">mobilních sítí, a které </w:t>
      </w:r>
      <w:r w:rsidRPr="003668ED">
        <w:rPr>
          <w:sz w:val="16"/>
          <w:szCs w:val="16"/>
        </w:rPr>
        <w:t>vyzařují výkon</w:t>
      </w:r>
      <w:r>
        <w:rPr>
          <w:sz w:val="16"/>
          <w:szCs w:val="16"/>
        </w:rPr>
        <w:t xml:space="preserve"> </w:t>
      </w:r>
      <w:r w:rsidRPr="003668ED">
        <w:rPr>
          <w:sz w:val="16"/>
          <w:szCs w:val="16"/>
        </w:rPr>
        <w:t xml:space="preserve">obvykle menší, </w:t>
      </w:r>
      <w:proofErr w:type="gramStart"/>
      <w:r w:rsidRPr="003668ED">
        <w:rPr>
          <w:sz w:val="16"/>
          <w:szCs w:val="16"/>
        </w:rPr>
        <w:t xml:space="preserve">než 2 W </w:t>
      </w:r>
      <w:proofErr w:type="spellStart"/>
      <w:r>
        <w:rPr>
          <w:sz w:val="16"/>
          <w:szCs w:val="16"/>
        </w:rPr>
        <w:t>e.r.</w:t>
      </w:r>
      <w:proofErr w:type="gramEnd"/>
      <w:r>
        <w:rPr>
          <w:sz w:val="16"/>
          <w:szCs w:val="16"/>
        </w:rPr>
        <w:t>p</w:t>
      </w:r>
      <w:proofErr w:type="spellEnd"/>
      <w:r>
        <w:rPr>
          <w:sz w:val="16"/>
          <w:szCs w:val="16"/>
        </w:rPr>
        <w:t>.</w:t>
      </w:r>
      <w:r w:rsidRPr="003668ED">
        <w:rPr>
          <w:sz w:val="16"/>
          <w:szCs w:val="16"/>
        </w:rPr>
        <w:t xml:space="preserve"> Na rozdíl od </w:t>
      </w:r>
      <w:r>
        <w:rPr>
          <w:sz w:val="16"/>
          <w:szCs w:val="16"/>
        </w:rPr>
        <w:t xml:space="preserve">velkých „tradičních“ </w:t>
      </w:r>
      <w:proofErr w:type="spellStart"/>
      <w:r w:rsidRPr="003668ED">
        <w:rPr>
          <w:sz w:val="16"/>
          <w:szCs w:val="16"/>
        </w:rPr>
        <w:t>makrobuněk</w:t>
      </w:r>
      <w:proofErr w:type="spellEnd"/>
      <w:r w:rsidRPr="003668ED">
        <w:rPr>
          <w:sz w:val="16"/>
          <w:szCs w:val="16"/>
        </w:rPr>
        <w:t xml:space="preserve"> nevyžadují </w:t>
      </w:r>
      <w:r>
        <w:rPr>
          <w:sz w:val="16"/>
          <w:szCs w:val="16"/>
        </w:rPr>
        <w:t xml:space="preserve">ex ante </w:t>
      </w:r>
      <w:r w:rsidRPr="003668ED">
        <w:rPr>
          <w:sz w:val="16"/>
          <w:szCs w:val="16"/>
        </w:rPr>
        <w:t>koordinaci</w:t>
      </w:r>
      <w:r>
        <w:rPr>
          <w:sz w:val="16"/>
          <w:szCs w:val="16"/>
        </w:rPr>
        <w:t>.</w:t>
      </w:r>
    </w:p>
  </w:footnote>
  <w:footnote w:id="103">
    <w:p w:rsidR="00F31F17" w:rsidRDefault="00F31F17" w:rsidP="003A3469">
      <w:pPr>
        <w:pStyle w:val="Textpoznpodarou"/>
        <w:tabs>
          <w:tab w:val="right" w:pos="567"/>
        </w:tabs>
        <w:ind w:left="709" w:hanging="567"/>
        <w:jc w:val="both"/>
      </w:pPr>
      <w:r>
        <w:rPr>
          <w:sz w:val="16"/>
          <w:szCs w:val="16"/>
        </w:rPr>
        <w:tab/>
      </w:r>
      <w:r w:rsidRPr="00EF1B3B">
        <w:rPr>
          <w:rStyle w:val="Znakapoznpodarou"/>
          <w:sz w:val="16"/>
          <w:szCs w:val="16"/>
        </w:rPr>
        <w:footnoteRef/>
      </w:r>
      <w:r>
        <w:rPr>
          <w:sz w:val="16"/>
          <w:szCs w:val="16"/>
        </w:rPr>
        <w:tab/>
      </w:r>
      <w:r w:rsidRPr="00EF1B3B">
        <w:rPr>
          <w:sz w:val="16"/>
          <w:szCs w:val="16"/>
        </w:rPr>
        <w:t>Technologie využívající pro vysílání nebo příjem více antén.</w:t>
      </w:r>
    </w:p>
  </w:footnote>
  <w:footnote w:id="104">
    <w:p w:rsidR="00F31F17" w:rsidRDefault="00F31F17" w:rsidP="003A3469">
      <w:pPr>
        <w:pStyle w:val="Textpoznpodarou"/>
        <w:tabs>
          <w:tab w:val="right" w:pos="567"/>
        </w:tabs>
        <w:ind w:left="709" w:hanging="567"/>
        <w:jc w:val="both"/>
      </w:pPr>
      <w:r>
        <w:rPr>
          <w:sz w:val="16"/>
          <w:szCs w:val="16"/>
        </w:rPr>
        <w:tab/>
      </w:r>
      <w:r w:rsidRPr="00ED4099">
        <w:rPr>
          <w:sz w:val="16"/>
          <w:szCs w:val="16"/>
          <w:vertAlign w:val="superscript"/>
        </w:rPr>
        <w:footnoteRef/>
      </w:r>
      <w:r w:rsidRPr="00ED4099">
        <w:rPr>
          <w:sz w:val="16"/>
          <w:szCs w:val="16"/>
        </w:rPr>
        <w:t xml:space="preserve"> </w:t>
      </w:r>
      <w:r>
        <w:rPr>
          <w:sz w:val="16"/>
          <w:szCs w:val="16"/>
        </w:rPr>
        <w:tab/>
        <w:t>O</w:t>
      </w:r>
      <w:r w:rsidRPr="00ED4099">
        <w:rPr>
          <w:sz w:val="16"/>
          <w:szCs w:val="16"/>
        </w:rPr>
        <w:t xml:space="preserve">dlehčení provozu terminálů </w:t>
      </w:r>
      <w:r>
        <w:rPr>
          <w:sz w:val="16"/>
          <w:szCs w:val="16"/>
        </w:rPr>
        <w:t xml:space="preserve">sítí </w:t>
      </w:r>
      <w:r w:rsidRPr="00ED4099">
        <w:rPr>
          <w:sz w:val="16"/>
          <w:szCs w:val="16"/>
        </w:rPr>
        <w:t xml:space="preserve">3G/4G přes menší veřejné, privátní nebo domácí sítě pevného bezdrátového přístupu (FWA), </w:t>
      </w:r>
      <w:r>
        <w:rPr>
          <w:sz w:val="16"/>
          <w:szCs w:val="16"/>
        </w:rPr>
        <w:t xml:space="preserve">a to jak s využitím </w:t>
      </w:r>
      <w:proofErr w:type="spellStart"/>
      <w:r>
        <w:rPr>
          <w:sz w:val="16"/>
          <w:szCs w:val="16"/>
        </w:rPr>
        <w:t>femtobuněk</w:t>
      </w:r>
      <w:proofErr w:type="spellEnd"/>
      <w:r>
        <w:rPr>
          <w:sz w:val="16"/>
          <w:szCs w:val="16"/>
        </w:rPr>
        <w:t xml:space="preserve"> mobilních technologií, tak zejména připojení </w:t>
      </w:r>
      <w:proofErr w:type="spellStart"/>
      <w:r w:rsidRPr="00ED4099">
        <w:rPr>
          <w:sz w:val="16"/>
          <w:szCs w:val="16"/>
        </w:rPr>
        <w:t>WiFi</w:t>
      </w:r>
      <w:proofErr w:type="spellEnd"/>
      <w:r>
        <w:rPr>
          <w:sz w:val="16"/>
          <w:szCs w:val="16"/>
        </w:rPr>
        <w:t>.</w:t>
      </w:r>
    </w:p>
  </w:footnote>
  <w:footnote w:id="105">
    <w:p w:rsidR="00F31F17" w:rsidRDefault="00F31F17" w:rsidP="003A3469">
      <w:pPr>
        <w:pStyle w:val="Textpoznpodarou"/>
        <w:tabs>
          <w:tab w:val="right" w:pos="567"/>
        </w:tabs>
        <w:ind w:left="709" w:hanging="567"/>
        <w:jc w:val="both"/>
      </w:pPr>
      <w:r>
        <w:rPr>
          <w:sz w:val="16"/>
          <w:szCs w:val="16"/>
        </w:rPr>
        <w:tab/>
      </w:r>
      <w:r w:rsidRPr="00E26AB2">
        <w:rPr>
          <w:rStyle w:val="Znakapoznpodarou"/>
          <w:sz w:val="16"/>
          <w:szCs w:val="16"/>
        </w:rPr>
        <w:footnoteRef/>
      </w:r>
      <w:r>
        <w:rPr>
          <w:sz w:val="16"/>
          <w:szCs w:val="16"/>
        </w:rPr>
        <w:tab/>
      </w:r>
      <w:r w:rsidRPr="00E26AB2">
        <w:rPr>
          <w:sz w:val="16"/>
          <w:szCs w:val="16"/>
        </w:rPr>
        <w:t xml:space="preserve">Podle současných odhadů pět až </w:t>
      </w:r>
      <w:r>
        <w:rPr>
          <w:sz w:val="16"/>
          <w:szCs w:val="16"/>
        </w:rPr>
        <w:t xml:space="preserve">šest </w:t>
      </w:r>
      <w:r w:rsidRPr="00E26AB2">
        <w:rPr>
          <w:sz w:val="16"/>
          <w:szCs w:val="16"/>
        </w:rPr>
        <w:t>uživatelů sledujících současně video ve výborné kvalitě vyčerp</w:t>
      </w:r>
      <w:r>
        <w:rPr>
          <w:sz w:val="16"/>
          <w:szCs w:val="16"/>
        </w:rPr>
        <w:t>á</w:t>
      </w:r>
      <w:r w:rsidRPr="00E26AB2">
        <w:rPr>
          <w:sz w:val="16"/>
          <w:szCs w:val="16"/>
        </w:rPr>
        <w:t xml:space="preserve"> kapacitu jedné buňky základnové stanice </w:t>
      </w:r>
      <w:r>
        <w:rPr>
          <w:sz w:val="16"/>
          <w:szCs w:val="16"/>
        </w:rPr>
        <w:t xml:space="preserve">mobilní sítě </w:t>
      </w:r>
      <w:proofErr w:type="gramStart"/>
      <w:r w:rsidRPr="00E26AB2">
        <w:rPr>
          <w:sz w:val="16"/>
          <w:szCs w:val="16"/>
        </w:rPr>
        <w:t>UMTS</w:t>
      </w:r>
      <w:proofErr w:type="gramEnd"/>
      <w:r w:rsidRPr="00E26AB2">
        <w:rPr>
          <w:sz w:val="16"/>
          <w:szCs w:val="16"/>
        </w:rPr>
        <w:t>–</w:t>
      </w:r>
      <w:proofErr w:type="gramStart"/>
      <w:r w:rsidRPr="00E26AB2">
        <w:rPr>
          <w:sz w:val="16"/>
          <w:szCs w:val="16"/>
        </w:rPr>
        <w:t>HSPA</w:t>
      </w:r>
      <w:proofErr w:type="gramEnd"/>
      <w:r w:rsidRPr="00E26AB2">
        <w:rPr>
          <w:sz w:val="16"/>
          <w:szCs w:val="16"/>
        </w:rPr>
        <w:t>.</w:t>
      </w:r>
    </w:p>
  </w:footnote>
  <w:footnote w:id="106">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sz w:val="16"/>
          <w:szCs w:val="16"/>
        </w:rPr>
        <w:t xml:space="preserve">Jádro </w:t>
      </w:r>
      <w:proofErr w:type="spellStart"/>
      <w:r w:rsidRPr="00F7557A">
        <w:rPr>
          <w:sz w:val="16"/>
          <w:szCs w:val="16"/>
        </w:rPr>
        <w:t>eMBMS</w:t>
      </w:r>
      <w:proofErr w:type="spellEnd"/>
      <w:r w:rsidRPr="00F7557A">
        <w:rPr>
          <w:sz w:val="16"/>
          <w:szCs w:val="16"/>
        </w:rPr>
        <w:t xml:space="preserve"> platformy LTE-</w:t>
      </w:r>
      <w:proofErr w:type="spellStart"/>
      <w:r w:rsidRPr="00F7557A">
        <w:rPr>
          <w:sz w:val="16"/>
          <w:szCs w:val="16"/>
        </w:rPr>
        <w:t>Broadcast</w:t>
      </w:r>
      <w:proofErr w:type="spellEnd"/>
      <w:r w:rsidRPr="00F7557A">
        <w:rPr>
          <w:sz w:val="16"/>
          <w:szCs w:val="16"/>
        </w:rPr>
        <w:t>.</w:t>
      </w:r>
    </w:p>
  </w:footnote>
  <w:footnote w:id="107">
    <w:p w:rsidR="00F31F17" w:rsidRDefault="00F31F17" w:rsidP="003A3469">
      <w:pPr>
        <w:pStyle w:val="Textpoznpodarou"/>
        <w:tabs>
          <w:tab w:val="right" w:pos="567"/>
        </w:tabs>
        <w:ind w:left="709" w:hanging="567"/>
        <w:jc w:val="both"/>
      </w:pPr>
      <w:r>
        <w:rPr>
          <w:sz w:val="16"/>
          <w:szCs w:val="16"/>
        </w:rPr>
        <w:tab/>
      </w:r>
      <w:r w:rsidRPr="00A913C5">
        <w:rPr>
          <w:rStyle w:val="Znakapoznpodarou"/>
          <w:sz w:val="16"/>
          <w:szCs w:val="16"/>
        </w:rPr>
        <w:footnoteRef/>
      </w:r>
      <w:r>
        <w:rPr>
          <w:sz w:val="16"/>
          <w:szCs w:val="16"/>
        </w:rPr>
        <w:tab/>
      </w:r>
      <w:r w:rsidRPr="00A913C5">
        <w:rPr>
          <w:sz w:val="16"/>
          <w:szCs w:val="16"/>
        </w:rPr>
        <w:t xml:space="preserve">Minimální velikost oblasti je podle dnešních specifikací 0,5 až 1,5 km. </w:t>
      </w:r>
    </w:p>
  </w:footnote>
  <w:footnote w:id="108">
    <w:p w:rsidR="00F31F17" w:rsidRDefault="00F31F17" w:rsidP="003A3469">
      <w:pPr>
        <w:pStyle w:val="Textpoznpodarou"/>
        <w:tabs>
          <w:tab w:val="right" w:pos="567"/>
        </w:tabs>
        <w:ind w:left="709" w:hanging="567"/>
        <w:jc w:val="both"/>
      </w:pPr>
      <w:r>
        <w:rPr>
          <w:sz w:val="16"/>
          <w:szCs w:val="16"/>
        </w:rPr>
        <w:tab/>
      </w:r>
      <w:r w:rsidRPr="005B5CF6">
        <w:rPr>
          <w:rStyle w:val="Znakapoznpodarou"/>
          <w:sz w:val="16"/>
          <w:szCs w:val="16"/>
        </w:rPr>
        <w:footnoteRef/>
      </w:r>
      <w:r>
        <w:rPr>
          <w:sz w:val="16"/>
          <w:szCs w:val="16"/>
        </w:rPr>
        <w:tab/>
      </w:r>
      <w:r w:rsidRPr="005B5CF6">
        <w:rPr>
          <w:sz w:val="16"/>
          <w:szCs w:val="16"/>
        </w:rPr>
        <w:t>Sítě Integrovaného záchranného systému.</w:t>
      </w:r>
    </w:p>
  </w:footnote>
  <w:footnote w:id="109">
    <w:p w:rsidR="00F31F17" w:rsidRDefault="00F31F17" w:rsidP="003A3469">
      <w:pPr>
        <w:pStyle w:val="Textpoznpodarou"/>
        <w:tabs>
          <w:tab w:val="right" w:pos="567"/>
        </w:tabs>
        <w:ind w:left="709" w:hanging="567"/>
        <w:jc w:val="both"/>
      </w:pPr>
      <w:r>
        <w:rPr>
          <w:sz w:val="16"/>
          <w:szCs w:val="16"/>
        </w:rPr>
        <w:tab/>
      </w:r>
      <w:r w:rsidRPr="000B1B4A">
        <w:rPr>
          <w:rStyle w:val="Znakapoznpodarou"/>
          <w:sz w:val="16"/>
          <w:szCs w:val="16"/>
        </w:rPr>
        <w:footnoteRef/>
      </w:r>
      <w:r w:rsidRPr="000B1B4A">
        <w:rPr>
          <w:sz w:val="16"/>
          <w:szCs w:val="16"/>
        </w:rPr>
        <w:t xml:space="preserve"> </w:t>
      </w:r>
      <w:r>
        <w:rPr>
          <w:sz w:val="16"/>
          <w:szCs w:val="16"/>
        </w:rPr>
        <w:tab/>
        <w:t>Provoz z hlediska o</w:t>
      </w:r>
      <w:r w:rsidRPr="000B1B4A">
        <w:rPr>
          <w:sz w:val="16"/>
          <w:szCs w:val="16"/>
        </w:rPr>
        <w:t>bjem</w:t>
      </w:r>
      <w:r>
        <w:rPr>
          <w:sz w:val="16"/>
          <w:szCs w:val="16"/>
        </w:rPr>
        <w:t>u</w:t>
      </w:r>
      <w:r w:rsidRPr="000B1B4A">
        <w:rPr>
          <w:sz w:val="16"/>
          <w:szCs w:val="16"/>
        </w:rPr>
        <w:t xml:space="preserve"> přenesených dat</w:t>
      </w:r>
      <w:r>
        <w:rPr>
          <w:sz w:val="16"/>
          <w:szCs w:val="16"/>
        </w:rPr>
        <w:t>.</w:t>
      </w:r>
    </w:p>
  </w:footnote>
  <w:footnote w:id="110">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hyperlink r:id="rId26" w:history="1">
        <w:r w:rsidRPr="002D4402">
          <w:rPr>
            <w:rStyle w:val="Hypertextovodkaz"/>
            <w:sz w:val="16"/>
            <w:szCs w:val="16"/>
          </w:rPr>
          <w:t>http://www.cisco.com/en/US/solutions/collateral/ns341/ns525/ns537/ns705/ns827/white_paper_c11-520862.html</w:t>
        </w:r>
      </w:hyperlink>
    </w:p>
  </w:footnote>
  <w:footnote w:id="111">
    <w:p w:rsidR="00F31F17" w:rsidRDefault="00F31F17" w:rsidP="003A3469">
      <w:pPr>
        <w:pStyle w:val="Textpoznpodarou"/>
        <w:tabs>
          <w:tab w:val="right" w:pos="567"/>
        </w:tabs>
        <w:ind w:left="709" w:hanging="567"/>
        <w:jc w:val="both"/>
      </w:pPr>
      <w:r>
        <w:rPr>
          <w:sz w:val="16"/>
          <w:szCs w:val="16"/>
        </w:rPr>
        <w:tab/>
      </w:r>
      <w:r w:rsidRPr="00400D15">
        <w:rPr>
          <w:sz w:val="16"/>
          <w:szCs w:val="16"/>
          <w:vertAlign w:val="superscript"/>
        </w:rPr>
        <w:footnoteRef/>
      </w:r>
      <w:r w:rsidRPr="00400D15">
        <w:rPr>
          <w:sz w:val="16"/>
          <w:szCs w:val="16"/>
        </w:rPr>
        <w:t xml:space="preserve"> </w:t>
      </w:r>
      <w:r>
        <w:rPr>
          <w:sz w:val="16"/>
          <w:szCs w:val="16"/>
        </w:rPr>
        <w:tab/>
      </w:r>
      <w:proofErr w:type="spellStart"/>
      <w:r w:rsidRPr="008949FE">
        <w:rPr>
          <w:sz w:val="16"/>
          <w:szCs w:val="16"/>
        </w:rPr>
        <w:t>Wireless</w:t>
      </w:r>
      <w:proofErr w:type="spellEnd"/>
      <w:r w:rsidRPr="008949FE">
        <w:rPr>
          <w:sz w:val="16"/>
          <w:szCs w:val="16"/>
        </w:rPr>
        <w:t xml:space="preserve"> network </w:t>
      </w:r>
      <w:proofErr w:type="spellStart"/>
      <w:r w:rsidRPr="008949FE">
        <w:rPr>
          <w:sz w:val="16"/>
          <w:szCs w:val="16"/>
        </w:rPr>
        <w:t>traffic</w:t>
      </w:r>
      <w:proofErr w:type="spellEnd"/>
      <w:r w:rsidRPr="008949FE">
        <w:rPr>
          <w:sz w:val="16"/>
          <w:szCs w:val="16"/>
        </w:rPr>
        <w:t xml:space="preserve"> </w:t>
      </w:r>
      <w:proofErr w:type="spellStart"/>
      <w:r w:rsidRPr="008949FE">
        <w:rPr>
          <w:sz w:val="16"/>
          <w:szCs w:val="16"/>
        </w:rPr>
        <w:t>wolrdwide</w:t>
      </w:r>
      <w:proofErr w:type="spellEnd"/>
      <w:r w:rsidRPr="008949FE">
        <w:rPr>
          <w:sz w:val="16"/>
          <w:szCs w:val="16"/>
        </w:rPr>
        <w:t xml:space="preserve">: </w:t>
      </w:r>
      <w:proofErr w:type="spellStart"/>
      <w:r w:rsidRPr="008949FE">
        <w:rPr>
          <w:sz w:val="16"/>
          <w:szCs w:val="16"/>
        </w:rPr>
        <w:t>Forecasts</w:t>
      </w:r>
      <w:proofErr w:type="spellEnd"/>
      <w:r w:rsidRPr="008949FE">
        <w:rPr>
          <w:sz w:val="16"/>
          <w:szCs w:val="16"/>
        </w:rPr>
        <w:t xml:space="preserve"> and </w:t>
      </w:r>
      <w:proofErr w:type="spellStart"/>
      <w:r w:rsidRPr="008949FE">
        <w:rPr>
          <w:sz w:val="16"/>
          <w:szCs w:val="16"/>
        </w:rPr>
        <w:t>analysis</w:t>
      </w:r>
      <w:proofErr w:type="spellEnd"/>
      <w:r w:rsidRPr="008949FE">
        <w:rPr>
          <w:sz w:val="16"/>
          <w:szCs w:val="16"/>
        </w:rPr>
        <w:t xml:space="preserve"> 2013-2018, </w:t>
      </w:r>
      <w:proofErr w:type="spellStart"/>
      <w:r w:rsidRPr="008949FE">
        <w:rPr>
          <w:sz w:val="16"/>
          <w:szCs w:val="16"/>
        </w:rPr>
        <w:t>October</w:t>
      </w:r>
      <w:proofErr w:type="spellEnd"/>
      <w:r w:rsidRPr="008949FE">
        <w:rPr>
          <w:sz w:val="16"/>
          <w:szCs w:val="16"/>
        </w:rPr>
        <w:t xml:space="preserve"> 2013.</w:t>
      </w:r>
    </w:p>
  </w:footnote>
  <w:footnote w:id="112">
    <w:p w:rsidR="00F31F17" w:rsidRDefault="00F31F17" w:rsidP="003A3469">
      <w:pPr>
        <w:pStyle w:val="Textpoznpodarou"/>
        <w:tabs>
          <w:tab w:val="right" w:pos="567"/>
        </w:tabs>
        <w:ind w:left="709" w:hanging="567"/>
        <w:jc w:val="both"/>
      </w:pPr>
      <w:r w:rsidRPr="008949FE">
        <w:rPr>
          <w:sz w:val="16"/>
          <w:szCs w:val="16"/>
        </w:rPr>
        <w:tab/>
      </w:r>
      <w:r w:rsidRPr="008949FE">
        <w:rPr>
          <w:rStyle w:val="Znakapoznpodarou"/>
          <w:sz w:val="16"/>
          <w:szCs w:val="16"/>
        </w:rPr>
        <w:footnoteRef/>
      </w:r>
      <w:r w:rsidRPr="008949FE">
        <w:rPr>
          <w:sz w:val="16"/>
          <w:szCs w:val="16"/>
        </w:rPr>
        <w:t xml:space="preserve"> </w:t>
      </w:r>
      <w:r w:rsidRPr="008949FE">
        <w:rPr>
          <w:sz w:val="16"/>
          <w:szCs w:val="16"/>
        </w:rPr>
        <w:tab/>
        <w:t>Evropa spolu s africkým kontinentem a částí Asie tvoří tzv. radiokomunikační Region 1.</w:t>
      </w:r>
    </w:p>
  </w:footnote>
  <w:footnote w:id="113">
    <w:p w:rsidR="00F31F17" w:rsidRDefault="00F31F17" w:rsidP="003A3469">
      <w:pPr>
        <w:pStyle w:val="Textpoznpodarou"/>
        <w:tabs>
          <w:tab w:val="right" w:pos="567"/>
        </w:tabs>
        <w:ind w:left="709" w:hanging="567"/>
        <w:jc w:val="both"/>
      </w:pPr>
      <w:r>
        <w:rPr>
          <w:sz w:val="16"/>
          <w:szCs w:val="16"/>
        </w:rPr>
        <w:tab/>
      </w:r>
      <w:r w:rsidRPr="00597359">
        <w:rPr>
          <w:rStyle w:val="Znakapoznpodarou"/>
          <w:sz w:val="16"/>
          <w:szCs w:val="16"/>
        </w:rPr>
        <w:footnoteRef/>
      </w:r>
      <w:r w:rsidRPr="00597359">
        <w:rPr>
          <w:sz w:val="16"/>
          <w:szCs w:val="16"/>
        </w:rPr>
        <w:t xml:space="preserve"> </w:t>
      </w:r>
      <w:r>
        <w:rPr>
          <w:sz w:val="16"/>
          <w:szCs w:val="16"/>
        </w:rPr>
        <w:tab/>
      </w:r>
      <w:hyperlink r:id="rId27" w:history="1">
        <w:r w:rsidRPr="00FF305B">
          <w:rPr>
            <w:rStyle w:val="Hypertextovodkaz"/>
            <w:sz w:val="16"/>
            <w:szCs w:val="16"/>
          </w:rPr>
          <w:t>Mandát k provedení studií budoucího užití pásma 700 MHz</w:t>
        </w:r>
      </w:hyperlink>
      <w:r w:rsidRPr="00597359">
        <w:rPr>
          <w:sz w:val="16"/>
          <w:szCs w:val="16"/>
        </w:rPr>
        <w:t xml:space="preserve"> udělila EK organizaci CEPT v </w:t>
      </w:r>
      <w:r>
        <w:rPr>
          <w:sz w:val="16"/>
          <w:szCs w:val="16"/>
        </w:rPr>
        <w:t>únoru</w:t>
      </w:r>
      <w:r w:rsidRPr="00597359">
        <w:rPr>
          <w:sz w:val="16"/>
          <w:szCs w:val="16"/>
        </w:rPr>
        <w:t xml:space="preserve"> 2013.</w:t>
      </w:r>
      <w:r>
        <w:rPr>
          <w:sz w:val="16"/>
          <w:szCs w:val="16"/>
        </w:rPr>
        <w:t xml:space="preserve"> Strategické návrhy vypracuje do 07/2014 pro EK poradní k efektivnímu využívání UHF skupina složená ze zástupců předních vysílacích a telekomunikačních společností. Dále Výbor pro elektronické komunikace CEPT/ECC ustavil </w:t>
      </w:r>
      <w:hyperlink r:id="rId28" w:history="1">
        <w:r w:rsidRPr="002404F8">
          <w:rPr>
            <w:rStyle w:val="Hypertextovodkaz"/>
            <w:sz w:val="16"/>
            <w:szCs w:val="16"/>
          </w:rPr>
          <w:t xml:space="preserve">dočasnou </w:t>
        </w:r>
        <w:r>
          <w:rPr>
            <w:rStyle w:val="Hypertextovodkaz"/>
            <w:sz w:val="16"/>
            <w:szCs w:val="16"/>
          </w:rPr>
          <w:t xml:space="preserve">technickou </w:t>
        </w:r>
        <w:r w:rsidRPr="002404F8">
          <w:rPr>
            <w:rStyle w:val="Hypertextovodkaz"/>
            <w:sz w:val="16"/>
            <w:szCs w:val="16"/>
          </w:rPr>
          <w:t>skupinu TG6</w:t>
        </w:r>
      </w:hyperlink>
      <w:r>
        <w:rPr>
          <w:sz w:val="16"/>
          <w:szCs w:val="16"/>
        </w:rPr>
        <w:t xml:space="preserve">, jejímž úkolem je analyzovat harmonizované využití pásma UHF se zaměřením na 470–694 MHz vč. varianty budoucího </w:t>
      </w:r>
      <w:proofErr w:type="spellStart"/>
      <w:r>
        <w:rPr>
          <w:sz w:val="16"/>
          <w:szCs w:val="16"/>
        </w:rPr>
        <w:t>koprimárního</w:t>
      </w:r>
      <w:proofErr w:type="spellEnd"/>
      <w:r>
        <w:rPr>
          <w:sz w:val="16"/>
          <w:szCs w:val="16"/>
        </w:rPr>
        <w:t xml:space="preserve"> přidělení tohoto pásma mobilní službě.</w:t>
      </w:r>
    </w:p>
  </w:footnote>
  <w:footnote w:id="114">
    <w:p w:rsidR="00F31F17" w:rsidRDefault="00F31F17" w:rsidP="003A3469">
      <w:pPr>
        <w:pStyle w:val="Textpoznpodarou"/>
        <w:tabs>
          <w:tab w:val="right" w:pos="567"/>
        </w:tabs>
        <w:ind w:left="709" w:hanging="567"/>
        <w:jc w:val="both"/>
      </w:pPr>
      <w:r>
        <w:rPr>
          <w:sz w:val="16"/>
          <w:szCs w:val="16"/>
        </w:rPr>
        <w:tab/>
      </w:r>
      <w:r w:rsidRPr="00C24F96">
        <w:rPr>
          <w:rStyle w:val="Znakapoznpodarou"/>
          <w:sz w:val="16"/>
          <w:szCs w:val="16"/>
        </w:rPr>
        <w:footnoteRef/>
      </w:r>
      <w:r w:rsidRPr="00C24F96">
        <w:rPr>
          <w:sz w:val="16"/>
          <w:szCs w:val="16"/>
        </w:rPr>
        <w:t xml:space="preserve"> </w:t>
      </w:r>
      <w:r>
        <w:rPr>
          <w:sz w:val="16"/>
          <w:szCs w:val="16"/>
        </w:rPr>
        <w:tab/>
      </w:r>
      <w:r w:rsidRPr="00C24F96">
        <w:rPr>
          <w:sz w:val="16"/>
          <w:szCs w:val="16"/>
        </w:rPr>
        <w:t xml:space="preserve">Průběžné závěry studií </w:t>
      </w:r>
      <w:r>
        <w:rPr>
          <w:sz w:val="16"/>
          <w:szCs w:val="16"/>
        </w:rPr>
        <w:t xml:space="preserve">a návrhů pro WRC-15 týmů </w:t>
      </w:r>
      <w:r w:rsidRPr="00C24F96">
        <w:rPr>
          <w:sz w:val="16"/>
          <w:szCs w:val="16"/>
        </w:rPr>
        <w:t xml:space="preserve">CEPT ECC </w:t>
      </w:r>
      <w:r>
        <w:rPr>
          <w:sz w:val="16"/>
          <w:szCs w:val="16"/>
        </w:rPr>
        <w:t>CPG</w:t>
      </w:r>
      <w:r w:rsidRPr="00C24F96">
        <w:rPr>
          <w:sz w:val="16"/>
          <w:szCs w:val="16"/>
        </w:rPr>
        <w:t xml:space="preserve"> a ITU-R JTG 4-5-6-7 z </w:t>
      </w:r>
      <w:r>
        <w:rPr>
          <w:sz w:val="16"/>
          <w:szCs w:val="16"/>
        </w:rPr>
        <w:t>května 2014</w:t>
      </w:r>
      <w:r w:rsidRPr="00C24F96">
        <w:rPr>
          <w:sz w:val="16"/>
          <w:szCs w:val="16"/>
        </w:rPr>
        <w:t>.</w:t>
      </w:r>
    </w:p>
  </w:footnote>
  <w:footnote w:id="115">
    <w:p w:rsidR="00F31F17" w:rsidRDefault="00F31F17" w:rsidP="00366931">
      <w:pPr>
        <w:pStyle w:val="Textpoznpodarou"/>
        <w:tabs>
          <w:tab w:val="right" w:pos="567"/>
        </w:tabs>
        <w:ind w:left="709" w:hanging="567"/>
        <w:jc w:val="both"/>
      </w:pPr>
      <w:r>
        <w:rPr>
          <w:sz w:val="16"/>
          <w:szCs w:val="16"/>
        </w:rPr>
        <w:tab/>
      </w:r>
      <w:r w:rsidRPr="0086675D">
        <w:rPr>
          <w:rStyle w:val="Znakapoznpodarou"/>
          <w:sz w:val="16"/>
          <w:szCs w:val="16"/>
        </w:rPr>
        <w:footnoteRef/>
      </w:r>
      <w:r>
        <w:rPr>
          <w:sz w:val="16"/>
          <w:szCs w:val="16"/>
        </w:rPr>
        <w:tab/>
      </w:r>
      <w:r w:rsidRPr="00B95F0B">
        <w:rPr>
          <w:sz w:val="16"/>
          <w:szCs w:val="16"/>
        </w:rPr>
        <w:t>P</w:t>
      </w:r>
      <w:r>
        <w:rPr>
          <w:sz w:val="16"/>
          <w:szCs w:val="16"/>
        </w:rPr>
        <w:t>ři</w:t>
      </w:r>
      <w:r w:rsidRPr="00B95F0B">
        <w:rPr>
          <w:sz w:val="16"/>
          <w:szCs w:val="16"/>
        </w:rPr>
        <w:t xml:space="preserve"> použi</w:t>
      </w:r>
      <w:r>
        <w:rPr>
          <w:sz w:val="16"/>
          <w:szCs w:val="16"/>
        </w:rPr>
        <w:t>tí</w:t>
      </w:r>
      <w:r w:rsidRPr="00B95F0B">
        <w:rPr>
          <w:sz w:val="16"/>
          <w:szCs w:val="16"/>
        </w:rPr>
        <w:t xml:space="preserve"> obvykl</w:t>
      </w:r>
      <w:r>
        <w:rPr>
          <w:sz w:val="16"/>
          <w:szCs w:val="16"/>
        </w:rPr>
        <w:t>e</w:t>
      </w:r>
      <w:r w:rsidRPr="00B95F0B">
        <w:rPr>
          <w:sz w:val="16"/>
          <w:szCs w:val="16"/>
        </w:rPr>
        <w:t xml:space="preserve"> užívan</w:t>
      </w:r>
      <w:r>
        <w:rPr>
          <w:sz w:val="16"/>
          <w:szCs w:val="16"/>
        </w:rPr>
        <w:t>é</w:t>
      </w:r>
      <w:r w:rsidRPr="00B95F0B">
        <w:rPr>
          <w:sz w:val="16"/>
          <w:szCs w:val="16"/>
        </w:rPr>
        <w:t xml:space="preserve"> definice, tj. pravděpodobnost</w:t>
      </w:r>
      <w:r>
        <w:rPr>
          <w:sz w:val="16"/>
          <w:szCs w:val="16"/>
        </w:rPr>
        <w:t>i</w:t>
      </w:r>
      <w:r w:rsidRPr="00B95F0B">
        <w:rPr>
          <w:sz w:val="16"/>
          <w:szCs w:val="16"/>
        </w:rPr>
        <w:t xml:space="preserve"> přepočten</w:t>
      </w:r>
      <w:r>
        <w:rPr>
          <w:sz w:val="16"/>
          <w:szCs w:val="16"/>
        </w:rPr>
        <w:t>é</w:t>
      </w:r>
      <w:r w:rsidRPr="00B95F0B">
        <w:rPr>
          <w:sz w:val="16"/>
          <w:szCs w:val="16"/>
        </w:rPr>
        <w:t xml:space="preserve"> na „</w:t>
      </w:r>
      <w:proofErr w:type="spellStart"/>
      <w:r w:rsidRPr="00B95F0B">
        <w:rPr>
          <w:sz w:val="16"/>
          <w:szCs w:val="16"/>
        </w:rPr>
        <w:t>zarušení</w:t>
      </w:r>
      <w:proofErr w:type="spellEnd"/>
      <w:r w:rsidRPr="00B95F0B">
        <w:rPr>
          <w:sz w:val="16"/>
          <w:szCs w:val="16"/>
        </w:rPr>
        <w:t xml:space="preserve">“ jedné sekundy z TV programu o délce 1 hodina, akceptovatelná hodnota se </w:t>
      </w:r>
      <w:r w:rsidRPr="00D71A4F">
        <w:rPr>
          <w:sz w:val="16"/>
          <w:szCs w:val="16"/>
        </w:rPr>
        <w:t>ve studiích z</w:t>
      </w:r>
      <w:r>
        <w:rPr>
          <w:sz w:val="16"/>
          <w:szCs w:val="16"/>
        </w:rPr>
        <w:t> </w:t>
      </w:r>
      <w:r w:rsidRPr="00D71A4F">
        <w:rPr>
          <w:sz w:val="16"/>
          <w:szCs w:val="16"/>
        </w:rPr>
        <w:t xml:space="preserve">ledna </w:t>
      </w:r>
      <w:r>
        <w:rPr>
          <w:sz w:val="16"/>
          <w:szCs w:val="16"/>
        </w:rPr>
        <w:t>2014</w:t>
      </w:r>
      <w:r w:rsidRPr="00B95F0B">
        <w:rPr>
          <w:sz w:val="16"/>
          <w:szCs w:val="16"/>
        </w:rPr>
        <w:t xml:space="preserve"> pohybuje pod úrovní 0,1 %. Pod touto hodnotou se pohybují výsledky dosavadních studií kompatibility zpracovaných pro účely JTG 4-5-6-7 a</w:t>
      </w:r>
      <w:r>
        <w:rPr>
          <w:sz w:val="16"/>
          <w:szCs w:val="16"/>
        </w:rPr>
        <w:t> </w:t>
      </w:r>
      <w:r w:rsidRPr="00B95F0B">
        <w:rPr>
          <w:sz w:val="16"/>
          <w:szCs w:val="16"/>
        </w:rPr>
        <w:t>CPG</w:t>
      </w:r>
      <w:r>
        <w:rPr>
          <w:sz w:val="16"/>
          <w:szCs w:val="16"/>
        </w:rPr>
        <w:t>.</w:t>
      </w:r>
    </w:p>
  </w:footnote>
  <w:footnote w:id="116">
    <w:p w:rsidR="00F31F17" w:rsidRDefault="00F31F17" w:rsidP="003A3469">
      <w:pPr>
        <w:pStyle w:val="Textpoznpodarou"/>
        <w:tabs>
          <w:tab w:val="right" w:pos="567"/>
        </w:tabs>
        <w:ind w:left="709" w:hanging="567"/>
        <w:jc w:val="both"/>
      </w:pPr>
      <w:r>
        <w:rPr>
          <w:sz w:val="16"/>
          <w:szCs w:val="16"/>
        </w:rPr>
        <w:tab/>
      </w:r>
      <w:r w:rsidRPr="00A8544E">
        <w:rPr>
          <w:rStyle w:val="Znakapoznpodarou"/>
          <w:sz w:val="16"/>
          <w:szCs w:val="16"/>
        </w:rPr>
        <w:footnoteRef/>
      </w:r>
      <w:r>
        <w:rPr>
          <w:sz w:val="16"/>
          <w:szCs w:val="16"/>
        </w:rPr>
        <w:tab/>
        <w:t xml:space="preserve">O praktickém provozním testu SDL bylo informováno </w:t>
      </w:r>
      <w:r w:rsidRPr="00494640">
        <w:rPr>
          <w:sz w:val="16"/>
          <w:szCs w:val="16"/>
        </w:rPr>
        <w:t>v </w:t>
      </w:r>
      <w:hyperlink r:id="rId29" w:history="1">
        <w:r w:rsidRPr="00494640">
          <w:rPr>
            <w:rStyle w:val="Hypertextovodkaz"/>
            <w:sz w:val="16"/>
            <w:szCs w:val="16"/>
          </w:rPr>
          <w:t>Monitorovací zprávě ČTÚ za červen 2013</w:t>
        </w:r>
      </w:hyperlink>
      <w:r>
        <w:rPr>
          <w:sz w:val="16"/>
          <w:szCs w:val="16"/>
        </w:rPr>
        <w:t>.</w:t>
      </w:r>
      <w:r w:rsidRPr="00A8544E">
        <w:rPr>
          <w:sz w:val="16"/>
          <w:szCs w:val="16"/>
        </w:rPr>
        <w:t xml:space="preserve"> </w:t>
      </w:r>
    </w:p>
  </w:footnote>
  <w:footnote w:id="117">
    <w:p w:rsidR="00F31F17" w:rsidRPr="00317F31" w:rsidRDefault="00F31F17" w:rsidP="00317F31">
      <w:pPr>
        <w:pStyle w:val="Textpoznpodarou"/>
        <w:tabs>
          <w:tab w:val="right" w:pos="567"/>
        </w:tabs>
        <w:ind w:left="709" w:hanging="567"/>
        <w:jc w:val="both"/>
        <w:rPr>
          <w:sz w:val="16"/>
          <w:szCs w:val="16"/>
        </w:rPr>
      </w:pPr>
      <w:r>
        <w:rPr>
          <w:sz w:val="16"/>
          <w:szCs w:val="16"/>
        </w:rPr>
        <w:tab/>
      </w:r>
      <w:r w:rsidRPr="00317F31">
        <w:rPr>
          <w:rStyle w:val="Znakapoznpodarou"/>
          <w:sz w:val="16"/>
          <w:szCs w:val="16"/>
        </w:rPr>
        <w:footnoteRef/>
      </w:r>
      <w:r w:rsidRPr="00317F31">
        <w:rPr>
          <w:sz w:val="16"/>
          <w:szCs w:val="16"/>
        </w:rPr>
        <w:t xml:space="preserve"> </w:t>
      </w:r>
      <w:r>
        <w:rPr>
          <w:sz w:val="16"/>
          <w:szCs w:val="16"/>
        </w:rPr>
        <w:tab/>
      </w:r>
      <w:r w:rsidRPr="00317F31">
        <w:rPr>
          <w:sz w:val="16"/>
          <w:szCs w:val="16"/>
        </w:rPr>
        <w:t xml:space="preserve">Pro optimální provoz </w:t>
      </w:r>
      <w:r>
        <w:rPr>
          <w:sz w:val="16"/>
          <w:szCs w:val="16"/>
        </w:rPr>
        <w:t xml:space="preserve">TDD </w:t>
      </w:r>
      <w:r w:rsidRPr="00317F31">
        <w:rPr>
          <w:sz w:val="16"/>
          <w:szCs w:val="16"/>
        </w:rPr>
        <w:t>je třeba spojitých 20 MHz.</w:t>
      </w:r>
    </w:p>
  </w:footnote>
  <w:footnote w:id="118">
    <w:p w:rsidR="00F31F17" w:rsidRDefault="00F31F17" w:rsidP="003A3469">
      <w:pPr>
        <w:pStyle w:val="Textpoznpodarou"/>
        <w:tabs>
          <w:tab w:val="right" w:pos="567"/>
        </w:tabs>
        <w:ind w:left="709" w:hanging="567"/>
        <w:jc w:val="both"/>
      </w:pPr>
      <w:r>
        <w:rPr>
          <w:sz w:val="16"/>
          <w:szCs w:val="16"/>
        </w:rPr>
        <w:tab/>
      </w:r>
      <w:r w:rsidRPr="0094637B">
        <w:rPr>
          <w:rStyle w:val="Znakapoznpodarou"/>
          <w:sz w:val="16"/>
          <w:szCs w:val="16"/>
        </w:rPr>
        <w:footnoteRef/>
      </w:r>
      <w:r>
        <w:rPr>
          <w:sz w:val="16"/>
          <w:szCs w:val="16"/>
        </w:rPr>
        <w:tab/>
        <w:t>Tj. nezpoplatněné vysílání (</w:t>
      </w:r>
      <w:r w:rsidRPr="0094637B">
        <w:rPr>
          <w:sz w:val="16"/>
          <w:szCs w:val="16"/>
        </w:rPr>
        <w:t>Free-</w:t>
      </w:r>
      <w:r w:rsidRPr="0094637B">
        <w:rPr>
          <w:rFonts w:cs="Arial"/>
          <w:sz w:val="16"/>
          <w:szCs w:val="16"/>
        </w:rPr>
        <w:t>to</w:t>
      </w:r>
      <w:r w:rsidRPr="0094637B">
        <w:rPr>
          <w:sz w:val="16"/>
          <w:szCs w:val="16"/>
        </w:rPr>
        <w:t>-air</w:t>
      </w:r>
      <w:r>
        <w:rPr>
          <w:sz w:val="16"/>
          <w:szCs w:val="16"/>
        </w:rPr>
        <w:t>)</w:t>
      </w:r>
    </w:p>
  </w:footnote>
  <w:footnote w:id="119">
    <w:p w:rsidR="00F31F17" w:rsidRDefault="00F31F17" w:rsidP="00F7557A">
      <w:pPr>
        <w:pStyle w:val="Textpoznpodarou"/>
        <w:tabs>
          <w:tab w:val="right" w:pos="567"/>
        </w:tabs>
        <w:ind w:left="709" w:hanging="567"/>
        <w:jc w:val="both"/>
      </w:pPr>
      <w:r>
        <w:rPr>
          <w:sz w:val="16"/>
          <w:szCs w:val="16"/>
        </w:rPr>
        <w:tab/>
      </w:r>
      <w:r w:rsidRPr="00F7557A">
        <w:rPr>
          <w:rStyle w:val="Znakapoznpodarou"/>
          <w:sz w:val="16"/>
          <w:szCs w:val="16"/>
        </w:rPr>
        <w:footnoteRef/>
      </w:r>
      <w:r w:rsidRPr="00F7557A">
        <w:rPr>
          <w:sz w:val="16"/>
          <w:szCs w:val="16"/>
        </w:rPr>
        <w:t xml:space="preserve"> </w:t>
      </w:r>
      <w:r>
        <w:rPr>
          <w:sz w:val="16"/>
          <w:szCs w:val="16"/>
        </w:rPr>
        <w:tab/>
      </w:r>
      <w:r w:rsidRPr="00F7557A">
        <w:rPr>
          <w:rFonts w:cs="Arial"/>
          <w:sz w:val="16"/>
          <w:szCs w:val="16"/>
        </w:rPr>
        <w:t xml:space="preserve">V ČR podle Digital Agenda </w:t>
      </w:r>
      <w:proofErr w:type="spellStart"/>
      <w:r w:rsidRPr="00F7557A">
        <w:rPr>
          <w:rFonts w:cs="Arial"/>
          <w:sz w:val="16"/>
          <w:szCs w:val="16"/>
        </w:rPr>
        <w:t>Scoreboard</w:t>
      </w:r>
      <w:proofErr w:type="spellEnd"/>
      <w:r w:rsidRPr="00F7557A">
        <w:rPr>
          <w:rFonts w:cs="Arial"/>
          <w:sz w:val="16"/>
          <w:szCs w:val="16"/>
        </w:rPr>
        <w:t xml:space="preserve"> </w:t>
      </w:r>
      <w:r>
        <w:rPr>
          <w:rFonts w:cs="Arial"/>
          <w:sz w:val="16"/>
          <w:szCs w:val="16"/>
        </w:rPr>
        <w:t xml:space="preserve">(EC) </w:t>
      </w:r>
      <w:r w:rsidRPr="00F7557A">
        <w:rPr>
          <w:rFonts w:cs="Arial"/>
          <w:sz w:val="16"/>
          <w:szCs w:val="16"/>
        </w:rPr>
        <w:t>narostl počet uživatelů IPTV v letech 2011–2013 o 32 %.</w:t>
      </w:r>
    </w:p>
  </w:footnote>
  <w:footnote w:id="120">
    <w:p w:rsidR="00F31F17" w:rsidRDefault="00F31F17" w:rsidP="003A36F2">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rFonts w:cs="Arial"/>
          <w:sz w:val="16"/>
          <w:szCs w:val="16"/>
        </w:rPr>
        <w:t>Podle</w:t>
      </w:r>
      <w:r w:rsidRPr="002D4402">
        <w:rPr>
          <w:sz w:val="16"/>
          <w:szCs w:val="16"/>
        </w:rPr>
        <w:t xml:space="preserve"> dlouhodobých předpokladů</w:t>
      </w:r>
      <w:r>
        <w:rPr>
          <w:sz w:val="16"/>
          <w:szCs w:val="16"/>
        </w:rPr>
        <w:t>,</w:t>
      </w:r>
      <w:r w:rsidRPr="002D4402">
        <w:rPr>
          <w:sz w:val="16"/>
          <w:szCs w:val="16"/>
        </w:rPr>
        <w:t xml:space="preserve"> </w:t>
      </w:r>
      <w:r>
        <w:rPr>
          <w:sz w:val="16"/>
          <w:szCs w:val="16"/>
        </w:rPr>
        <w:t xml:space="preserve">např. na základě dat </w:t>
      </w:r>
      <w:hyperlink r:id="rId30" w:history="1">
        <w:r w:rsidRPr="004E1D42">
          <w:rPr>
            <w:rStyle w:val="Hypertextovodkaz"/>
            <w:sz w:val="16"/>
            <w:szCs w:val="16"/>
          </w:rPr>
          <w:t>EBU a IHS</w:t>
        </w:r>
      </w:hyperlink>
      <w:r>
        <w:rPr>
          <w:sz w:val="16"/>
          <w:szCs w:val="16"/>
        </w:rPr>
        <w:t xml:space="preserve">, </w:t>
      </w:r>
      <w:r w:rsidRPr="002D4402">
        <w:rPr>
          <w:sz w:val="16"/>
          <w:szCs w:val="16"/>
        </w:rPr>
        <w:t>bude celkový čas sledování televize a videa narůstat, přičemž se bude výrazně zvyšovat podíl konzumace nelineárního obsahu</w:t>
      </w:r>
      <w:r>
        <w:rPr>
          <w:sz w:val="16"/>
          <w:szCs w:val="16"/>
        </w:rPr>
        <w:t>.</w:t>
      </w:r>
    </w:p>
  </w:footnote>
  <w:footnote w:id="121">
    <w:p w:rsidR="00F31F17" w:rsidRDefault="00F31F17" w:rsidP="003A3469">
      <w:pPr>
        <w:pStyle w:val="Textpoznpodarou"/>
        <w:tabs>
          <w:tab w:val="right" w:pos="567"/>
        </w:tabs>
        <w:ind w:left="709" w:hanging="567"/>
        <w:jc w:val="both"/>
      </w:pPr>
      <w:r w:rsidRPr="00C746C3">
        <w:rPr>
          <w:sz w:val="16"/>
          <w:szCs w:val="16"/>
        </w:rPr>
        <w:tab/>
      </w:r>
      <w:r w:rsidRPr="00C746C3">
        <w:rPr>
          <w:rStyle w:val="Znakapoznpodarou"/>
          <w:sz w:val="16"/>
          <w:szCs w:val="16"/>
        </w:rPr>
        <w:footnoteRef/>
      </w:r>
      <w:r w:rsidRPr="00C746C3">
        <w:rPr>
          <w:sz w:val="16"/>
          <w:szCs w:val="16"/>
        </w:rPr>
        <w:t xml:space="preserve"> </w:t>
      </w:r>
      <w:r w:rsidRPr="00C746C3">
        <w:rPr>
          <w:sz w:val="16"/>
          <w:szCs w:val="16"/>
        </w:rPr>
        <w:tab/>
      </w:r>
      <w:hyperlink r:id="rId31" w:history="1">
        <w:r w:rsidRPr="00AF3EB7">
          <w:rPr>
            <w:rStyle w:val="Hypertextovodkaz"/>
            <w:rFonts w:cs="Arial"/>
            <w:sz w:val="16"/>
            <w:szCs w:val="16"/>
          </w:rPr>
          <w:t>http://</w:t>
        </w:r>
        <w:r w:rsidRPr="00AF3EB7">
          <w:rPr>
            <w:rStyle w:val="Hypertextovodkaz"/>
            <w:sz w:val="16"/>
            <w:szCs w:val="16"/>
          </w:rPr>
          <w:t>www</w:t>
        </w:r>
        <w:r w:rsidRPr="00AF3EB7">
          <w:rPr>
            <w:rStyle w:val="Hypertextovodkaz"/>
            <w:rFonts w:cs="Arial"/>
            <w:sz w:val="16"/>
            <w:szCs w:val="16"/>
          </w:rPr>
          <w:t>.ceskatelevize.cz/hbbtv/</w:t>
        </w:r>
      </w:hyperlink>
      <w:r>
        <w:rPr>
          <w:rFonts w:cs="Arial"/>
          <w:sz w:val="16"/>
          <w:szCs w:val="16"/>
        </w:rPr>
        <w:t xml:space="preserve"> </w:t>
      </w:r>
    </w:p>
  </w:footnote>
  <w:footnote w:id="122">
    <w:p w:rsidR="00F31F17" w:rsidRDefault="00F31F17" w:rsidP="006E51F5">
      <w:pPr>
        <w:pStyle w:val="Textpoznpodarou"/>
        <w:tabs>
          <w:tab w:val="right" w:pos="567"/>
        </w:tabs>
        <w:ind w:left="709" w:hanging="567"/>
        <w:jc w:val="both"/>
      </w:pPr>
      <w:r>
        <w:rPr>
          <w:sz w:val="16"/>
          <w:szCs w:val="16"/>
        </w:rPr>
        <w:tab/>
      </w:r>
      <w:r w:rsidRPr="007627F9">
        <w:rPr>
          <w:rStyle w:val="Znakapoznpodarou"/>
          <w:sz w:val="16"/>
          <w:szCs w:val="16"/>
        </w:rPr>
        <w:footnoteRef/>
      </w:r>
      <w:r w:rsidRPr="007627F9">
        <w:rPr>
          <w:sz w:val="16"/>
          <w:szCs w:val="16"/>
        </w:rPr>
        <w:t xml:space="preserve"> </w:t>
      </w:r>
      <w:r>
        <w:rPr>
          <w:sz w:val="16"/>
          <w:szCs w:val="16"/>
        </w:rPr>
        <w:tab/>
      </w:r>
      <w:hyperlink r:id="rId32" w:history="1">
        <w:r w:rsidRPr="002F6D53">
          <w:rPr>
            <w:rStyle w:val="Hypertextovodkaz"/>
            <w:rFonts w:cs="Arial"/>
            <w:sz w:val="16"/>
            <w:szCs w:val="16"/>
          </w:rPr>
          <w:t xml:space="preserve">A </w:t>
        </w:r>
        <w:r w:rsidRPr="002F6D53">
          <w:rPr>
            <w:rStyle w:val="Hypertextovodkaz"/>
            <w:sz w:val="16"/>
            <w:szCs w:val="16"/>
          </w:rPr>
          <w:t>study</w:t>
        </w:r>
        <w:r w:rsidRPr="002F6D53">
          <w:rPr>
            <w:rStyle w:val="Hypertextovodkaz"/>
            <w:rFonts w:cs="Arial"/>
            <w:sz w:val="16"/>
            <w:szCs w:val="16"/>
          </w:rPr>
          <w:t xml:space="preserve"> </w:t>
        </w:r>
        <w:proofErr w:type="spellStart"/>
        <w:r w:rsidRPr="002F6D53">
          <w:rPr>
            <w:rStyle w:val="Hypertextovodkaz"/>
            <w:rFonts w:cs="Arial"/>
            <w:sz w:val="16"/>
            <w:szCs w:val="16"/>
          </w:rPr>
          <w:t>of</w:t>
        </w:r>
        <w:proofErr w:type="spellEnd"/>
        <w:r w:rsidRPr="002F6D53">
          <w:rPr>
            <w:rStyle w:val="Hypertextovodkaz"/>
            <w:rFonts w:cs="Arial"/>
            <w:sz w:val="16"/>
            <w:szCs w:val="16"/>
          </w:rPr>
          <w:t xml:space="preserve"> </w:t>
        </w:r>
        <w:proofErr w:type="spellStart"/>
        <w:r w:rsidRPr="002F6D53">
          <w:rPr>
            <w:rStyle w:val="Hypertextovodkaz"/>
            <w:rFonts w:cs="Arial"/>
            <w:sz w:val="16"/>
            <w:szCs w:val="16"/>
          </w:rPr>
          <w:t>future</w:t>
        </w:r>
        <w:proofErr w:type="spellEnd"/>
        <w:r w:rsidRPr="002F6D53">
          <w:rPr>
            <w:rStyle w:val="Hypertextovodkaz"/>
            <w:rFonts w:cs="Arial"/>
            <w:sz w:val="16"/>
            <w:szCs w:val="16"/>
          </w:rPr>
          <w:t xml:space="preserve"> </w:t>
        </w:r>
        <w:proofErr w:type="spellStart"/>
        <w:r w:rsidRPr="002F6D53">
          <w:rPr>
            <w:rStyle w:val="Hypertextovodkaz"/>
            <w:rFonts w:cs="Arial"/>
            <w:sz w:val="16"/>
            <w:szCs w:val="16"/>
          </w:rPr>
          <w:t>spectrum</w:t>
        </w:r>
        <w:proofErr w:type="spellEnd"/>
        <w:r w:rsidRPr="002F6D53">
          <w:rPr>
            <w:rStyle w:val="Hypertextovodkaz"/>
            <w:rFonts w:cs="Arial"/>
            <w:sz w:val="16"/>
            <w:szCs w:val="16"/>
          </w:rPr>
          <w:t xml:space="preserve"> </w:t>
        </w:r>
        <w:proofErr w:type="spellStart"/>
        <w:r w:rsidRPr="002F6D53">
          <w:rPr>
            <w:rStyle w:val="Hypertextovodkaz"/>
            <w:rFonts w:cs="Arial"/>
            <w:sz w:val="16"/>
            <w:szCs w:val="16"/>
          </w:rPr>
          <w:t>requirements</w:t>
        </w:r>
        <w:proofErr w:type="spellEnd"/>
        <w:r w:rsidRPr="002F6D53">
          <w:rPr>
            <w:rStyle w:val="Hypertextovodkaz"/>
            <w:rFonts w:cs="Arial"/>
            <w:sz w:val="16"/>
            <w:szCs w:val="16"/>
          </w:rPr>
          <w:t xml:space="preserve"> </w:t>
        </w:r>
        <w:proofErr w:type="spellStart"/>
        <w:r w:rsidRPr="002F6D53">
          <w:rPr>
            <w:rStyle w:val="Hypertextovodkaz"/>
            <w:rFonts w:cs="Arial"/>
            <w:sz w:val="16"/>
            <w:szCs w:val="16"/>
          </w:rPr>
          <w:t>for</w:t>
        </w:r>
        <w:proofErr w:type="spellEnd"/>
        <w:r w:rsidRPr="002F6D53">
          <w:rPr>
            <w:rStyle w:val="Hypertextovodkaz"/>
            <w:rFonts w:cs="Arial"/>
            <w:sz w:val="16"/>
            <w:szCs w:val="16"/>
          </w:rPr>
          <w:t xml:space="preserve"> </w:t>
        </w:r>
        <w:proofErr w:type="spellStart"/>
        <w:r w:rsidRPr="002F6D53">
          <w:rPr>
            <w:rStyle w:val="Hypertextovodkaz"/>
            <w:rFonts w:cs="Arial"/>
            <w:sz w:val="16"/>
            <w:szCs w:val="16"/>
          </w:rPr>
          <w:t>terrestrial</w:t>
        </w:r>
        <w:proofErr w:type="spellEnd"/>
        <w:r w:rsidRPr="002F6D53">
          <w:rPr>
            <w:rStyle w:val="Hypertextovodkaz"/>
            <w:rFonts w:cs="Arial"/>
            <w:sz w:val="16"/>
            <w:szCs w:val="16"/>
          </w:rPr>
          <w:t xml:space="preserve"> TV and mobile </w:t>
        </w:r>
        <w:proofErr w:type="spellStart"/>
        <w:r w:rsidRPr="002F6D53">
          <w:rPr>
            <w:rStyle w:val="Hypertextovodkaz"/>
            <w:rFonts w:cs="Arial"/>
            <w:sz w:val="16"/>
            <w:szCs w:val="16"/>
          </w:rPr>
          <w:t>services</w:t>
        </w:r>
        <w:proofErr w:type="spellEnd"/>
      </w:hyperlink>
      <w:r w:rsidRPr="007627F9">
        <w:rPr>
          <w:rFonts w:cs="Arial"/>
          <w:sz w:val="16"/>
          <w:szCs w:val="16"/>
        </w:rPr>
        <w:t xml:space="preserve"> and </w:t>
      </w:r>
      <w:proofErr w:type="spellStart"/>
      <w:r w:rsidRPr="007627F9">
        <w:rPr>
          <w:rFonts w:cs="Arial"/>
          <w:sz w:val="16"/>
          <w:szCs w:val="16"/>
        </w:rPr>
        <w:t>other</w:t>
      </w:r>
      <w:proofErr w:type="spellEnd"/>
      <w:r w:rsidRPr="007627F9">
        <w:rPr>
          <w:rFonts w:cs="Arial"/>
          <w:sz w:val="16"/>
          <w:szCs w:val="16"/>
        </w:rPr>
        <w:t xml:space="preserve"> </w:t>
      </w:r>
      <w:proofErr w:type="spellStart"/>
      <w:r w:rsidRPr="007627F9">
        <w:rPr>
          <w:rFonts w:cs="Arial"/>
          <w:sz w:val="16"/>
          <w:szCs w:val="16"/>
        </w:rPr>
        <w:t>radio</w:t>
      </w:r>
      <w:proofErr w:type="spellEnd"/>
      <w:r w:rsidRPr="007627F9">
        <w:rPr>
          <w:rFonts w:cs="Arial"/>
          <w:sz w:val="16"/>
          <w:szCs w:val="16"/>
        </w:rPr>
        <w:t xml:space="preserve"> </w:t>
      </w:r>
      <w:proofErr w:type="spellStart"/>
      <w:r w:rsidRPr="007627F9">
        <w:rPr>
          <w:rFonts w:cs="Arial"/>
          <w:sz w:val="16"/>
          <w:szCs w:val="16"/>
        </w:rPr>
        <w:t>applications</w:t>
      </w:r>
      <w:proofErr w:type="spellEnd"/>
      <w:r w:rsidRPr="007627F9">
        <w:rPr>
          <w:rFonts w:cs="Arial"/>
          <w:sz w:val="16"/>
          <w:szCs w:val="16"/>
        </w:rPr>
        <w:t xml:space="preserve"> in </w:t>
      </w:r>
      <w:proofErr w:type="spellStart"/>
      <w:r w:rsidRPr="007627F9">
        <w:rPr>
          <w:rFonts w:cs="Arial"/>
          <w:sz w:val="16"/>
          <w:szCs w:val="16"/>
        </w:rPr>
        <w:t>the</w:t>
      </w:r>
      <w:proofErr w:type="spellEnd"/>
      <w:r w:rsidRPr="007627F9">
        <w:rPr>
          <w:rFonts w:cs="Arial"/>
          <w:sz w:val="16"/>
          <w:szCs w:val="16"/>
        </w:rPr>
        <w:t xml:space="preserve"> 470-790</w:t>
      </w:r>
      <w:r>
        <w:rPr>
          <w:rFonts w:cs="Arial"/>
          <w:sz w:val="16"/>
          <w:szCs w:val="16"/>
        </w:rPr>
        <w:t> </w:t>
      </w:r>
      <w:r w:rsidRPr="007627F9">
        <w:rPr>
          <w:rFonts w:cs="Arial"/>
          <w:sz w:val="16"/>
          <w:szCs w:val="16"/>
        </w:rPr>
        <w:t xml:space="preserve">MHz </w:t>
      </w:r>
      <w:proofErr w:type="spellStart"/>
      <w:r w:rsidRPr="007627F9">
        <w:rPr>
          <w:rFonts w:cs="Arial"/>
          <w:sz w:val="16"/>
          <w:szCs w:val="16"/>
        </w:rPr>
        <w:t>frequency</w:t>
      </w:r>
      <w:proofErr w:type="spellEnd"/>
      <w:r w:rsidRPr="007627F9">
        <w:rPr>
          <w:rFonts w:cs="Arial"/>
          <w:sz w:val="16"/>
          <w:szCs w:val="16"/>
        </w:rPr>
        <w:t xml:space="preserve"> band, </w:t>
      </w:r>
      <w:proofErr w:type="spellStart"/>
      <w:r w:rsidRPr="007627F9">
        <w:rPr>
          <w:rFonts w:cs="Arial"/>
          <w:sz w:val="16"/>
          <w:szCs w:val="16"/>
        </w:rPr>
        <w:t>including</w:t>
      </w:r>
      <w:proofErr w:type="spellEnd"/>
      <w:r w:rsidRPr="007627F9">
        <w:rPr>
          <w:rFonts w:cs="Arial"/>
          <w:sz w:val="16"/>
          <w:szCs w:val="16"/>
        </w:rPr>
        <w:t xml:space="preserve"> </w:t>
      </w:r>
      <w:proofErr w:type="spellStart"/>
      <w:r w:rsidRPr="007627F9">
        <w:rPr>
          <w:rFonts w:cs="Arial"/>
          <w:sz w:val="16"/>
          <w:szCs w:val="16"/>
        </w:rPr>
        <w:t>an</w:t>
      </w:r>
      <w:proofErr w:type="spellEnd"/>
      <w:r w:rsidRPr="007627F9">
        <w:rPr>
          <w:rFonts w:cs="Arial"/>
          <w:sz w:val="16"/>
          <w:szCs w:val="16"/>
        </w:rPr>
        <w:t xml:space="preserve"> </w:t>
      </w:r>
      <w:proofErr w:type="spellStart"/>
      <w:r w:rsidRPr="007627F9">
        <w:rPr>
          <w:rFonts w:cs="Arial"/>
          <w:sz w:val="16"/>
          <w:szCs w:val="16"/>
        </w:rPr>
        <w:t>evaluation</w:t>
      </w:r>
      <w:proofErr w:type="spellEnd"/>
      <w:r w:rsidRPr="007627F9">
        <w:rPr>
          <w:rFonts w:cs="Arial"/>
          <w:sz w:val="16"/>
          <w:szCs w:val="16"/>
        </w:rPr>
        <w:t xml:space="preserve"> </w:t>
      </w:r>
      <w:proofErr w:type="spellStart"/>
      <w:r w:rsidRPr="007627F9">
        <w:rPr>
          <w:rFonts w:cs="Arial"/>
          <w:sz w:val="16"/>
          <w:szCs w:val="16"/>
        </w:rPr>
        <w:t>of</w:t>
      </w:r>
      <w:proofErr w:type="spellEnd"/>
      <w:r w:rsidRPr="007627F9">
        <w:rPr>
          <w:rFonts w:cs="Arial"/>
          <w:sz w:val="16"/>
          <w:szCs w:val="16"/>
        </w:rPr>
        <w:t xml:space="preserve"> </w:t>
      </w:r>
      <w:proofErr w:type="spellStart"/>
      <w:r w:rsidRPr="007627F9">
        <w:rPr>
          <w:rFonts w:cs="Arial"/>
          <w:sz w:val="16"/>
          <w:szCs w:val="16"/>
        </w:rPr>
        <w:t>the</w:t>
      </w:r>
      <w:proofErr w:type="spellEnd"/>
      <w:r w:rsidRPr="007627F9">
        <w:rPr>
          <w:rFonts w:cs="Arial"/>
          <w:sz w:val="16"/>
          <w:szCs w:val="16"/>
        </w:rPr>
        <w:t xml:space="preserve"> </w:t>
      </w:r>
      <w:proofErr w:type="spellStart"/>
      <w:r w:rsidRPr="007627F9">
        <w:rPr>
          <w:rFonts w:cs="Arial"/>
          <w:sz w:val="16"/>
          <w:szCs w:val="16"/>
        </w:rPr>
        <w:t>options</w:t>
      </w:r>
      <w:proofErr w:type="spellEnd"/>
      <w:r w:rsidRPr="007627F9">
        <w:rPr>
          <w:rFonts w:cs="Arial"/>
          <w:sz w:val="16"/>
          <w:szCs w:val="16"/>
        </w:rPr>
        <w:t xml:space="preserve"> </w:t>
      </w:r>
      <w:proofErr w:type="spellStart"/>
      <w:r w:rsidRPr="007627F9">
        <w:rPr>
          <w:rFonts w:cs="Arial"/>
          <w:sz w:val="16"/>
          <w:szCs w:val="16"/>
        </w:rPr>
        <w:t>for</w:t>
      </w:r>
      <w:proofErr w:type="spellEnd"/>
      <w:r w:rsidRPr="007627F9">
        <w:rPr>
          <w:rFonts w:cs="Arial"/>
          <w:sz w:val="16"/>
          <w:szCs w:val="16"/>
        </w:rPr>
        <w:t xml:space="preserve"> </w:t>
      </w:r>
      <w:proofErr w:type="spellStart"/>
      <w:r w:rsidRPr="007627F9">
        <w:rPr>
          <w:rFonts w:cs="Arial"/>
          <w:sz w:val="16"/>
          <w:szCs w:val="16"/>
        </w:rPr>
        <w:t>sharing</w:t>
      </w:r>
      <w:proofErr w:type="spellEnd"/>
      <w:r w:rsidRPr="007627F9">
        <w:rPr>
          <w:rFonts w:cs="Arial"/>
          <w:sz w:val="16"/>
          <w:szCs w:val="16"/>
        </w:rPr>
        <w:t xml:space="preserve"> </w:t>
      </w:r>
      <w:proofErr w:type="spellStart"/>
      <w:r w:rsidRPr="007627F9">
        <w:rPr>
          <w:rFonts w:cs="Arial"/>
          <w:sz w:val="16"/>
          <w:szCs w:val="16"/>
        </w:rPr>
        <w:t>frequency</w:t>
      </w:r>
      <w:proofErr w:type="spellEnd"/>
      <w:r w:rsidRPr="007627F9">
        <w:rPr>
          <w:rFonts w:cs="Arial"/>
          <w:sz w:val="16"/>
          <w:szCs w:val="16"/>
        </w:rPr>
        <w:t xml:space="preserve"> use </w:t>
      </w:r>
      <w:proofErr w:type="spellStart"/>
      <w:r w:rsidRPr="007627F9">
        <w:rPr>
          <w:rFonts w:cs="Arial"/>
          <w:sz w:val="16"/>
          <w:szCs w:val="16"/>
        </w:rPr>
        <w:t>from</w:t>
      </w:r>
      <w:proofErr w:type="spellEnd"/>
      <w:r w:rsidRPr="007627F9">
        <w:rPr>
          <w:rFonts w:cs="Arial"/>
          <w:sz w:val="16"/>
          <w:szCs w:val="16"/>
        </w:rPr>
        <w:t xml:space="preserve"> a </w:t>
      </w:r>
      <w:proofErr w:type="spellStart"/>
      <w:r w:rsidRPr="007627F9">
        <w:rPr>
          <w:rFonts w:cs="Arial"/>
          <w:sz w:val="16"/>
          <w:szCs w:val="16"/>
        </w:rPr>
        <w:t>number</w:t>
      </w:r>
      <w:proofErr w:type="spellEnd"/>
      <w:r w:rsidRPr="007627F9">
        <w:rPr>
          <w:rFonts w:cs="Arial"/>
          <w:sz w:val="16"/>
          <w:szCs w:val="16"/>
        </w:rPr>
        <w:t xml:space="preserve"> </w:t>
      </w:r>
      <w:proofErr w:type="spellStart"/>
      <w:r w:rsidRPr="007627F9">
        <w:rPr>
          <w:rFonts w:cs="Arial"/>
          <w:sz w:val="16"/>
          <w:szCs w:val="16"/>
        </w:rPr>
        <w:t>of</w:t>
      </w:r>
      <w:proofErr w:type="spellEnd"/>
      <w:r w:rsidRPr="007627F9">
        <w:rPr>
          <w:rFonts w:cs="Arial"/>
          <w:sz w:val="16"/>
          <w:szCs w:val="16"/>
        </w:rPr>
        <w:t xml:space="preserve"> </w:t>
      </w:r>
      <w:proofErr w:type="spellStart"/>
      <w:r w:rsidRPr="007627F9">
        <w:rPr>
          <w:rFonts w:cs="Arial"/>
          <w:sz w:val="16"/>
          <w:szCs w:val="16"/>
        </w:rPr>
        <w:t>socioeconomic</w:t>
      </w:r>
      <w:proofErr w:type="spellEnd"/>
      <w:r w:rsidRPr="007627F9">
        <w:rPr>
          <w:rFonts w:cs="Arial"/>
          <w:sz w:val="16"/>
          <w:szCs w:val="16"/>
        </w:rPr>
        <w:t xml:space="preserve"> and </w:t>
      </w:r>
      <w:proofErr w:type="spellStart"/>
      <w:r w:rsidRPr="007627F9">
        <w:rPr>
          <w:rFonts w:cs="Arial"/>
          <w:sz w:val="16"/>
          <w:szCs w:val="16"/>
        </w:rPr>
        <w:t>frequency</w:t>
      </w:r>
      <w:proofErr w:type="spellEnd"/>
      <w:r w:rsidRPr="007627F9">
        <w:rPr>
          <w:rFonts w:cs="Arial"/>
          <w:sz w:val="16"/>
          <w:szCs w:val="16"/>
        </w:rPr>
        <w:t xml:space="preserve"> technology </w:t>
      </w:r>
      <w:proofErr w:type="spellStart"/>
      <w:r w:rsidRPr="007627F9">
        <w:rPr>
          <w:rFonts w:cs="Arial"/>
          <w:sz w:val="16"/>
          <w:szCs w:val="16"/>
        </w:rPr>
        <w:t>perspectives</w:t>
      </w:r>
      <w:proofErr w:type="spellEnd"/>
      <w:r w:rsidRPr="007627F9">
        <w:rPr>
          <w:rFonts w:cs="Arial"/>
          <w:sz w:val="16"/>
          <w:szCs w:val="16"/>
        </w:rPr>
        <w:t xml:space="preserve">, </w:t>
      </w:r>
      <w:proofErr w:type="spellStart"/>
      <w:r w:rsidRPr="007627F9">
        <w:rPr>
          <w:rFonts w:cs="Arial"/>
          <w:sz w:val="16"/>
          <w:szCs w:val="16"/>
        </w:rPr>
        <w:t>particularly</w:t>
      </w:r>
      <w:proofErr w:type="spellEnd"/>
      <w:r w:rsidRPr="007627F9">
        <w:rPr>
          <w:rFonts w:cs="Arial"/>
          <w:sz w:val="16"/>
          <w:szCs w:val="16"/>
        </w:rPr>
        <w:t xml:space="preserve"> in </w:t>
      </w:r>
      <w:proofErr w:type="spellStart"/>
      <w:r w:rsidRPr="007627F9">
        <w:rPr>
          <w:rFonts w:cs="Arial"/>
          <w:sz w:val="16"/>
          <w:szCs w:val="16"/>
        </w:rPr>
        <w:t>the</w:t>
      </w:r>
      <w:proofErr w:type="spellEnd"/>
      <w:r w:rsidRPr="007627F9">
        <w:rPr>
          <w:rFonts w:cs="Arial"/>
          <w:sz w:val="16"/>
          <w:szCs w:val="16"/>
        </w:rPr>
        <w:t xml:space="preserve"> 694-790</w:t>
      </w:r>
      <w:r>
        <w:rPr>
          <w:rFonts w:cs="Arial"/>
          <w:sz w:val="16"/>
          <w:szCs w:val="16"/>
        </w:rPr>
        <w:t> </w:t>
      </w:r>
      <w:r w:rsidRPr="007627F9">
        <w:rPr>
          <w:rFonts w:cs="Arial"/>
          <w:sz w:val="16"/>
          <w:szCs w:val="16"/>
        </w:rPr>
        <w:t xml:space="preserve">MHz </w:t>
      </w:r>
      <w:proofErr w:type="spellStart"/>
      <w:r w:rsidRPr="007627F9">
        <w:rPr>
          <w:rFonts w:cs="Arial"/>
          <w:sz w:val="16"/>
          <w:szCs w:val="16"/>
        </w:rPr>
        <w:t>frequency</w:t>
      </w:r>
      <w:proofErr w:type="spellEnd"/>
      <w:r w:rsidRPr="007627F9">
        <w:rPr>
          <w:rFonts w:cs="Arial"/>
          <w:sz w:val="16"/>
          <w:szCs w:val="16"/>
        </w:rPr>
        <w:t xml:space="preserve"> sub-band, TU</w:t>
      </w:r>
      <w:r>
        <w:rPr>
          <w:rFonts w:cs="Arial"/>
          <w:sz w:val="16"/>
          <w:szCs w:val="16"/>
        </w:rPr>
        <w:t> </w:t>
      </w:r>
      <w:r w:rsidRPr="007627F9">
        <w:rPr>
          <w:rFonts w:cs="Arial"/>
          <w:sz w:val="16"/>
          <w:szCs w:val="16"/>
        </w:rPr>
        <w:t>Braunschweig, leden 2013</w:t>
      </w:r>
      <w:r>
        <w:rPr>
          <w:rFonts w:cs="Arial"/>
          <w:sz w:val="16"/>
          <w:szCs w:val="16"/>
        </w:rPr>
        <w:t>.</w:t>
      </w:r>
    </w:p>
  </w:footnote>
  <w:footnote w:id="123">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hyperlink r:id="rId33" w:history="1">
        <w:proofErr w:type="spellStart"/>
        <w:r w:rsidRPr="00D41E2E">
          <w:rPr>
            <w:rStyle w:val="Hypertextovodkaz"/>
            <w:rFonts w:cs="Arial"/>
            <w:iCs/>
            <w:sz w:val="16"/>
            <w:szCs w:val="16"/>
          </w:rPr>
          <w:t>European</w:t>
        </w:r>
        <w:proofErr w:type="spellEnd"/>
        <w:r w:rsidRPr="009B7814">
          <w:rPr>
            <w:rStyle w:val="Hypertextovodkaz"/>
            <w:rFonts w:cs="Arial"/>
            <w:iCs/>
            <w:sz w:val="16"/>
            <w:szCs w:val="16"/>
          </w:rPr>
          <w:t xml:space="preserve"> </w:t>
        </w:r>
        <w:proofErr w:type="spellStart"/>
        <w:r w:rsidRPr="009B7814">
          <w:rPr>
            <w:rStyle w:val="Hypertextovodkaz"/>
            <w:rFonts w:cs="Arial"/>
            <w:iCs/>
            <w:sz w:val="16"/>
            <w:szCs w:val="16"/>
          </w:rPr>
          <w:t>Audiovisual</w:t>
        </w:r>
        <w:proofErr w:type="spellEnd"/>
        <w:r w:rsidRPr="009B7814">
          <w:rPr>
            <w:rStyle w:val="Hypertextovodkaz"/>
            <w:rFonts w:cs="Arial"/>
            <w:iCs/>
            <w:sz w:val="16"/>
            <w:szCs w:val="16"/>
          </w:rPr>
          <w:t xml:space="preserve"> </w:t>
        </w:r>
        <w:proofErr w:type="spellStart"/>
        <w:r w:rsidRPr="009B7814">
          <w:rPr>
            <w:rStyle w:val="Hypertextovodkaz"/>
            <w:rFonts w:cs="Arial"/>
            <w:iCs/>
            <w:sz w:val="16"/>
            <w:szCs w:val="16"/>
          </w:rPr>
          <w:t>Observatory</w:t>
        </w:r>
        <w:proofErr w:type="spellEnd"/>
        <w:r w:rsidRPr="009B7814">
          <w:rPr>
            <w:rStyle w:val="Hypertextovodkaz"/>
            <w:rFonts w:cs="Arial"/>
            <w:iCs/>
            <w:sz w:val="16"/>
            <w:szCs w:val="16"/>
          </w:rPr>
          <w:t xml:space="preserve"> (EAO)</w:t>
        </w:r>
      </w:hyperlink>
      <w:r w:rsidRPr="002D4402">
        <w:rPr>
          <w:rFonts w:cs="Arial"/>
          <w:iCs/>
          <w:sz w:val="16"/>
          <w:szCs w:val="16"/>
        </w:rPr>
        <w:t xml:space="preserve">, </w:t>
      </w:r>
      <w:proofErr w:type="spellStart"/>
      <w:r w:rsidRPr="002D4402">
        <w:rPr>
          <w:rFonts w:cs="Arial"/>
          <w:iCs/>
          <w:sz w:val="16"/>
          <w:szCs w:val="16"/>
        </w:rPr>
        <w:t>Euromonitor</w:t>
      </w:r>
      <w:proofErr w:type="spellEnd"/>
      <w:r w:rsidRPr="002D4402">
        <w:rPr>
          <w:rFonts w:cs="Arial"/>
          <w:sz w:val="16"/>
          <w:szCs w:val="16"/>
        </w:rPr>
        <w:t xml:space="preserve"> </w:t>
      </w:r>
    </w:p>
  </w:footnote>
  <w:footnote w:id="124">
    <w:p w:rsidR="00F31F17" w:rsidRDefault="00F31F17" w:rsidP="00734065">
      <w:pPr>
        <w:pStyle w:val="Textpoznpodarou"/>
        <w:tabs>
          <w:tab w:val="right" w:pos="567"/>
        </w:tabs>
        <w:ind w:left="709" w:hanging="567"/>
        <w:jc w:val="both"/>
      </w:pPr>
      <w:r>
        <w:rPr>
          <w:sz w:val="16"/>
          <w:szCs w:val="16"/>
        </w:rPr>
        <w:tab/>
      </w:r>
      <w:r w:rsidRPr="00B9473C">
        <w:rPr>
          <w:rStyle w:val="Znakapoznpodarou"/>
          <w:sz w:val="16"/>
          <w:szCs w:val="16"/>
        </w:rPr>
        <w:footnoteRef/>
      </w:r>
      <w:r w:rsidRPr="00B9473C">
        <w:rPr>
          <w:sz w:val="16"/>
          <w:szCs w:val="16"/>
        </w:rPr>
        <w:t xml:space="preserve"> </w:t>
      </w:r>
      <w:r w:rsidRPr="00B9473C">
        <w:rPr>
          <w:sz w:val="16"/>
          <w:szCs w:val="16"/>
        </w:rPr>
        <w:tab/>
      </w:r>
      <w:proofErr w:type="spellStart"/>
      <w:r w:rsidRPr="00B9473C">
        <w:rPr>
          <w:sz w:val="16"/>
          <w:szCs w:val="16"/>
        </w:rPr>
        <w:t>Nomádický</w:t>
      </w:r>
      <w:proofErr w:type="spellEnd"/>
      <w:r w:rsidRPr="00B9473C">
        <w:rPr>
          <w:sz w:val="16"/>
          <w:szCs w:val="16"/>
        </w:rPr>
        <w:t xml:space="preserve"> terminál v pohyblivé službě může být využíván na různých místech, ale během provozu je nehybný.</w:t>
      </w:r>
    </w:p>
  </w:footnote>
  <w:footnote w:id="125">
    <w:p w:rsidR="00F31F17" w:rsidRDefault="00F31F17" w:rsidP="003A3469">
      <w:pPr>
        <w:pStyle w:val="Textpoznpodarou"/>
        <w:tabs>
          <w:tab w:val="right" w:pos="567"/>
        </w:tabs>
        <w:ind w:left="709" w:hanging="567"/>
        <w:jc w:val="both"/>
      </w:pPr>
      <w:r>
        <w:rPr>
          <w:sz w:val="16"/>
          <w:szCs w:val="16"/>
        </w:rPr>
        <w:tab/>
      </w:r>
      <w:r w:rsidRPr="00776D9F">
        <w:rPr>
          <w:rStyle w:val="Znakapoznpodarou"/>
          <w:sz w:val="16"/>
          <w:szCs w:val="16"/>
        </w:rPr>
        <w:footnoteRef/>
      </w:r>
      <w:r w:rsidRPr="00776D9F">
        <w:rPr>
          <w:sz w:val="16"/>
          <w:szCs w:val="16"/>
        </w:rPr>
        <w:t xml:space="preserve"> </w:t>
      </w:r>
      <w:r>
        <w:rPr>
          <w:sz w:val="16"/>
          <w:szCs w:val="16"/>
        </w:rPr>
        <w:tab/>
      </w:r>
      <w:hyperlink r:id="rId34" w:history="1">
        <w:r w:rsidRPr="00AF3EB7">
          <w:rPr>
            <w:rStyle w:val="Hypertextovodkaz"/>
            <w:sz w:val="16"/>
            <w:szCs w:val="16"/>
          </w:rPr>
          <w:t>http://www.ctu.cz/pusobnost-ctu/experimentalni-vysilani/test-dvb-t2.html</w:t>
        </w:r>
      </w:hyperlink>
      <w:r>
        <w:rPr>
          <w:sz w:val="16"/>
          <w:szCs w:val="16"/>
        </w:rPr>
        <w:t xml:space="preserve"> </w:t>
      </w:r>
    </w:p>
  </w:footnote>
  <w:footnote w:id="126">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t>S</w:t>
      </w:r>
      <w:r w:rsidRPr="002D4402">
        <w:rPr>
          <w:rFonts w:cs="Arial"/>
          <w:sz w:val="16"/>
          <w:szCs w:val="16"/>
        </w:rPr>
        <w:t>podní</w:t>
      </w:r>
      <w:r w:rsidRPr="002D4402">
        <w:rPr>
          <w:sz w:val="16"/>
          <w:szCs w:val="16"/>
        </w:rPr>
        <w:t xml:space="preserve"> hranice může být upřesněna</w:t>
      </w:r>
      <w:r>
        <w:rPr>
          <w:sz w:val="16"/>
          <w:szCs w:val="16"/>
        </w:rPr>
        <w:t xml:space="preserve"> konferencí WRC-15</w:t>
      </w:r>
      <w:r w:rsidRPr="002D4402">
        <w:rPr>
          <w:sz w:val="16"/>
          <w:szCs w:val="16"/>
        </w:rPr>
        <w:t xml:space="preserve">. </w:t>
      </w:r>
    </w:p>
  </w:footnote>
  <w:footnote w:id="127">
    <w:p w:rsidR="00F31F17" w:rsidRDefault="00F31F17" w:rsidP="003A3469">
      <w:pPr>
        <w:pStyle w:val="Textpoznpodarou"/>
        <w:tabs>
          <w:tab w:val="right" w:pos="567"/>
        </w:tabs>
        <w:ind w:left="709" w:hanging="567"/>
        <w:jc w:val="both"/>
      </w:pPr>
      <w:r>
        <w:rPr>
          <w:sz w:val="16"/>
          <w:szCs w:val="16"/>
        </w:rPr>
        <w:tab/>
      </w:r>
      <w:r w:rsidRPr="008B7BD7">
        <w:rPr>
          <w:rStyle w:val="Znakapoznpodarou"/>
          <w:sz w:val="16"/>
          <w:szCs w:val="16"/>
        </w:rPr>
        <w:footnoteRef/>
      </w:r>
      <w:r>
        <w:rPr>
          <w:sz w:val="16"/>
          <w:szCs w:val="16"/>
        </w:rPr>
        <w:tab/>
        <w:t xml:space="preserve">Např. </w:t>
      </w:r>
      <w:r w:rsidRPr="008B7BD7">
        <w:rPr>
          <w:sz w:val="16"/>
          <w:szCs w:val="16"/>
        </w:rPr>
        <w:t>Spojené království</w:t>
      </w:r>
      <w:r>
        <w:rPr>
          <w:sz w:val="16"/>
          <w:szCs w:val="16"/>
        </w:rPr>
        <w:t>, Španělsko, Itálie</w:t>
      </w:r>
      <w:r w:rsidRPr="008B7BD7">
        <w:rPr>
          <w:sz w:val="16"/>
          <w:szCs w:val="16"/>
        </w:rPr>
        <w:t xml:space="preserve"> a také ČR</w:t>
      </w:r>
      <w:r>
        <w:rPr>
          <w:sz w:val="16"/>
          <w:szCs w:val="16"/>
        </w:rPr>
        <w:t>.</w:t>
      </w:r>
    </w:p>
  </w:footnote>
  <w:footnote w:id="128">
    <w:p w:rsidR="00F31F17" w:rsidRDefault="00F31F17" w:rsidP="003A3469">
      <w:pPr>
        <w:pStyle w:val="Textpoznpodarou"/>
        <w:tabs>
          <w:tab w:val="right" w:pos="567"/>
        </w:tabs>
        <w:ind w:left="709" w:hanging="567"/>
        <w:jc w:val="both"/>
      </w:pPr>
      <w:r>
        <w:rPr>
          <w:sz w:val="16"/>
          <w:szCs w:val="16"/>
        </w:rPr>
        <w:tab/>
      </w:r>
      <w:r w:rsidRPr="008B7BD7">
        <w:rPr>
          <w:rStyle w:val="Znakapoznpodarou"/>
          <w:sz w:val="16"/>
          <w:szCs w:val="16"/>
        </w:rPr>
        <w:footnoteRef/>
      </w:r>
      <w:r w:rsidRPr="008B7BD7">
        <w:rPr>
          <w:sz w:val="16"/>
          <w:szCs w:val="16"/>
        </w:rPr>
        <w:t xml:space="preserve"> </w:t>
      </w:r>
      <w:r>
        <w:rPr>
          <w:sz w:val="16"/>
          <w:szCs w:val="16"/>
        </w:rPr>
        <w:tab/>
      </w:r>
      <w:r w:rsidRPr="008B7BD7">
        <w:rPr>
          <w:sz w:val="16"/>
          <w:szCs w:val="16"/>
        </w:rPr>
        <w:t>Např. Německo</w:t>
      </w:r>
      <w:r>
        <w:rPr>
          <w:sz w:val="16"/>
          <w:szCs w:val="16"/>
        </w:rPr>
        <w:t>, Belgie nebo evropské severské státy.</w:t>
      </w:r>
    </w:p>
  </w:footnote>
  <w:footnote w:id="129">
    <w:p w:rsidR="00F31F17" w:rsidRDefault="00F31F17" w:rsidP="003A3469">
      <w:pPr>
        <w:pStyle w:val="Textpoznpodarou"/>
        <w:tabs>
          <w:tab w:val="right" w:pos="567"/>
        </w:tabs>
        <w:ind w:left="709" w:hanging="567"/>
        <w:jc w:val="both"/>
      </w:pPr>
      <w:r>
        <w:rPr>
          <w:sz w:val="16"/>
          <w:szCs w:val="16"/>
        </w:rPr>
        <w:tab/>
      </w:r>
      <w:r w:rsidRPr="007F1D83">
        <w:rPr>
          <w:rStyle w:val="Znakapoznpodarou"/>
          <w:sz w:val="16"/>
          <w:szCs w:val="16"/>
        </w:rPr>
        <w:footnoteRef/>
      </w:r>
      <w:r>
        <w:rPr>
          <w:sz w:val="16"/>
          <w:szCs w:val="16"/>
        </w:rPr>
        <w:tab/>
      </w:r>
      <w:r w:rsidRPr="00811649">
        <w:rPr>
          <w:sz w:val="16"/>
          <w:szCs w:val="16"/>
        </w:rPr>
        <w:t>Příklad</w:t>
      </w:r>
      <w:r w:rsidRPr="00D41E2E">
        <w:rPr>
          <w:sz w:val="16"/>
          <w:szCs w:val="16"/>
        </w:rPr>
        <w:t xml:space="preserve">y: </w:t>
      </w:r>
      <w:r w:rsidRPr="00D41E2E">
        <w:rPr>
          <w:sz w:val="16"/>
        </w:rPr>
        <w:t xml:space="preserve">Britská Sněmovna lordů představila v r. 2012 ambiciózní návrh k rozvoji širokopásmového připojení </w:t>
      </w:r>
      <w:hyperlink r:id="rId35" w:history="1">
        <w:proofErr w:type="spellStart"/>
        <w:r w:rsidRPr="00D41E2E">
          <w:rPr>
            <w:rStyle w:val="Hypertextovodkaz"/>
            <w:iCs/>
            <w:sz w:val="16"/>
          </w:rPr>
          <w:t>Broadband</w:t>
        </w:r>
        <w:proofErr w:type="spellEnd"/>
        <w:r w:rsidRPr="00D41E2E">
          <w:rPr>
            <w:rStyle w:val="Hypertextovodkaz"/>
            <w:iCs/>
            <w:sz w:val="16"/>
          </w:rPr>
          <w:t xml:space="preserve"> </w:t>
        </w:r>
        <w:proofErr w:type="spellStart"/>
        <w:r w:rsidRPr="00D41E2E">
          <w:rPr>
            <w:rStyle w:val="Hypertextovodkaz"/>
            <w:iCs/>
            <w:sz w:val="16"/>
          </w:rPr>
          <w:t>for</w:t>
        </w:r>
        <w:proofErr w:type="spellEnd"/>
        <w:r w:rsidRPr="00D41E2E">
          <w:rPr>
            <w:rStyle w:val="Hypertextovodkaz"/>
            <w:iCs/>
            <w:sz w:val="16"/>
          </w:rPr>
          <w:t xml:space="preserve"> </w:t>
        </w:r>
        <w:proofErr w:type="spellStart"/>
        <w:r w:rsidRPr="00D41E2E">
          <w:rPr>
            <w:rStyle w:val="Hypertextovodkaz"/>
            <w:iCs/>
            <w:sz w:val="16"/>
          </w:rPr>
          <w:t>all</w:t>
        </w:r>
        <w:proofErr w:type="spellEnd"/>
        <w:r w:rsidRPr="00D41E2E">
          <w:rPr>
            <w:rStyle w:val="Hypertextovodkaz"/>
            <w:iCs/>
            <w:sz w:val="16"/>
          </w:rPr>
          <w:t xml:space="preserve"> - </w:t>
        </w:r>
        <w:proofErr w:type="spellStart"/>
        <w:r w:rsidRPr="00D41E2E">
          <w:rPr>
            <w:rStyle w:val="Hypertextovodkaz"/>
            <w:iCs/>
            <w:sz w:val="16"/>
          </w:rPr>
          <w:t>an</w:t>
        </w:r>
        <w:proofErr w:type="spellEnd"/>
        <w:r w:rsidRPr="00D41E2E">
          <w:rPr>
            <w:rStyle w:val="Hypertextovodkaz"/>
            <w:iCs/>
            <w:sz w:val="16"/>
          </w:rPr>
          <w:t xml:space="preserve"> </w:t>
        </w:r>
        <w:proofErr w:type="spellStart"/>
        <w:r w:rsidRPr="00D41E2E">
          <w:rPr>
            <w:rStyle w:val="Hypertextovodkaz"/>
            <w:iCs/>
            <w:sz w:val="16"/>
          </w:rPr>
          <w:t>alternative</w:t>
        </w:r>
        <w:proofErr w:type="spellEnd"/>
        <w:r w:rsidRPr="00D41E2E">
          <w:rPr>
            <w:rStyle w:val="Hypertextovodkaz"/>
            <w:iCs/>
            <w:sz w:val="16"/>
          </w:rPr>
          <w:t xml:space="preserve"> vision</w:t>
        </w:r>
      </w:hyperlink>
      <w:r w:rsidRPr="00D41E2E">
        <w:rPr>
          <w:iCs/>
          <w:sz w:val="16"/>
        </w:rPr>
        <w:t xml:space="preserve"> a přenesení zemských TV služeb na jiné platformy. Německý regulátor zveřejnil </w:t>
      </w:r>
      <w:hyperlink r:id="rId36" w:history="1">
        <w:r w:rsidRPr="00D41E2E">
          <w:rPr>
            <w:rStyle w:val="Hypertextovodkaz"/>
            <w:sz w:val="16"/>
            <w:szCs w:val="16"/>
          </w:rPr>
          <w:t>studii využití celého pásma UHF mobilními sítěmi</w:t>
        </w:r>
      </w:hyperlink>
      <w:r w:rsidRPr="00D41E2E">
        <w:rPr>
          <w:sz w:val="16"/>
          <w:szCs w:val="16"/>
        </w:rPr>
        <w:t xml:space="preserve"> (01/2013). Francouzská vláda v červnu 2013 přijala </w:t>
      </w:r>
      <w:hyperlink r:id="rId37" w:history="1">
        <w:r w:rsidRPr="00D41E2E">
          <w:rPr>
            <w:rStyle w:val="Hypertextovodkaz"/>
            <w:sz w:val="16"/>
            <w:szCs w:val="16"/>
          </w:rPr>
          <w:t>záměr udělení pásma 700 MHz operátorům mobilních sítí</w:t>
        </w:r>
      </w:hyperlink>
      <w:r w:rsidRPr="00D41E2E">
        <w:rPr>
          <w:sz w:val="16"/>
          <w:szCs w:val="16"/>
        </w:rPr>
        <w:t>.</w:t>
      </w:r>
      <w:r>
        <w:rPr>
          <w:sz w:val="16"/>
          <w:szCs w:val="16"/>
        </w:rPr>
        <w:t xml:space="preserve"> Švédská vláda přijala v 02/2014 </w:t>
      </w:r>
      <w:hyperlink r:id="rId38" w:history="1">
        <w:r w:rsidRPr="00FB24F7">
          <w:rPr>
            <w:rStyle w:val="Hypertextovodkaz"/>
            <w:sz w:val="16"/>
            <w:szCs w:val="16"/>
          </w:rPr>
          <w:t>rozhodnutí o uvolnění pásma 700 MHz</w:t>
        </w:r>
      </w:hyperlink>
      <w:r>
        <w:rPr>
          <w:sz w:val="16"/>
          <w:szCs w:val="16"/>
        </w:rPr>
        <w:t xml:space="preserve"> k 1. 4. 2017. </w:t>
      </w:r>
    </w:p>
  </w:footnote>
  <w:footnote w:id="130">
    <w:p w:rsidR="00F31F17" w:rsidRDefault="00F31F17" w:rsidP="003A3469">
      <w:pPr>
        <w:pStyle w:val="Textpoznpodarou"/>
        <w:tabs>
          <w:tab w:val="right" w:pos="567"/>
        </w:tabs>
        <w:ind w:left="709" w:hanging="567"/>
        <w:jc w:val="both"/>
      </w:pPr>
      <w:r w:rsidRPr="00D41E2E">
        <w:rPr>
          <w:sz w:val="16"/>
          <w:szCs w:val="16"/>
        </w:rPr>
        <w:tab/>
      </w:r>
      <w:r w:rsidRPr="00D41E2E">
        <w:rPr>
          <w:rStyle w:val="Znakapoznpodarou"/>
          <w:sz w:val="16"/>
          <w:szCs w:val="16"/>
        </w:rPr>
        <w:footnoteRef/>
      </w:r>
      <w:r w:rsidRPr="00D41E2E">
        <w:rPr>
          <w:sz w:val="16"/>
          <w:szCs w:val="16"/>
        </w:rPr>
        <w:t xml:space="preserve"> </w:t>
      </w:r>
      <w:r w:rsidRPr="00D41E2E">
        <w:rPr>
          <w:sz w:val="16"/>
          <w:szCs w:val="16"/>
        </w:rPr>
        <w:tab/>
      </w:r>
      <w:proofErr w:type="spellStart"/>
      <w:r w:rsidRPr="00D41E2E">
        <w:rPr>
          <w:sz w:val="16"/>
          <w:szCs w:val="16"/>
        </w:rPr>
        <w:t>eMBMS</w:t>
      </w:r>
      <w:proofErr w:type="spellEnd"/>
      <w:r w:rsidRPr="00D41E2E">
        <w:rPr>
          <w:sz w:val="16"/>
          <w:szCs w:val="16"/>
        </w:rPr>
        <w:t xml:space="preserve"> – </w:t>
      </w:r>
      <w:proofErr w:type="spellStart"/>
      <w:r w:rsidRPr="00D41E2E">
        <w:rPr>
          <w:sz w:val="16"/>
          <w:szCs w:val="16"/>
        </w:rPr>
        <w:t>Evolved</w:t>
      </w:r>
      <w:proofErr w:type="spellEnd"/>
      <w:r w:rsidRPr="00D41E2E">
        <w:rPr>
          <w:rStyle w:val="st"/>
          <w:rFonts w:cs="Arial"/>
          <w:color w:val="222222"/>
          <w:sz w:val="16"/>
          <w:szCs w:val="16"/>
        </w:rPr>
        <w:t xml:space="preserve"> </w:t>
      </w:r>
      <w:proofErr w:type="spellStart"/>
      <w:r w:rsidRPr="00D41E2E">
        <w:rPr>
          <w:rStyle w:val="st"/>
          <w:rFonts w:cs="Arial"/>
          <w:color w:val="222222"/>
          <w:sz w:val="16"/>
          <w:szCs w:val="16"/>
        </w:rPr>
        <w:t>Multimedia</w:t>
      </w:r>
      <w:proofErr w:type="spellEnd"/>
      <w:r w:rsidRPr="00D41E2E">
        <w:rPr>
          <w:rStyle w:val="st"/>
          <w:rFonts w:cs="Arial"/>
          <w:color w:val="222222"/>
          <w:sz w:val="16"/>
          <w:szCs w:val="16"/>
        </w:rPr>
        <w:t xml:space="preserve"> </w:t>
      </w:r>
      <w:proofErr w:type="spellStart"/>
      <w:r w:rsidRPr="00D41E2E">
        <w:rPr>
          <w:rStyle w:val="st"/>
          <w:rFonts w:cs="Arial"/>
          <w:color w:val="222222"/>
          <w:sz w:val="16"/>
          <w:szCs w:val="16"/>
        </w:rPr>
        <w:t>Broadcast</w:t>
      </w:r>
      <w:proofErr w:type="spellEnd"/>
      <w:r w:rsidRPr="00D41E2E">
        <w:rPr>
          <w:rStyle w:val="st"/>
          <w:rFonts w:cs="Arial"/>
          <w:color w:val="222222"/>
          <w:sz w:val="16"/>
          <w:szCs w:val="16"/>
        </w:rPr>
        <w:t xml:space="preserve"> </w:t>
      </w:r>
      <w:proofErr w:type="spellStart"/>
      <w:r w:rsidRPr="00D41E2E">
        <w:rPr>
          <w:rStyle w:val="st"/>
          <w:rFonts w:cs="Arial"/>
          <w:color w:val="222222"/>
          <w:sz w:val="16"/>
          <w:szCs w:val="16"/>
        </w:rPr>
        <w:t>Multicast</w:t>
      </w:r>
      <w:proofErr w:type="spellEnd"/>
      <w:r w:rsidRPr="00D41E2E">
        <w:rPr>
          <w:rStyle w:val="st"/>
          <w:rFonts w:cs="Arial"/>
          <w:color w:val="222222"/>
          <w:sz w:val="16"/>
          <w:szCs w:val="16"/>
        </w:rPr>
        <w:t xml:space="preserve"> </w:t>
      </w:r>
      <w:proofErr w:type="spellStart"/>
      <w:r w:rsidRPr="00D41E2E">
        <w:rPr>
          <w:rStyle w:val="st"/>
          <w:rFonts w:cs="Arial"/>
          <w:color w:val="222222"/>
          <w:sz w:val="16"/>
          <w:szCs w:val="16"/>
        </w:rPr>
        <w:t>Se</w:t>
      </w:r>
      <w:r w:rsidRPr="00960118">
        <w:rPr>
          <w:rStyle w:val="st"/>
          <w:rFonts w:cs="Arial"/>
          <w:color w:val="222222"/>
          <w:sz w:val="16"/>
          <w:szCs w:val="16"/>
        </w:rPr>
        <w:t>rvice</w:t>
      </w:r>
      <w:proofErr w:type="spellEnd"/>
      <w:r w:rsidRPr="00960118">
        <w:rPr>
          <w:rStyle w:val="st"/>
          <w:rFonts w:cs="Arial"/>
          <w:color w:val="222222"/>
          <w:sz w:val="16"/>
          <w:szCs w:val="16"/>
        </w:rPr>
        <w:t>.</w:t>
      </w:r>
      <w:r>
        <w:rPr>
          <w:rStyle w:val="st"/>
          <w:rFonts w:cs="Arial"/>
          <w:color w:val="222222"/>
          <w:sz w:val="16"/>
          <w:szCs w:val="16"/>
        </w:rPr>
        <w:t xml:space="preserve"> K implementaci </w:t>
      </w:r>
      <w:proofErr w:type="spellStart"/>
      <w:r>
        <w:rPr>
          <w:rStyle w:val="st"/>
          <w:rFonts w:cs="Arial"/>
          <w:color w:val="222222"/>
          <w:sz w:val="16"/>
          <w:szCs w:val="16"/>
        </w:rPr>
        <w:t>eMBMS</w:t>
      </w:r>
      <w:proofErr w:type="spellEnd"/>
      <w:r>
        <w:rPr>
          <w:rStyle w:val="st"/>
          <w:rFonts w:cs="Arial"/>
          <w:color w:val="222222"/>
          <w:sz w:val="16"/>
          <w:szCs w:val="16"/>
        </w:rPr>
        <w:t xml:space="preserve"> se obvykle přikračuje až ve fázi pokročilého stadia rozvoje sítě LTE.</w:t>
      </w:r>
    </w:p>
  </w:footnote>
  <w:footnote w:id="131">
    <w:p w:rsidR="00F31F17" w:rsidRDefault="00F31F17" w:rsidP="003A3469">
      <w:pPr>
        <w:pStyle w:val="Textpoznpodarou"/>
        <w:tabs>
          <w:tab w:val="right" w:pos="567"/>
        </w:tabs>
        <w:ind w:left="709" w:hanging="567"/>
        <w:jc w:val="both"/>
      </w:pPr>
      <w:r>
        <w:rPr>
          <w:sz w:val="16"/>
        </w:rPr>
        <w:tab/>
      </w:r>
      <w:r w:rsidRPr="00253219">
        <w:rPr>
          <w:rStyle w:val="Znakapoznpodarou"/>
          <w:sz w:val="16"/>
        </w:rPr>
        <w:footnoteRef/>
      </w:r>
      <w:r w:rsidRPr="00253219">
        <w:rPr>
          <w:sz w:val="16"/>
        </w:rPr>
        <w:t xml:space="preserve"> </w:t>
      </w:r>
      <w:r>
        <w:rPr>
          <w:sz w:val="16"/>
        </w:rPr>
        <w:tab/>
      </w:r>
      <w:r w:rsidRPr="00253219">
        <w:rPr>
          <w:sz w:val="16"/>
        </w:rPr>
        <w:t xml:space="preserve">Současné </w:t>
      </w:r>
      <w:r w:rsidRPr="00253219">
        <w:rPr>
          <w:sz w:val="16"/>
          <w:szCs w:val="16"/>
        </w:rPr>
        <w:t>výsledky</w:t>
      </w:r>
      <w:r w:rsidRPr="00253219">
        <w:rPr>
          <w:sz w:val="16"/>
        </w:rPr>
        <w:t xml:space="preserve"> studií pracovních skupin ITU-R JTG a CEPT ECC PT1.</w:t>
      </w:r>
    </w:p>
  </w:footnote>
  <w:footnote w:id="132">
    <w:p w:rsidR="00F31F17" w:rsidRDefault="00F31F17" w:rsidP="003A3469">
      <w:pPr>
        <w:pStyle w:val="Textpoznpodarou"/>
        <w:tabs>
          <w:tab w:val="right" w:pos="567"/>
        </w:tabs>
        <w:ind w:left="709" w:hanging="567"/>
        <w:jc w:val="both"/>
      </w:pPr>
      <w:r>
        <w:rPr>
          <w:sz w:val="16"/>
        </w:rPr>
        <w:tab/>
      </w:r>
      <w:r w:rsidRPr="00AF0ED8">
        <w:rPr>
          <w:rStyle w:val="Znakapoznpodarou"/>
          <w:sz w:val="16"/>
        </w:rPr>
        <w:footnoteRef/>
      </w:r>
      <w:r w:rsidRPr="00AF0ED8">
        <w:rPr>
          <w:sz w:val="16"/>
        </w:rPr>
        <w:t xml:space="preserve"> </w:t>
      </w:r>
      <w:r>
        <w:rPr>
          <w:sz w:val="16"/>
        </w:rPr>
        <w:tab/>
      </w:r>
      <w:r w:rsidRPr="00AF0ED8">
        <w:rPr>
          <w:sz w:val="16"/>
          <w:szCs w:val="16"/>
        </w:rPr>
        <w:t>Konzultace</w:t>
      </w:r>
      <w:r w:rsidRPr="00AF0ED8">
        <w:rPr>
          <w:sz w:val="16"/>
        </w:rPr>
        <w:t xml:space="preserve"> britského regulátora </w:t>
      </w:r>
      <w:proofErr w:type="spellStart"/>
      <w:r w:rsidRPr="00AF0ED8">
        <w:rPr>
          <w:sz w:val="16"/>
        </w:rPr>
        <w:t>Ofcom</w:t>
      </w:r>
      <w:proofErr w:type="spellEnd"/>
      <w:r w:rsidRPr="00AF0ED8">
        <w:rPr>
          <w:sz w:val="16"/>
        </w:rPr>
        <w:t xml:space="preserve"> k </w:t>
      </w:r>
      <w:hyperlink r:id="rId39" w:history="1">
        <w:r w:rsidRPr="00507F61">
          <w:rPr>
            <w:rStyle w:val="Hypertextovodkaz"/>
            <w:sz w:val="16"/>
          </w:rPr>
          <w:t>záměrům v UHF</w:t>
        </w:r>
      </w:hyperlink>
      <w:r w:rsidRPr="00AF0ED8">
        <w:rPr>
          <w:sz w:val="16"/>
        </w:rPr>
        <w:t>, zahrnující návrh budoucího užití pásma 700 MHz pro sítě k poskytování širokopásmových služeb.</w:t>
      </w:r>
    </w:p>
  </w:footnote>
  <w:footnote w:id="133">
    <w:p w:rsidR="00F31F17" w:rsidRDefault="00F31F17" w:rsidP="003A3469">
      <w:pPr>
        <w:pStyle w:val="Textpoznpodarou"/>
        <w:tabs>
          <w:tab w:val="right" w:pos="567"/>
        </w:tabs>
        <w:ind w:left="709" w:hanging="567"/>
        <w:jc w:val="both"/>
      </w:pPr>
      <w:r>
        <w:rPr>
          <w:sz w:val="16"/>
          <w:szCs w:val="16"/>
        </w:rPr>
        <w:tab/>
      </w:r>
      <w:r w:rsidRPr="00DF2FC8">
        <w:rPr>
          <w:rStyle w:val="Znakapoznpodarou"/>
          <w:sz w:val="16"/>
          <w:szCs w:val="16"/>
        </w:rPr>
        <w:footnoteRef/>
      </w:r>
      <w:r w:rsidRPr="00DF2FC8">
        <w:rPr>
          <w:sz w:val="16"/>
          <w:szCs w:val="16"/>
        </w:rPr>
        <w:t xml:space="preserve"> </w:t>
      </w:r>
      <w:r>
        <w:rPr>
          <w:sz w:val="16"/>
          <w:szCs w:val="16"/>
        </w:rPr>
        <w:tab/>
      </w:r>
      <w:r w:rsidRPr="00DF2FC8">
        <w:rPr>
          <w:sz w:val="16"/>
          <w:szCs w:val="16"/>
        </w:rPr>
        <w:t xml:space="preserve">Digital TV </w:t>
      </w:r>
      <w:proofErr w:type="spellStart"/>
      <w:r w:rsidRPr="00DF2FC8">
        <w:rPr>
          <w:sz w:val="16"/>
          <w:szCs w:val="16"/>
        </w:rPr>
        <w:t>Transition</w:t>
      </w:r>
      <w:proofErr w:type="spellEnd"/>
      <w:r w:rsidRPr="00DF2FC8">
        <w:rPr>
          <w:sz w:val="16"/>
          <w:szCs w:val="16"/>
        </w:rPr>
        <w:t xml:space="preserve"> – přechod zemského analogového na zemské digitální vysílání.</w:t>
      </w:r>
    </w:p>
  </w:footnote>
  <w:footnote w:id="134">
    <w:p w:rsidR="00F31F17" w:rsidRDefault="00F31F17" w:rsidP="003A3469">
      <w:pPr>
        <w:pStyle w:val="Textpoznpodarou"/>
        <w:tabs>
          <w:tab w:val="right" w:pos="567"/>
        </w:tabs>
        <w:ind w:left="709" w:hanging="567"/>
        <w:jc w:val="both"/>
      </w:pPr>
      <w:r>
        <w:rPr>
          <w:sz w:val="16"/>
          <w:szCs w:val="16"/>
        </w:rPr>
        <w:tab/>
      </w:r>
      <w:r w:rsidRPr="00C4121C">
        <w:rPr>
          <w:rStyle w:val="Znakapoznpodarou"/>
          <w:sz w:val="16"/>
          <w:szCs w:val="16"/>
        </w:rPr>
        <w:footnoteRef/>
      </w:r>
      <w:r w:rsidRPr="00C4121C">
        <w:rPr>
          <w:sz w:val="16"/>
          <w:szCs w:val="16"/>
        </w:rPr>
        <w:t xml:space="preserve"> </w:t>
      </w:r>
      <w:r>
        <w:rPr>
          <w:sz w:val="16"/>
          <w:szCs w:val="16"/>
        </w:rPr>
        <w:tab/>
      </w:r>
      <w:r w:rsidRPr="00C4121C">
        <w:rPr>
          <w:sz w:val="16"/>
          <w:szCs w:val="16"/>
        </w:rPr>
        <w:t>Některé státy zvažují budoucí ukončení FM vysílání – např. Norsko, Dánsko nebo Spojené Království.</w:t>
      </w:r>
    </w:p>
  </w:footnote>
  <w:footnote w:id="135">
    <w:p w:rsidR="00F31F17" w:rsidRDefault="00F31F17" w:rsidP="003A3469">
      <w:pPr>
        <w:pStyle w:val="Textpoznpodarou"/>
        <w:tabs>
          <w:tab w:val="right" w:pos="567"/>
        </w:tabs>
        <w:ind w:left="709" w:hanging="567"/>
        <w:jc w:val="both"/>
      </w:pPr>
      <w:r>
        <w:rPr>
          <w:sz w:val="16"/>
          <w:szCs w:val="16"/>
        </w:rPr>
        <w:tab/>
      </w:r>
      <w:r w:rsidRPr="00C0663E">
        <w:rPr>
          <w:rStyle w:val="Znakapoznpodarou"/>
          <w:sz w:val="16"/>
          <w:szCs w:val="16"/>
        </w:rPr>
        <w:footnoteRef/>
      </w:r>
      <w:r w:rsidRPr="00C0663E">
        <w:rPr>
          <w:sz w:val="16"/>
          <w:szCs w:val="16"/>
        </w:rPr>
        <w:t xml:space="preserve"> </w:t>
      </w:r>
      <w:r>
        <w:rPr>
          <w:sz w:val="16"/>
          <w:szCs w:val="16"/>
        </w:rPr>
        <w:tab/>
      </w:r>
      <w:r w:rsidRPr="00C0663E">
        <w:rPr>
          <w:sz w:val="16"/>
          <w:szCs w:val="16"/>
        </w:rPr>
        <w:t>Označení</w:t>
      </w:r>
      <w:r w:rsidRPr="00C0663E">
        <w:rPr>
          <w:rFonts w:cs="Arial"/>
          <w:sz w:val="16"/>
          <w:szCs w:val="16"/>
        </w:rPr>
        <w:t xml:space="preserve"> </w:t>
      </w:r>
      <w:proofErr w:type="spellStart"/>
      <w:r w:rsidRPr="00C0663E">
        <w:rPr>
          <w:rFonts w:cs="Arial"/>
          <w:sz w:val="16"/>
          <w:szCs w:val="16"/>
        </w:rPr>
        <w:t>WiFi</w:t>
      </w:r>
      <w:proofErr w:type="spellEnd"/>
      <w:r w:rsidRPr="00C0663E">
        <w:rPr>
          <w:rFonts w:cs="Arial"/>
          <w:sz w:val="16"/>
          <w:szCs w:val="16"/>
        </w:rPr>
        <w:t xml:space="preserve"> značí příslušnost ke skupině standardů vyvinutých </w:t>
      </w:r>
      <w:r w:rsidRPr="00C0663E">
        <w:rPr>
          <w:sz w:val="16"/>
          <w:szCs w:val="16"/>
        </w:rPr>
        <w:t>organizací</w:t>
      </w:r>
      <w:r w:rsidRPr="00C0663E">
        <w:rPr>
          <w:rFonts w:cs="Arial"/>
          <w:sz w:val="16"/>
          <w:szCs w:val="16"/>
        </w:rPr>
        <w:t xml:space="preserve"> IEEE.</w:t>
      </w:r>
    </w:p>
  </w:footnote>
  <w:footnote w:id="136">
    <w:p w:rsidR="00F31F17" w:rsidRDefault="00F31F17" w:rsidP="003A3469">
      <w:pPr>
        <w:pStyle w:val="Textpoznpodarou"/>
        <w:tabs>
          <w:tab w:val="right" w:pos="567"/>
        </w:tabs>
        <w:ind w:left="709" w:hanging="567"/>
        <w:jc w:val="both"/>
      </w:pPr>
      <w:r>
        <w:rPr>
          <w:sz w:val="16"/>
          <w:szCs w:val="16"/>
        </w:rPr>
        <w:tab/>
      </w:r>
      <w:r w:rsidRPr="008F00CE">
        <w:rPr>
          <w:rStyle w:val="Znakapoznpodarou"/>
          <w:sz w:val="16"/>
          <w:szCs w:val="16"/>
        </w:rPr>
        <w:footnoteRef/>
      </w:r>
      <w:r>
        <w:rPr>
          <w:sz w:val="16"/>
          <w:szCs w:val="16"/>
        </w:rPr>
        <w:tab/>
        <w:t>Zdroj:</w:t>
      </w:r>
      <w:r w:rsidRPr="00D41E2E">
        <w:rPr>
          <w:sz w:val="16"/>
          <w:szCs w:val="16"/>
        </w:rPr>
        <w:t xml:space="preserve"> </w:t>
      </w:r>
      <w:hyperlink r:id="rId40" w:history="1">
        <w:proofErr w:type="spellStart"/>
        <w:r w:rsidRPr="00811649">
          <w:rPr>
            <w:rStyle w:val="Hypertextovodkaz"/>
            <w:sz w:val="16"/>
            <w:szCs w:val="16"/>
          </w:rPr>
          <w:t>Analysys</w:t>
        </w:r>
        <w:proofErr w:type="spellEnd"/>
        <w:r w:rsidRPr="00811649">
          <w:rPr>
            <w:rStyle w:val="Hypertextovodkaz"/>
            <w:sz w:val="16"/>
            <w:szCs w:val="16"/>
          </w:rPr>
          <w:t xml:space="preserve"> </w:t>
        </w:r>
        <w:proofErr w:type="spellStart"/>
        <w:r w:rsidRPr="00811649">
          <w:rPr>
            <w:rStyle w:val="Hypertextovodkaz"/>
            <w:sz w:val="16"/>
            <w:szCs w:val="16"/>
          </w:rPr>
          <w:t>Mason</w:t>
        </w:r>
        <w:proofErr w:type="spellEnd"/>
      </w:hyperlink>
      <w:r w:rsidRPr="00D41E2E">
        <w:rPr>
          <w:sz w:val="16"/>
          <w:szCs w:val="16"/>
        </w:rPr>
        <w:t xml:space="preserve"> a </w:t>
      </w:r>
      <w:proofErr w:type="spellStart"/>
      <w:r w:rsidRPr="00D41E2E">
        <w:rPr>
          <w:sz w:val="16"/>
          <w:szCs w:val="16"/>
        </w:rPr>
        <w:t>Arbitron</w:t>
      </w:r>
      <w:proofErr w:type="spellEnd"/>
      <w:r w:rsidRPr="00D41E2E">
        <w:rPr>
          <w:sz w:val="16"/>
          <w:szCs w:val="16"/>
        </w:rPr>
        <w:t xml:space="preserve"> Mobile</w:t>
      </w:r>
      <w:r w:rsidRPr="008F00CE">
        <w:rPr>
          <w:sz w:val="16"/>
          <w:szCs w:val="16"/>
        </w:rPr>
        <w:t>, 2012.</w:t>
      </w:r>
    </w:p>
  </w:footnote>
  <w:footnote w:id="137">
    <w:p w:rsidR="00F31F17" w:rsidRDefault="00F31F17" w:rsidP="003A3469">
      <w:pPr>
        <w:pStyle w:val="Textpoznpodarou"/>
        <w:tabs>
          <w:tab w:val="right" w:pos="567"/>
        </w:tabs>
        <w:ind w:left="709" w:hanging="567"/>
        <w:jc w:val="both"/>
      </w:pPr>
      <w:r>
        <w:rPr>
          <w:sz w:val="16"/>
          <w:szCs w:val="16"/>
        </w:rPr>
        <w:tab/>
      </w:r>
      <w:r w:rsidRPr="001329CE">
        <w:rPr>
          <w:rStyle w:val="Znakapoznpodarou"/>
          <w:sz w:val="16"/>
          <w:szCs w:val="16"/>
        </w:rPr>
        <w:footnoteRef/>
      </w:r>
      <w:r w:rsidRPr="001329CE">
        <w:rPr>
          <w:sz w:val="16"/>
          <w:szCs w:val="16"/>
        </w:rPr>
        <w:t xml:space="preserve"> </w:t>
      </w:r>
      <w:r>
        <w:rPr>
          <w:sz w:val="16"/>
          <w:szCs w:val="16"/>
        </w:rPr>
        <w:tab/>
      </w:r>
      <w:proofErr w:type="spellStart"/>
      <w:r w:rsidRPr="001329CE">
        <w:rPr>
          <w:sz w:val="16"/>
          <w:szCs w:val="16"/>
        </w:rPr>
        <w:t>Mandate</w:t>
      </w:r>
      <w:proofErr w:type="spellEnd"/>
      <w:r>
        <w:rPr>
          <w:sz w:val="16"/>
          <w:szCs w:val="16"/>
        </w:rPr>
        <w:t xml:space="preserve"> to CEPT to study and </w:t>
      </w:r>
      <w:proofErr w:type="spellStart"/>
      <w:r>
        <w:rPr>
          <w:sz w:val="16"/>
          <w:szCs w:val="16"/>
        </w:rPr>
        <w:t>identify</w:t>
      </w:r>
      <w:proofErr w:type="spellEnd"/>
      <w:r>
        <w:rPr>
          <w:sz w:val="16"/>
          <w:szCs w:val="16"/>
        </w:rPr>
        <w:t xml:space="preserve"> </w:t>
      </w:r>
      <w:proofErr w:type="spellStart"/>
      <w:r>
        <w:rPr>
          <w:sz w:val="16"/>
          <w:szCs w:val="16"/>
        </w:rPr>
        <w:t>harmonised</w:t>
      </w:r>
      <w:proofErr w:type="spellEnd"/>
      <w:r>
        <w:rPr>
          <w:sz w:val="16"/>
          <w:szCs w:val="16"/>
        </w:rPr>
        <w:t xml:space="preserve"> </w:t>
      </w:r>
      <w:proofErr w:type="spellStart"/>
      <w:r>
        <w:rPr>
          <w:sz w:val="16"/>
          <w:szCs w:val="16"/>
        </w:rPr>
        <w:t>compatibility</w:t>
      </w:r>
      <w:proofErr w:type="spellEnd"/>
      <w:r>
        <w:rPr>
          <w:sz w:val="16"/>
          <w:szCs w:val="16"/>
        </w:rPr>
        <w:t xml:space="preserve"> and </w:t>
      </w:r>
      <w:proofErr w:type="spellStart"/>
      <w:r>
        <w:rPr>
          <w:sz w:val="16"/>
          <w:szCs w:val="16"/>
        </w:rPr>
        <w:t>sharing</w:t>
      </w:r>
      <w:proofErr w:type="spellEnd"/>
      <w:r>
        <w:rPr>
          <w:sz w:val="16"/>
          <w:szCs w:val="16"/>
        </w:rPr>
        <w:t xml:space="preserve"> </w:t>
      </w:r>
      <w:proofErr w:type="spellStart"/>
      <w:r>
        <w:rPr>
          <w:sz w:val="16"/>
          <w:szCs w:val="16"/>
        </w:rPr>
        <w:t>conditions</w:t>
      </w:r>
      <w:proofErr w:type="spellEnd"/>
      <w:r>
        <w:rPr>
          <w:sz w:val="16"/>
          <w:szCs w:val="16"/>
        </w:rPr>
        <w:t xml:space="preserve"> </w:t>
      </w:r>
      <w:proofErr w:type="spellStart"/>
      <w:r>
        <w:rPr>
          <w:sz w:val="16"/>
          <w:szCs w:val="16"/>
        </w:rPr>
        <w:t>form</w:t>
      </w:r>
      <w:proofErr w:type="spellEnd"/>
      <w:r>
        <w:rPr>
          <w:sz w:val="16"/>
          <w:szCs w:val="16"/>
        </w:rPr>
        <w:t xml:space="preserve"> </w:t>
      </w:r>
      <w:proofErr w:type="spellStart"/>
      <w:r>
        <w:rPr>
          <w:sz w:val="16"/>
          <w:szCs w:val="16"/>
        </w:rPr>
        <w:t>wireless</w:t>
      </w:r>
      <w:proofErr w:type="spellEnd"/>
      <w:r>
        <w:rPr>
          <w:sz w:val="16"/>
          <w:szCs w:val="16"/>
        </w:rPr>
        <w:t xml:space="preserve"> </w:t>
      </w:r>
      <w:proofErr w:type="spellStart"/>
      <w:r>
        <w:rPr>
          <w:sz w:val="16"/>
          <w:szCs w:val="16"/>
        </w:rPr>
        <w:t>access</w:t>
      </w:r>
      <w:proofErr w:type="spellEnd"/>
      <w:r>
        <w:rPr>
          <w:sz w:val="16"/>
          <w:szCs w:val="16"/>
        </w:rPr>
        <w:t xml:space="preserve"> </w:t>
      </w:r>
      <w:proofErr w:type="spellStart"/>
      <w:r>
        <w:rPr>
          <w:sz w:val="16"/>
          <w:szCs w:val="16"/>
        </w:rPr>
        <w:t>systems</w:t>
      </w:r>
      <w:proofErr w:type="spellEnd"/>
      <w:r>
        <w:rPr>
          <w:sz w:val="16"/>
          <w:szCs w:val="16"/>
        </w:rPr>
        <w:t xml:space="preserve"> </w:t>
      </w:r>
      <w:proofErr w:type="spellStart"/>
      <w:r>
        <w:rPr>
          <w:sz w:val="16"/>
          <w:szCs w:val="16"/>
        </w:rPr>
        <w:t>including</w:t>
      </w:r>
      <w:proofErr w:type="spellEnd"/>
      <w:r>
        <w:rPr>
          <w:sz w:val="16"/>
          <w:szCs w:val="16"/>
        </w:rPr>
        <w:t xml:space="preserve"> RLAN in </w:t>
      </w:r>
      <w:proofErr w:type="spellStart"/>
      <w:r>
        <w:rPr>
          <w:sz w:val="16"/>
          <w:szCs w:val="16"/>
        </w:rPr>
        <w:t>the</w:t>
      </w:r>
      <w:proofErr w:type="spellEnd"/>
      <w:r>
        <w:rPr>
          <w:sz w:val="16"/>
          <w:szCs w:val="16"/>
        </w:rPr>
        <w:t xml:space="preserve"> </w:t>
      </w:r>
      <w:proofErr w:type="spellStart"/>
      <w:r>
        <w:rPr>
          <w:sz w:val="16"/>
          <w:szCs w:val="16"/>
        </w:rPr>
        <w:t>bands</w:t>
      </w:r>
      <w:proofErr w:type="spellEnd"/>
      <w:r>
        <w:rPr>
          <w:sz w:val="16"/>
          <w:szCs w:val="16"/>
        </w:rPr>
        <w:t xml:space="preserve"> 5350-5470 MHz and 5725-5925 MHz </w:t>
      </w:r>
      <w:proofErr w:type="spellStart"/>
      <w:r>
        <w:rPr>
          <w:sz w:val="16"/>
          <w:szCs w:val="16"/>
        </w:rPr>
        <w:t>for</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provision</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wireless</w:t>
      </w:r>
      <w:proofErr w:type="spellEnd"/>
      <w:r>
        <w:rPr>
          <w:sz w:val="16"/>
          <w:szCs w:val="16"/>
        </w:rPr>
        <w:t xml:space="preserve"> </w:t>
      </w:r>
      <w:proofErr w:type="spellStart"/>
      <w:r>
        <w:rPr>
          <w:sz w:val="16"/>
          <w:szCs w:val="16"/>
        </w:rPr>
        <w:t>broadband</w:t>
      </w:r>
      <w:proofErr w:type="spellEnd"/>
      <w:r>
        <w:rPr>
          <w:sz w:val="16"/>
          <w:szCs w:val="16"/>
        </w:rPr>
        <w:t xml:space="preserve"> </w:t>
      </w:r>
      <w:proofErr w:type="spellStart"/>
      <w:r>
        <w:rPr>
          <w:sz w:val="16"/>
          <w:szCs w:val="16"/>
        </w:rPr>
        <w:t>services</w:t>
      </w:r>
      <w:proofErr w:type="spellEnd"/>
      <w:r>
        <w:rPr>
          <w:sz w:val="16"/>
          <w:szCs w:val="16"/>
        </w:rPr>
        <w:t>. Předpokládaný termín dokončení studií je rok 2016.</w:t>
      </w:r>
    </w:p>
  </w:footnote>
  <w:footnote w:id="138">
    <w:p w:rsidR="00F31F17" w:rsidRDefault="00F31F17" w:rsidP="003A3469">
      <w:pPr>
        <w:pStyle w:val="Textpoznpodarou"/>
        <w:tabs>
          <w:tab w:val="right" w:pos="567"/>
        </w:tabs>
        <w:jc w:val="both"/>
      </w:pPr>
      <w:r>
        <w:rPr>
          <w:sz w:val="16"/>
          <w:szCs w:val="16"/>
        </w:rPr>
        <w:tab/>
      </w:r>
      <w:r w:rsidRPr="001329CE">
        <w:rPr>
          <w:rStyle w:val="Znakapoznpodarou"/>
          <w:sz w:val="16"/>
          <w:szCs w:val="16"/>
        </w:rPr>
        <w:footnoteRef/>
      </w:r>
      <w:r>
        <w:rPr>
          <w:sz w:val="16"/>
          <w:szCs w:val="16"/>
        </w:rPr>
        <w:tab/>
      </w:r>
      <w:r w:rsidRPr="001329CE">
        <w:rPr>
          <w:sz w:val="16"/>
          <w:szCs w:val="16"/>
        </w:rPr>
        <w:t>Družicový průzkum Země a kosmický výzkum.</w:t>
      </w:r>
    </w:p>
  </w:footnote>
  <w:footnote w:id="139">
    <w:p w:rsidR="00F31F17" w:rsidRDefault="00F31F17" w:rsidP="003A3469">
      <w:pPr>
        <w:pStyle w:val="Textpoznpodarou"/>
        <w:tabs>
          <w:tab w:val="right" w:pos="567"/>
        </w:tabs>
        <w:jc w:val="both"/>
      </w:pPr>
      <w:r>
        <w:rPr>
          <w:sz w:val="16"/>
          <w:szCs w:val="16"/>
        </w:rPr>
        <w:tab/>
      </w:r>
      <w:r w:rsidRPr="00393A36">
        <w:rPr>
          <w:rStyle w:val="Znakapoznpodarou"/>
          <w:sz w:val="16"/>
          <w:szCs w:val="16"/>
        </w:rPr>
        <w:footnoteRef/>
      </w:r>
      <w:r>
        <w:rPr>
          <w:sz w:val="16"/>
          <w:szCs w:val="16"/>
        </w:rPr>
        <w:tab/>
        <w:t>Rozhodnutí Komise 2008/671/EK.</w:t>
      </w:r>
    </w:p>
  </w:footnote>
  <w:footnote w:id="140">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t>Pásmo C, užívané n</w:t>
      </w:r>
      <w:r w:rsidRPr="002D4402">
        <w:rPr>
          <w:rFonts w:cs="Arial"/>
          <w:sz w:val="16"/>
          <w:szCs w:val="16"/>
        </w:rPr>
        <w:t>apř</w:t>
      </w:r>
      <w:r w:rsidRPr="002D4402">
        <w:rPr>
          <w:sz w:val="16"/>
          <w:szCs w:val="16"/>
        </w:rPr>
        <w:t xml:space="preserve">. </w:t>
      </w:r>
      <w:r>
        <w:rPr>
          <w:sz w:val="16"/>
          <w:szCs w:val="16"/>
        </w:rPr>
        <w:t xml:space="preserve">ve </w:t>
      </w:r>
      <w:r w:rsidRPr="002D4402">
        <w:rPr>
          <w:sz w:val="16"/>
          <w:szCs w:val="16"/>
        </w:rPr>
        <w:t>Spojené</w:t>
      </w:r>
      <w:r>
        <w:rPr>
          <w:sz w:val="16"/>
          <w:szCs w:val="16"/>
        </w:rPr>
        <w:t>m</w:t>
      </w:r>
      <w:r w:rsidRPr="002D4402">
        <w:rPr>
          <w:sz w:val="16"/>
          <w:szCs w:val="16"/>
        </w:rPr>
        <w:t xml:space="preserve"> království</w:t>
      </w:r>
      <w:r>
        <w:rPr>
          <w:sz w:val="16"/>
          <w:szCs w:val="16"/>
        </w:rPr>
        <w:t xml:space="preserve"> nebo USA.</w:t>
      </w:r>
      <w:r w:rsidRPr="002D4402">
        <w:rPr>
          <w:sz w:val="16"/>
          <w:szCs w:val="16"/>
        </w:rPr>
        <w:t xml:space="preserve"> </w:t>
      </w:r>
    </w:p>
  </w:footnote>
  <w:footnote w:id="141">
    <w:p w:rsidR="00F31F17" w:rsidRDefault="00F31F17" w:rsidP="00621CA3">
      <w:pPr>
        <w:pStyle w:val="Textpoznpodarou"/>
        <w:tabs>
          <w:tab w:val="right" w:pos="567"/>
        </w:tabs>
        <w:ind w:left="709" w:hanging="567"/>
        <w:jc w:val="both"/>
      </w:pPr>
      <w:r>
        <w:rPr>
          <w:sz w:val="16"/>
          <w:szCs w:val="16"/>
        </w:rPr>
        <w:tab/>
      </w:r>
      <w:r w:rsidRPr="00621CA3">
        <w:rPr>
          <w:rStyle w:val="Znakapoznpodarou"/>
          <w:sz w:val="16"/>
          <w:szCs w:val="16"/>
        </w:rPr>
        <w:footnoteRef/>
      </w:r>
      <w:r w:rsidRPr="00621CA3">
        <w:rPr>
          <w:sz w:val="16"/>
          <w:szCs w:val="16"/>
        </w:rPr>
        <w:t xml:space="preserve"> </w:t>
      </w:r>
      <w:r>
        <w:rPr>
          <w:sz w:val="16"/>
          <w:szCs w:val="16"/>
        </w:rPr>
        <w:tab/>
      </w:r>
      <w:r w:rsidRPr="00621CA3">
        <w:rPr>
          <w:sz w:val="16"/>
          <w:szCs w:val="16"/>
        </w:rPr>
        <w:t xml:space="preserve">Zavádění </w:t>
      </w:r>
      <w:proofErr w:type="spellStart"/>
      <w:r w:rsidRPr="00621CA3">
        <w:rPr>
          <w:sz w:val="16"/>
          <w:szCs w:val="16"/>
        </w:rPr>
        <w:t>antikolizních</w:t>
      </w:r>
      <w:proofErr w:type="spellEnd"/>
      <w:r w:rsidRPr="00621CA3">
        <w:rPr>
          <w:sz w:val="16"/>
          <w:szCs w:val="16"/>
        </w:rPr>
        <w:t xml:space="preserve"> radarů v souladu s politikou EU pro zvýšení bezpečnosti silničního provozu směřuje do pásem 76–81 GHz.</w:t>
      </w:r>
      <w:r>
        <w:rPr>
          <w:sz w:val="16"/>
          <w:szCs w:val="16"/>
        </w:rPr>
        <w:t xml:space="preserve"> V současné době se diskutuje o využití těchto radarů i pro aplikace letectví.</w:t>
      </w:r>
    </w:p>
  </w:footnote>
  <w:footnote w:id="142">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rFonts w:cs="Arial"/>
          <w:sz w:val="16"/>
          <w:szCs w:val="16"/>
        </w:rPr>
        <w:t>Zdroj</w:t>
      </w:r>
      <w:r w:rsidRPr="002D4402">
        <w:rPr>
          <w:sz w:val="16"/>
          <w:szCs w:val="16"/>
        </w:rPr>
        <w:t xml:space="preserve">. Aegis Systems Ltd. a </w:t>
      </w:r>
      <w:proofErr w:type="spellStart"/>
      <w:r w:rsidRPr="002D4402">
        <w:rPr>
          <w:sz w:val="16"/>
          <w:szCs w:val="16"/>
        </w:rPr>
        <w:t>Analysys</w:t>
      </w:r>
      <w:proofErr w:type="spellEnd"/>
      <w:r w:rsidRPr="002D4402">
        <w:rPr>
          <w:sz w:val="16"/>
          <w:szCs w:val="16"/>
        </w:rPr>
        <w:t xml:space="preserve"> </w:t>
      </w:r>
      <w:proofErr w:type="spellStart"/>
      <w:r w:rsidRPr="002D4402">
        <w:rPr>
          <w:sz w:val="16"/>
          <w:szCs w:val="16"/>
        </w:rPr>
        <w:t>Mason</w:t>
      </w:r>
      <w:proofErr w:type="spellEnd"/>
      <w:r w:rsidRPr="002D4402">
        <w:rPr>
          <w:sz w:val="16"/>
          <w:szCs w:val="16"/>
        </w:rPr>
        <w:t xml:space="preserve">. </w:t>
      </w:r>
    </w:p>
  </w:footnote>
  <w:footnote w:id="143">
    <w:p w:rsidR="00F31F17" w:rsidRDefault="00F31F17" w:rsidP="00F7557A">
      <w:pPr>
        <w:pStyle w:val="Textpoznpodarou"/>
        <w:tabs>
          <w:tab w:val="right" w:pos="567"/>
        </w:tabs>
        <w:ind w:left="709" w:hanging="567"/>
        <w:jc w:val="both"/>
      </w:pPr>
      <w:r>
        <w:rPr>
          <w:rFonts w:cs="Arial"/>
          <w:sz w:val="16"/>
          <w:szCs w:val="16"/>
        </w:rPr>
        <w:tab/>
      </w:r>
      <w:r w:rsidRPr="00F7557A">
        <w:rPr>
          <w:rStyle w:val="Znakapoznpodarou"/>
          <w:rFonts w:cs="Arial"/>
          <w:sz w:val="16"/>
          <w:szCs w:val="16"/>
        </w:rPr>
        <w:footnoteRef/>
      </w:r>
      <w:r w:rsidRPr="00F7557A">
        <w:rPr>
          <w:rFonts w:cs="Arial"/>
          <w:sz w:val="16"/>
          <w:szCs w:val="16"/>
        </w:rPr>
        <w:t xml:space="preserve"> </w:t>
      </w:r>
      <w:r>
        <w:rPr>
          <w:rFonts w:cs="Arial"/>
          <w:sz w:val="16"/>
          <w:szCs w:val="16"/>
        </w:rPr>
        <w:tab/>
        <w:t>S</w:t>
      </w:r>
      <w:r w:rsidRPr="00F7557A">
        <w:rPr>
          <w:sz w:val="16"/>
          <w:szCs w:val="16"/>
        </w:rPr>
        <w:t>měrnice</w:t>
      </w:r>
      <w:r w:rsidRPr="00F7557A">
        <w:rPr>
          <w:rFonts w:cs="Arial"/>
          <w:sz w:val="16"/>
          <w:szCs w:val="16"/>
        </w:rPr>
        <w:t xml:space="preserve"> 2009/72/ES o společných pravidlech</w:t>
      </w:r>
      <w:r>
        <w:rPr>
          <w:rFonts w:cs="Arial"/>
          <w:sz w:val="16"/>
          <w:szCs w:val="16"/>
        </w:rPr>
        <w:t xml:space="preserve"> </w:t>
      </w:r>
      <w:r w:rsidRPr="00F7557A">
        <w:rPr>
          <w:rFonts w:cs="Arial"/>
          <w:sz w:val="16"/>
          <w:szCs w:val="16"/>
        </w:rPr>
        <w:t>pro vnitřní trh s</w:t>
      </w:r>
      <w:r>
        <w:rPr>
          <w:rFonts w:cs="Arial"/>
          <w:sz w:val="16"/>
          <w:szCs w:val="16"/>
        </w:rPr>
        <w:t> </w:t>
      </w:r>
      <w:r w:rsidRPr="00F7557A">
        <w:rPr>
          <w:rFonts w:cs="Arial"/>
          <w:sz w:val="16"/>
          <w:szCs w:val="16"/>
        </w:rPr>
        <w:t>elektřinou</w:t>
      </w:r>
      <w:r>
        <w:rPr>
          <w:rFonts w:cs="Arial"/>
          <w:sz w:val="16"/>
          <w:szCs w:val="16"/>
        </w:rPr>
        <w:t>.</w:t>
      </w:r>
    </w:p>
  </w:footnote>
  <w:footnote w:id="144">
    <w:p w:rsidR="00F31F17" w:rsidRDefault="00F31F17" w:rsidP="003A3469">
      <w:pPr>
        <w:pStyle w:val="Textpoznpodarou"/>
        <w:tabs>
          <w:tab w:val="right" w:pos="567"/>
        </w:tabs>
        <w:ind w:left="709" w:hanging="567"/>
        <w:jc w:val="both"/>
      </w:pPr>
      <w:r>
        <w:rPr>
          <w:sz w:val="16"/>
          <w:szCs w:val="16"/>
        </w:rPr>
        <w:tab/>
      </w:r>
      <w:r w:rsidRPr="002E7E32">
        <w:rPr>
          <w:rStyle w:val="Znakapoznpodarou"/>
          <w:sz w:val="16"/>
          <w:szCs w:val="16"/>
        </w:rPr>
        <w:footnoteRef/>
      </w:r>
      <w:r w:rsidRPr="002E7E32">
        <w:rPr>
          <w:sz w:val="16"/>
          <w:szCs w:val="16"/>
        </w:rPr>
        <w:t xml:space="preserve"> </w:t>
      </w:r>
      <w:r>
        <w:rPr>
          <w:sz w:val="16"/>
          <w:szCs w:val="16"/>
        </w:rPr>
        <w:tab/>
      </w:r>
      <w:r w:rsidRPr="002E7E32">
        <w:rPr>
          <w:sz w:val="16"/>
          <w:szCs w:val="16"/>
        </w:rPr>
        <w:t xml:space="preserve">V Evropě pod označením ETSI TS 102 887 (Smart </w:t>
      </w:r>
      <w:proofErr w:type="spellStart"/>
      <w:r w:rsidRPr="002E7E32">
        <w:rPr>
          <w:sz w:val="16"/>
          <w:szCs w:val="16"/>
        </w:rPr>
        <w:t>Metering</w:t>
      </w:r>
      <w:proofErr w:type="spellEnd"/>
      <w:r w:rsidRPr="002E7E32">
        <w:rPr>
          <w:sz w:val="16"/>
          <w:szCs w:val="16"/>
        </w:rPr>
        <w:t>)</w:t>
      </w:r>
      <w:r>
        <w:rPr>
          <w:sz w:val="16"/>
          <w:szCs w:val="16"/>
        </w:rPr>
        <w:t>.</w:t>
      </w:r>
    </w:p>
  </w:footnote>
  <w:footnote w:id="145">
    <w:p w:rsidR="00F31F17" w:rsidRDefault="00F31F17" w:rsidP="003A3469">
      <w:pPr>
        <w:pStyle w:val="Textpoznpodarou"/>
        <w:tabs>
          <w:tab w:val="right" w:pos="567"/>
        </w:tabs>
        <w:ind w:left="709" w:hanging="567"/>
        <w:jc w:val="both"/>
      </w:pPr>
      <w:r>
        <w:rPr>
          <w:sz w:val="16"/>
          <w:szCs w:val="16"/>
        </w:rPr>
        <w:tab/>
      </w:r>
      <w:r w:rsidRPr="008C798C">
        <w:rPr>
          <w:rStyle w:val="Znakapoznpodarou"/>
          <w:sz w:val="16"/>
          <w:szCs w:val="16"/>
        </w:rPr>
        <w:footnoteRef/>
      </w:r>
      <w:r w:rsidRPr="008C798C">
        <w:rPr>
          <w:sz w:val="16"/>
          <w:szCs w:val="16"/>
        </w:rPr>
        <w:t xml:space="preserve"> </w:t>
      </w:r>
      <w:r>
        <w:rPr>
          <w:sz w:val="16"/>
          <w:szCs w:val="16"/>
        </w:rPr>
        <w:tab/>
      </w:r>
      <w:proofErr w:type="spellStart"/>
      <w:r w:rsidRPr="008C798C">
        <w:rPr>
          <w:sz w:val="16"/>
          <w:szCs w:val="16"/>
        </w:rPr>
        <w:t>Analysys</w:t>
      </w:r>
      <w:proofErr w:type="spellEnd"/>
      <w:r w:rsidRPr="008C798C">
        <w:rPr>
          <w:sz w:val="16"/>
          <w:szCs w:val="16"/>
        </w:rPr>
        <w:t xml:space="preserve"> </w:t>
      </w:r>
      <w:proofErr w:type="spellStart"/>
      <w:r w:rsidRPr="008C798C">
        <w:rPr>
          <w:sz w:val="16"/>
          <w:szCs w:val="16"/>
        </w:rPr>
        <w:t>Mason</w:t>
      </w:r>
      <w:proofErr w:type="spellEnd"/>
      <w:r w:rsidRPr="008C798C">
        <w:rPr>
          <w:sz w:val="16"/>
          <w:szCs w:val="16"/>
        </w:rPr>
        <w:t>, 2012</w:t>
      </w:r>
    </w:p>
  </w:footnote>
  <w:footnote w:id="146">
    <w:p w:rsidR="00F31F17" w:rsidRDefault="00F31F17" w:rsidP="003A3469">
      <w:pPr>
        <w:pStyle w:val="Textpoznpodarou"/>
        <w:tabs>
          <w:tab w:val="right" w:pos="567"/>
        </w:tabs>
        <w:ind w:left="709" w:hanging="567"/>
        <w:jc w:val="both"/>
      </w:pPr>
      <w:r>
        <w:rPr>
          <w:sz w:val="16"/>
        </w:rPr>
        <w:tab/>
      </w:r>
      <w:r w:rsidRPr="000F30D8">
        <w:rPr>
          <w:rStyle w:val="Znakapoznpodarou"/>
          <w:sz w:val="16"/>
        </w:rPr>
        <w:footnoteRef/>
      </w:r>
      <w:r w:rsidRPr="000F30D8">
        <w:rPr>
          <w:sz w:val="16"/>
        </w:rPr>
        <w:t xml:space="preserve"> </w:t>
      </w:r>
      <w:r>
        <w:rPr>
          <w:sz w:val="16"/>
        </w:rPr>
        <w:tab/>
      </w:r>
      <w:r w:rsidRPr="000F30D8">
        <w:rPr>
          <w:sz w:val="16"/>
        </w:rPr>
        <w:t>Např. v </w:t>
      </w:r>
      <w:r w:rsidRPr="000F30D8">
        <w:rPr>
          <w:sz w:val="16"/>
          <w:szCs w:val="16"/>
        </w:rPr>
        <w:t>pásmech</w:t>
      </w:r>
      <w:r w:rsidRPr="000F30D8">
        <w:rPr>
          <w:sz w:val="16"/>
        </w:rPr>
        <w:t xml:space="preserve"> digitálního televizního vysílání.</w:t>
      </w:r>
    </w:p>
  </w:footnote>
  <w:footnote w:id="147">
    <w:p w:rsidR="00F31F17" w:rsidRDefault="00F31F17" w:rsidP="00C7076E">
      <w:pPr>
        <w:pStyle w:val="Textpoznpodarou"/>
        <w:tabs>
          <w:tab w:val="right" w:pos="567"/>
        </w:tabs>
        <w:ind w:left="709" w:hanging="567"/>
        <w:jc w:val="both"/>
      </w:pPr>
      <w:r>
        <w:rPr>
          <w:sz w:val="16"/>
        </w:rPr>
        <w:tab/>
      </w:r>
      <w:r w:rsidRPr="00C7076E">
        <w:rPr>
          <w:rStyle w:val="Znakapoznpodarou"/>
          <w:sz w:val="16"/>
        </w:rPr>
        <w:footnoteRef/>
      </w:r>
      <w:r w:rsidRPr="00C7076E">
        <w:rPr>
          <w:sz w:val="16"/>
        </w:rPr>
        <w:t xml:space="preserve"> </w:t>
      </w:r>
      <w:r>
        <w:rPr>
          <w:sz w:val="16"/>
        </w:rPr>
        <w:tab/>
      </w:r>
      <w:r w:rsidRPr="00C7076E">
        <w:rPr>
          <w:sz w:val="16"/>
        </w:rPr>
        <w:t xml:space="preserve">ETSI v rámci </w:t>
      </w:r>
      <w:hyperlink r:id="rId41" w:history="1">
        <w:r w:rsidRPr="00C7076E">
          <w:rPr>
            <w:rStyle w:val="Hypertextovodkaz"/>
            <w:sz w:val="16"/>
          </w:rPr>
          <w:t>mandátu EK</w:t>
        </w:r>
      </w:hyperlink>
      <w:r w:rsidRPr="00C7076E">
        <w:rPr>
          <w:sz w:val="16"/>
        </w:rPr>
        <w:t xml:space="preserve"> připravuje sadu standardů k architektuře, provozním a systémovým požadavkům.</w:t>
      </w:r>
      <w:r w:rsidRPr="00BC42E0">
        <w:rPr>
          <w:sz w:val="16"/>
        </w:rPr>
        <w:t xml:space="preserve"> </w:t>
      </w:r>
      <w:r>
        <w:rPr>
          <w:sz w:val="16"/>
        </w:rPr>
        <w:t>Příkladem je ETSI EN 301 598 k WSD (02/2014) a postupům identifikace volného kanálu v pásmu UHF.</w:t>
      </w:r>
    </w:p>
  </w:footnote>
  <w:footnote w:id="148">
    <w:p w:rsidR="00F31F17" w:rsidRDefault="00F31F17" w:rsidP="003A3469">
      <w:pPr>
        <w:pStyle w:val="Textpoznpodarou"/>
        <w:tabs>
          <w:tab w:val="right" w:pos="567"/>
        </w:tabs>
        <w:ind w:left="709" w:hanging="567"/>
        <w:jc w:val="both"/>
      </w:pPr>
      <w:r>
        <w:rPr>
          <w:sz w:val="16"/>
          <w:szCs w:val="16"/>
        </w:rPr>
        <w:tab/>
      </w:r>
      <w:r w:rsidRPr="007A4B02">
        <w:rPr>
          <w:rStyle w:val="Znakapoznpodarou"/>
          <w:sz w:val="16"/>
          <w:szCs w:val="16"/>
        </w:rPr>
        <w:footnoteRef/>
      </w:r>
      <w:r w:rsidRPr="007A4B02">
        <w:rPr>
          <w:sz w:val="16"/>
          <w:szCs w:val="16"/>
        </w:rPr>
        <w:t xml:space="preserve"> </w:t>
      </w:r>
      <w:r>
        <w:rPr>
          <w:sz w:val="16"/>
          <w:szCs w:val="16"/>
        </w:rPr>
        <w:tab/>
      </w:r>
      <w:r w:rsidRPr="007A4B02">
        <w:rPr>
          <w:sz w:val="16"/>
          <w:szCs w:val="16"/>
        </w:rPr>
        <w:t>Jako první v Evropě</w:t>
      </w:r>
      <w:hyperlink r:id="rId42" w:history="1">
        <w:r w:rsidRPr="007A4B02">
          <w:rPr>
            <w:rStyle w:val="Hypertextovodkaz"/>
            <w:sz w:val="16"/>
            <w:szCs w:val="16"/>
          </w:rPr>
          <w:t xml:space="preserve"> ohlásilo</w:t>
        </w:r>
      </w:hyperlink>
      <w:r w:rsidRPr="007A4B02">
        <w:rPr>
          <w:sz w:val="16"/>
          <w:szCs w:val="16"/>
        </w:rPr>
        <w:t xml:space="preserve"> v srpnu 2012 provoz takových technologií Finsko</w:t>
      </w:r>
      <w:r>
        <w:rPr>
          <w:sz w:val="16"/>
          <w:szCs w:val="16"/>
        </w:rPr>
        <w:t xml:space="preserve">, v r. 2013 byla britským regulátorem </w:t>
      </w:r>
      <w:proofErr w:type="spellStart"/>
      <w:r>
        <w:rPr>
          <w:sz w:val="16"/>
          <w:szCs w:val="16"/>
        </w:rPr>
        <w:t>Ofcom</w:t>
      </w:r>
      <w:proofErr w:type="spellEnd"/>
      <w:r>
        <w:rPr>
          <w:sz w:val="16"/>
          <w:szCs w:val="16"/>
        </w:rPr>
        <w:t xml:space="preserve"> </w:t>
      </w:r>
      <w:hyperlink r:id="rId43" w:history="1">
        <w:r w:rsidRPr="00F3590F">
          <w:rPr>
            <w:rStyle w:val="Hypertextovodkaz"/>
            <w:sz w:val="16"/>
            <w:szCs w:val="16"/>
          </w:rPr>
          <w:t>iniciována spolupráce</w:t>
        </w:r>
      </w:hyperlink>
      <w:r>
        <w:rPr>
          <w:sz w:val="16"/>
          <w:szCs w:val="16"/>
        </w:rPr>
        <w:t xml:space="preserve"> 20 organizací na testu technologie WSD</w:t>
      </w:r>
      <w:r w:rsidRPr="007A4B02">
        <w:rPr>
          <w:sz w:val="16"/>
          <w:szCs w:val="16"/>
        </w:rPr>
        <w:t>.</w:t>
      </w:r>
    </w:p>
  </w:footnote>
  <w:footnote w:id="149">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rFonts w:cs="Arial"/>
          <w:sz w:val="16"/>
          <w:szCs w:val="16"/>
        </w:rPr>
        <w:t xml:space="preserve">Podle </w:t>
      </w:r>
      <w:proofErr w:type="spellStart"/>
      <w:r w:rsidRPr="002D4402">
        <w:rPr>
          <w:rFonts w:cs="Arial"/>
          <w:iCs/>
          <w:sz w:val="16"/>
          <w:szCs w:val="16"/>
        </w:rPr>
        <w:t>European</w:t>
      </w:r>
      <w:proofErr w:type="spellEnd"/>
      <w:r w:rsidRPr="002D4402">
        <w:rPr>
          <w:rFonts w:cs="Arial"/>
          <w:iCs/>
          <w:sz w:val="16"/>
          <w:szCs w:val="16"/>
        </w:rPr>
        <w:t xml:space="preserve"> </w:t>
      </w:r>
      <w:proofErr w:type="spellStart"/>
      <w:r w:rsidRPr="002D4402">
        <w:rPr>
          <w:rFonts w:cs="Arial"/>
          <w:iCs/>
          <w:sz w:val="16"/>
          <w:szCs w:val="16"/>
        </w:rPr>
        <w:t>Railway</w:t>
      </w:r>
      <w:proofErr w:type="spellEnd"/>
      <w:r w:rsidRPr="002D4402">
        <w:rPr>
          <w:rFonts w:cs="Arial"/>
          <w:iCs/>
          <w:sz w:val="16"/>
          <w:szCs w:val="16"/>
        </w:rPr>
        <w:t xml:space="preserve"> Agency je využití 10 – 20 %.</w:t>
      </w:r>
    </w:p>
  </w:footnote>
  <w:footnote w:id="150">
    <w:p w:rsidR="00F31F17" w:rsidRDefault="00F31F17" w:rsidP="003A3469">
      <w:pPr>
        <w:pStyle w:val="Textpoznpodarou"/>
        <w:tabs>
          <w:tab w:val="right" w:pos="567"/>
        </w:tabs>
        <w:ind w:left="709" w:hanging="567"/>
        <w:jc w:val="both"/>
      </w:pPr>
      <w:r>
        <w:rPr>
          <w:sz w:val="16"/>
          <w:szCs w:val="16"/>
        </w:rPr>
        <w:tab/>
      </w:r>
      <w:r w:rsidRPr="00963A19">
        <w:rPr>
          <w:rStyle w:val="Znakapoznpodarou"/>
          <w:sz w:val="16"/>
          <w:szCs w:val="16"/>
        </w:rPr>
        <w:footnoteRef/>
      </w:r>
      <w:r w:rsidRPr="00963A19">
        <w:rPr>
          <w:sz w:val="16"/>
          <w:szCs w:val="16"/>
        </w:rPr>
        <w:t xml:space="preserve"> </w:t>
      </w:r>
      <w:r>
        <w:rPr>
          <w:sz w:val="16"/>
          <w:szCs w:val="16"/>
        </w:rPr>
        <w:tab/>
      </w:r>
      <w:r w:rsidRPr="00963A19">
        <w:rPr>
          <w:sz w:val="16"/>
          <w:szCs w:val="16"/>
        </w:rPr>
        <w:t>Např. v</w:t>
      </w:r>
      <w:r>
        <w:rPr>
          <w:sz w:val="16"/>
          <w:szCs w:val="16"/>
        </w:rPr>
        <w:t> </w:t>
      </w:r>
      <w:r w:rsidRPr="00963A19">
        <w:rPr>
          <w:sz w:val="16"/>
          <w:szCs w:val="16"/>
        </w:rPr>
        <w:t>Německu</w:t>
      </w:r>
      <w:r>
        <w:rPr>
          <w:sz w:val="16"/>
          <w:szCs w:val="16"/>
        </w:rPr>
        <w:t>.</w:t>
      </w:r>
    </w:p>
  </w:footnote>
  <w:footnote w:id="151">
    <w:p w:rsidR="00F31F17" w:rsidRDefault="00F31F17" w:rsidP="003A3469">
      <w:pPr>
        <w:pStyle w:val="Textpoznpodarou"/>
        <w:tabs>
          <w:tab w:val="right" w:pos="567"/>
        </w:tabs>
        <w:ind w:left="709" w:hanging="567"/>
        <w:jc w:val="both"/>
      </w:pPr>
      <w:r>
        <w:rPr>
          <w:sz w:val="16"/>
          <w:szCs w:val="16"/>
        </w:rPr>
        <w:tab/>
      </w:r>
      <w:r w:rsidRPr="00E0042F">
        <w:rPr>
          <w:rStyle w:val="Znakapoznpodarou"/>
          <w:sz w:val="16"/>
          <w:szCs w:val="16"/>
        </w:rPr>
        <w:footnoteRef/>
      </w:r>
      <w:r>
        <w:rPr>
          <w:sz w:val="16"/>
          <w:szCs w:val="16"/>
        </w:rPr>
        <w:t xml:space="preserve"> </w:t>
      </w:r>
      <w:r>
        <w:rPr>
          <w:sz w:val="16"/>
          <w:szCs w:val="16"/>
        </w:rPr>
        <w:tab/>
      </w:r>
      <w:r w:rsidRPr="00E0042F">
        <w:rPr>
          <w:sz w:val="16"/>
          <w:szCs w:val="16"/>
        </w:rPr>
        <w:t>Mandát</w:t>
      </w:r>
      <w:r w:rsidRPr="00A44D9C">
        <w:rPr>
          <w:rFonts w:cs="Arial"/>
          <w:sz w:val="16"/>
          <w:szCs w:val="16"/>
          <w:lang w:eastAsia="de-DE"/>
        </w:rPr>
        <w:t xml:space="preserve"> EK k technickým podmínkám harmonizace spektra pro PMSE (Brusel, říjen 2012) a Mandát EK k návrhu harmonizovaných technických podmínek užití pásma 694–790 MHz, včetně aplikací PMSE, Brusel, </w:t>
      </w:r>
      <w:r w:rsidRPr="007A6394">
        <w:rPr>
          <w:rFonts w:cs="Arial"/>
          <w:sz w:val="16"/>
          <w:szCs w:val="16"/>
          <w:lang w:eastAsia="de-DE"/>
        </w:rPr>
        <w:t>březen 2013.</w:t>
      </w:r>
    </w:p>
  </w:footnote>
  <w:footnote w:id="152">
    <w:p w:rsidR="00F31F17" w:rsidRDefault="00F31F17" w:rsidP="00663689">
      <w:pPr>
        <w:pStyle w:val="Textpoznpodarou"/>
        <w:tabs>
          <w:tab w:val="right" w:pos="567"/>
        </w:tabs>
        <w:ind w:left="709" w:hanging="567"/>
        <w:jc w:val="both"/>
      </w:pPr>
      <w:r>
        <w:rPr>
          <w:sz w:val="16"/>
        </w:rPr>
        <w:tab/>
      </w:r>
      <w:r w:rsidRPr="00663689">
        <w:rPr>
          <w:rStyle w:val="Znakapoznpodarou"/>
          <w:sz w:val="16"/>
        </w:rPr>
        <w:footnoteRef/>
      </w:r>
      <w:r>
        <w:rPr>
          <w:sz w:val="16"/>
        </w:rPr>
        <w:t xml:space="preserve"> </w:t>
      </w:r>
      <w:r>
        <w:rPr>
          <w:sz w:val="16"/>
        </w:rPr>
        <w:tab/>
      </w:r>
      <w:hyperlink r:id="rId44" w:history="1">
        <w:r w:rsidRPr="009F7046">
          <w:rPr>
            <w:rStyle w:val="Hypertextovodkaz"/>
            <w:sz w:val="16"/>
          </w:rPr>
          <w:t>Mandát Evropské komise k pásmu 700 MHz</w:t>
        </w:r>
      </w:hyperlink>
      <w:r>
        <w:rPr>
          <w:sz w:val="16"/>
        </w:rPr>
        <w:t xml:space="preserve"> a PPDR předpokládá evropské harmonizované řešení a interoperabilitu bezpečnostních a záchranných složek</w:t>
      </w:r>
    </w:p>
  </w:footnote>
  <w:footnote w:id="153">
    <w:p w:rsidR="00F31F17" w:rsidRDefault="00F31F17" w:rsidP="003A3469">
      <w:pPr>
        <w:pStyle w:val="Textpoznpodarou"/>
        <w:tabs>
          <w:tab w:val="right" w:pos="567"/>
        </w:tabs>
        <w:ind w:left="709" w:hanging="567"/>
        <w:jc w:val="both"/>
      </w:pPr>
      <w:r>
        <w:rPr>
          <w:sz w:val="16"/>
          <w:szCs w:val="16"/>
        </w:rPr>
        <w:tab/>
      </w:r>
      <w:r w:rsidRPr="005E3130">
        <w:rPr>
          <w:rStyle w:val="Znakapoznpodarou"/>
          <w:sz w:val="16"/>
          <w:szCs w:val="16"/>
        </w:rPr>
        <w:footnoteRef/>
      </w:r>
      <w:r w:rsidRPr="005E3130">
        <w:rPr>
          <w:sz w:val="16"/>
          <w:szCs w:val="16"/>
        </w:rPr>
        <w:t xml:space="preserve"> </w:t>
      </w:r>
      <w:r>
        <w:rPr>
          <w:sz w:val="16"/>
          <w:szCs w:val="16"/>
        </w:rPr>
        <w:tab/>
      </w:r>
      <w:r w:rsidRPr="005E3130">
        <w:rPr>
          <w:sz w:val="16"/>
          <w:szCs w:val="16"/>
        </w:rPr>
        <w:t>Např. německé stanice ARD a ZDF ohlásily ukončení vysílání SDTV ke konci roku 2019.</w:t>
      </w:r>
    </w:p>
  </w:footnote>
  <w:footnote w:id="154">
    <w:p w:rsidR="00F31F17" w:rsidRDefault="00F31F17" w:rsidP="003A3469">
      <w:pPr>
        <w:pStyle w:val="Textpoznpodarou"/>
        <w:tabs>
          <w:tab w:val="right" w:pos="567"/>
        </w:tabs>
        <w:ind w:left="709" w:hanging="567"/>
        <w:jc w:val="both"/>
      </w:pPr>
      <w:r>
        <w:rPr>
          <w:sz w:val="16"/>
          <w:szCs w:val="16"/>
        </w:rPr>
        <w:tab/>
      </w:r>
      <w:r w:rsidRPr="002D4402">
        <w:rPr>
          <w:rStyle w:val="Znakapoznpodarou"/>
          <w:sz w:val="16"/>
          <w:szCs w:val="16"/>
        </w:rPr>
        <w:footnoteRef/>
      </w:r>
      <w:r>
        <w:rPr>
          <w:sz w:val="16"/>
          <w:szCs w:val="16"/>
        </w:rPr>
        <w:tab/>
      </w:r>
      <w:r w:rsidRPr="002D4402">
        <w:rPr>
          <w:sz w:val="16"/>
          <w:szCs w:val="16"/>
        </w:rPr>
        <w:t>Zdr</w:t>
      </w:r>
      <w:r w:rsidRPr="00F7581F">
        <w:rPr>
          <w:sz w:val="16"/>
          <w:szCs w:val="16"/>
        </w:rPr>
        <w:t xml:space="preserve">oj: </w:t>
      </w:r>
      <w:proofErr w:type="spellStart"/>
      <w:r w:rsidRPr="00F7581F">
        <w:rPr>
          <w:sz w:val="16"/>
          <w:szCs w:val="16"/>
        </w:rPr>
        <w:t>Inmarsat</w:t>
      </w:r>
      <w:proofErr w:type="spellEnd"/>
      <w:r w:rsidRPr="00F7581F">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940747" w:rsidRDefault="00F31F17">
    <w:pPr>
      <w:pStyle w:val="Zhlav"/>
      <w:rPr>
        <w:sz w:val="16"/>
        <w:szCs w:val="16"/>
      </w:rPr>
    </w:pPr>
    <w:r>
      <w:fldChar w:fldCharType="begin"/>
    </w:r>
    <w:r>
      <w:instrText xml:space="preserve"> REF _Ref372703164 \h  \* MERGEFORMAT </w:instrText>
    </w:r>
    <w:r>
      <w:fldChar w:fldCharType="separate"/>
    </w:r>
    <w:r w:rsidR="003E1744" w:rsidRPr="003E1744">
      <w:rPr>
        <w:bCs/>
        <w:sz w:val="16"/>
        <w:szCs w:val="16"/>
      </w:rPr>
      <w:t>ÚČEL DOKUMENTU</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6B2C3A" w:rsidRDefault="00F31F17" w:rsidP="006B2C3A">
    <w:pPr>
      <w:pStyle w:val="Zhlav"/>
      <w:rPr>
        <w:sz w:val="16"/>
        <w:szCs w:val="16"/>
      </w:rPr>
    </w:pPr>
    <w:r>
      <w:fldChar w:fldCharType="begin"/>
    </w:r>
    <w:r>
      <w:instrText xml:space="preserve"> REF _Ref372623179 \h  \* MERGEFORMAT </w:instrText>
    </w:r>
    <w:r>
      <w:fldChar w:fldCharType="separate"/>
    </w:r>
    <w:r w:rsidR="003E1744" w:rsidRPr="006F640A">
      <w:rPr>
        <w:sz w:val="24"/>
        <w:szCs w:val="24"/>
      </w:rPr>
      <w:t>Příloha 2 – seznam zkratek</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FB24F7" w:rsidRDefault="00F31F17" w:rsidP="00F143B0">
    <w:pPr>
      <w:pStyle w:val="Zhlav"/>
      <w:rPr>
        <w:sz w:val="16"/>
        <w:szCs w:val="16"/>
      </w:rPr>
    </w:pPr>
    <w:r>
      <w:fldChar w:fldCharType="begin"/>
    </w:r>
    <w:r>
      <w:instrText xml:space="preserve"> REF _Ref372654855 \h  \* MERGEFORMAT </w:instrText>
    </w:r>
    <w:r>
      <w:fldChar w:fldCharType="separate"/>
    </w:r>
    <w:r w:rsidR="003E1744" w:rsidRPr="003E1744">
      <w:rPr>
        <w:bCs/>
        <w:sz w:val="16"/>
        <w:szCs w:val="16"/>
      </w:rPr>
      <w:t>ÚČEL DOKUMENTU</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940747" w:rsidRDefault="00F31F17" w:rsidP="00F143B0">
    <w:pPr>
      <w:pStyle w:val="Zhlav"/>
      <w:rPr>
        <w:sz w:val="16"/>
        <w:szCs w:val="16"/>
      </w:rPr>
    </w:pPr>
    <w:r>
      <w:fldChar w:fldCharType="begin"/>
    </w:r>
    <w:r>
      <w:instrText xml:space="preserve"> REF _Ref366247943 \h  \* MERGEFORMAT </w:instrText>
    </w:r>
    <w:r>
      <w:fldChar w:fldCharType="separate"/>
    </w:r>
    <w:r w:rsidR="003E1744" w:rsidRPr="003E1744">
      <w:rPr>
        <w:bCs/>
        <w:sz w:val="16"/>
        <w:szCs w:val="16"/>
      </w:rPr>
      <w:t>NÁRODNÍ STRATEGICKÁ OPATŘENÍ PRO JEDNOTLIVÁ KMITOČTOVÁ PÁSMA</w:t>
    </w:r>
    <w:r>
      <w:fldChar w:fldCharType="end"/>
    </w:r>
  </w:p>
  <w:p w:rsidR="00F31F17" w:rsidRPr="00F7557A" w:rsidRDefault="00F31F17">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940747" w:rsidRDefault="00F31F17" w:rsidP="0073749C">
    <w:pPr>
      <w:pStyle w:val="Zhlav"/>
      <w:rPr>
        <w:sz w:val="16"/>
        <w:szCs w:val="16"/>
      </w:rPr>
    </w:pPr>
    <w:r>
      <w:fldChar w:fldCharType="begin"/>
    </w:r>
    <w:r>
      <w:instrText xml:space="preserve"> REF _Ref372728597 \h  \* MERGEFORMAT </w:instrText>
    </w:r>
    <w:r>
      <w:fldChar w:fldCharType="separate"/>
    </w:r>
    <w:r w:rsidR="003E1744" w:rsidRPr="003E1744">
      <w:rPr>
        <w:bCs/>
        <w:sz w:val="16"/>
        <w:szCs w:val="16"/>
      </w:rPr>
      <w:t>SPOLEČNÁ OPATŘENÍ k efektivnímu využívání spektra, k rozvoji hospodářské soutěže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46717D" w:rsidRDefault="00F31F17" w:rsidP="0046717D">
    <w:pPr>
      <w:pStyle w:val="Zhlav"/>
    </w:pPr>
    <w:r w:rsidRPr="0046717D">
      <w:rPr>
        <w:sz w:val="16"/>
        <w:szCs w:val="16"/>
      </w:rPr>
      <w:t>PLNĚNÍ SPECIFICKÝCH CÍLŮ STÁTNÍ POLITIKY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403862" w:rsidRDefault="00F31F17" w:rsidP="00575CD4">
    <w:pPr>
      <w:pStyle w:val="Zhlav"/>
      <w:rPr>
        <w:sz w:val="16"/>
        <w:szCs w:val="16"/>
      </w:rPr>
    </w:pPr>
    <w:r>
      <w:fldChar w:fldCharType="begin"/>
    </w:r>
    <w:r>
      <w:instrText xml:space="preserve"> REF _Ref372728923 \h  \* MERGEFORMAT </w:instrText>
    </w:r>
    <w:r>
      <w:fldChar w:fldCharType="separate"/>
    </w:r>
    <w:r w:rsidR="003E1744" w:rsidRPr="003E1744">
      <w:rPr>
        <w:bCs/>
        <w:sz w:val="16"/>
        <w:szCs w:val="28"/>
      </w:rPr>
      <w:t>REKAPITULACE, NÁRODNÍ PRIORITY A SOUČINNOST REZORTŮ</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940747" w:rsidRDefault="00F31F17" w:rsidP="003E4C26">
    <w:pPr>
      <w:pStyle w:val="Zhlav"/>
      <w:rPr>
        <w:sz w:val="16"/>
        <w:szCs w:val="16"/>
      </w:rPr>
    </w:pPr>
    <w:r>
      <w:fldChar w:fldCharType="begin"/>
    </w:r>
    <w:r>
      <w:instrText xml:space="preserve"> REF _Ref372728963 \h  \* MERGEFORMAT </w:instrText>
    </w:r>
    <w:r>
      <w:fldChar w:fldCharType="separate"/>
    </w:r>
    <w:r w:rsidR="003E1744" w:rsidRPr="003E1744">
      <w:rPr>
        <w:bCs/>
        <w:sz w:val="16"/>
        <w:szCs w:val="16"/>
      </w:rPr>
      <w:t>REKAPITULACE, NÁRODNÍ PRIORITY A SOUČINNOST REZORTŮ</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940747" w:rsidRDefault="00F31F17" w:rsidP="006B2C3A">
    <w:pPr>
      <w:pStyle w:val="Zhlav"/>
      <w:tabs>
        <w:tab w:val="clear" w:pos="4536"/>
        <w:tab w:val="clear" w:pos="9072"/>
        <w:tab w:val="left" w:pos="1635"/>
      </w:tabs>
      <w:rPr>
        <w:sz w:val="16"/>
        <w:szCs w:val="16"/>
      </w:rPr>
    </w:pPr>
    <w:r>
      <w:fldChar w:fldCharType="begin"/>
    </w:r>
    <w:r>
      <w:instrText xml:space="preserve"> REF _Ref372622946 \h  \* MERGEFORMAT </w:instrText>
    </w:r>
    <w:r>
      <w:fldChar w:fldCharType="separate"/>
    </w:r>
    <w:r w:rsidR="003E1744" w:rsidRPr="003E1744">
      <w:rPr>
        <w:bCs/>
        <w:sz w:val="16"/>
        <w:szCs w:val="16"/>
      </w:rPr>
      <w:t>ANALYTICKÁ ČÁST STRATEGIE</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17" w:rsidRPr="006B2C3A" w:rsidRDefault="00F31F17" w:rsidP="006B2C3A">
    <w:pPr>
      <w:pStyle w:val="Zhlav"/>
      <w:rPr>
        <w:sz w:val="16"/>
        <w:szCs w:val="16"/>
      </w:rPr>
    </w:pPr>
    <w:r>
      <w:fldChar w:fldCharType="begin"/>
    </w:r>
    <w:r>
      <w:instrText xml:space="preserve"> REF _Ref372623122 \h  \* MERGEFORMAT </w:instrText>
    </w:r>
    <w:r>
      <w:fldChar w:fldCharType="separate"/>
    </w:r>
    <w:r w:rsidR="003E1744" w:rsidRPr="006F640A">
      <w:rPr>
        <w:sz w:val="24"/>
        <w:szCs w:val="24"/>
      </w:rPr>
      <w:t>Příloha 1 – nástroje k prosazování národní strategie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D474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FFE358A"/>
    <w:lvl w:ilvl="0">
      <w:start w:val="1"/>
      <w:numFmt w:val="bullet"/>
      <w:lvlText w:val=""/>
      <w:lvlJc w:val="left"/>
      <w:pPr>
        <w:tabs>
          <w:tab w:val="num" w:pos="360"/>
        </w:tabs>
        <w:ind w:left="360" w:hanging="360"/>
      </w:pPr>
      <w:rPr>
        <w:rFonts w:ascii="Symbol" w:hAnsi="Symbol" w:hint="default"/>
      </w:rPr>
    </w:lvl>
  </w:abstractNum>
  <w:abstractNum w:abstractNumId="2">
    <w:nsid w:val="01BF1E29"/>
    <w:multiLevelType w:val="hybridMultilevel"/>
    <w:tmpl w:val="A2DEB23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377293F"/>
    <w:multiLevelType w:val="multilevel"/>
    <w:tmpl w:val="FF8C23D4"/>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792"/>
        </w:tabs>
        <w:ind w:left="792" w:hanging="432"/>
      </w:pPr>
      <w:rPr>
        <w:rFonts w:ascii="Arial" w:hAnsi="Arial" w:cs="Times New Roman" w:hint="default"/>
        <w:b/>
        <w:i/>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E83B46"/>
    <w:multiLevelType w:val="hybridMultilevel"/>
    <w:tmpl w:val="66AEBFC0"/>
    <w:lvl w:ilvl="0" w:tplc="04050001">
      <w:start w:val="1"/>
      <w:numFmt w:val="bullet"/>
      <w:pStyle w:val="Seznamsodrkami"/>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12960EA"/>
    <w:multiLevelType w:val="hybridMultilevel"/>
    <w:tmpl w:val="585AF3E6"/>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4"/>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3B930F9"/>
    <w:multiLevelType w:val="hybridMultilevel"/>
    <w:tmpl w:val="19FC4A3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6C4B95"/>
    <w:multiLevelType w:val="hybridMultilevel"/>
    <w:tmpl w:val="B23C2290"/>
    <w:lvl w:ilvl="0" w:tplc="EFB20F92">
      <w:start w:val="2011"/>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37E338C"/>
    <w:multiLevelType w:val="hybridMultilevel"/>
    <w:tmpl w:val="591AAD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9041C5C"/>
    <w:multiLevelType w:val="hybridMultilevel"/>
    <w:tmpl w:val="782EE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2F7A92"/>
    <w:multiLevelType w:val="multilevel"/>
    <w:tmpl w:val="A77A921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152"/>
        </w:tabs>
        <w:ind w:left="1152" w:hanging="432"/>
      </w:pPr>
      <w:rPr>
        <w:rFonts w:cs="Times New Roman" w:hint="default"/>
        <w:sz w:val="24"/>
        <w:szCs w:val="24"/>
      </w:rPr>
    </w:lvl>
    <w:lvl w:ilvl="2">
      <w:start w:val="1"/>
      <w:numFmt w:val="decimal"/>
      <w:lvlText w:val="%1.%2.%3."/>
      <w:lvlJc w:val="left"/>
      <w:pPr>
        <w:tabs>
          <w:tab w:val="num" w:pos="1404"/>
        </w:tabs>
        <w:ind w:left="1404" w:hanging="504"/>
      </w:pPr>
      <w:rPr>
        <w:rFonts w:cs="Times New Roman"/>
        <w:b w:val="0"/>
        <w:sz w:val="22"/>
        <w:szCs w:val="22"/>
      </w:rPr>
    </w:lvl>
    <w:lvl w:ilvl="3">
      <w:start w:val="1"/>
      <w:numFmt w:val="decimal"/>
      <w:lvlText w:val="%1.%2.%3.%4."/>
      <w:lvlJc w:val="left"/>
      <w:pPr>
        <w:tabs>
          <w:tab w:val="num" w:pos="1728"/>
        </w:tabs>
        <w:ind w:left="1728" w:hanging="648"/>
      </w:pPr>
      <w:rPr>
        <w:rFonts w:ascii="Arial" w:hAnsi="Arial"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3AC303D9"/>
    <w:multiLevelType w:val="hybridMultilevel"/>
    <w:tmpl w:val="86EC9932"/>
    <w:lvl w:ilvl="0" w:tplc="04050011">
      <w:start w:val="1"/>
      <w:numFmt w:val="decimal"/>
      <w:lvlText w:val="%1)"/>
      <w:lvlJc w:val="left"/>
      <w:pPr>
        <w:tabs>
          <w:tab w:val="num" w:pos="720"/>
        </w:tabs>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CD349A"/>
    <w:multiLevelType w:val="hybridMultilevel"/>
    <w:tmpl w:val="CDEEC202"/>
    <w:lvl w:ilvl="0" w:tplc="001C7B2C">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3F876871"/>
    <w:multiLevelType w:val="hybridMultilevel"/>
    <w:tmpl w:val="583A0E22"/>
    <w:lvl w:ilvl="0" w:tplc="65A0405C">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nsid w:val="451C10FB"/>
    <w:multiLevelType w:val="hybridMultilevel"/>
    <w:tmpl w:val="16FAB3A4"/>
    <w:lvl w:ilvl="0" w:tplc="44107348">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6">
    <w:nsid w:val="4B390E01"/>
    <w:multiLevelType w:val="hybridMultilevel"/>
    <w:tmpl w:val="739A5F10"/>
    <w:lvl w:ilvl="0" w:tplc="821C093C">
      <w:start w:val="1"/>
      <w:numFmt w:val="bullet"/>
      <w:pStyle w:val="Styl4"/>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EC45AB"/>
    <w:multiLevelType w:val="hybridMultilevel"/>
    <w:tmpl w:val="C72EA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594226"/>
    <w:multiLevelType w:val="hybridMultilevel"/>
    <w:tmpl w:val="63D42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E758AA"/>
    <w:multiLevelType w:val="hybridMultilevel"/>
    <w:tmpl w:val="90FEC566"/>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nsid w:val="59A83FFB"/>
    <w:multiLevelType w:val="hybridMultilevel"/>
    <w:tmpl w:val="1BD4EAC2"/>
    <w:lvl w:ilvl="0" w:tplc="D6448050">
      <w:start w:val="1"/>
      <w:numFmt w:val="lowerLetter"/>
      <w:lvlText w:val="%1)"/>
      <w:lvlJc w:val="left"/>
      <w:pPr>
        <w:ind w:left="180" w:firstLine="52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60B67CCA"/>
    <w:multiLevelType w:val="hybridMultilevel"/>
    <w:tmpl w:val="B45CB14C"/>
    <w:lvl w:ilvl="0" w:tplc="9A4255D8">
      <w:start w:val="1"/>
      <w:numFmt w:val="lowerLetter"/>
      <w:lvlText w:val="%1)"/>
      <w:lvlJc w:val="left"/>
      <w:pPr>
        <w:tabs>
          <w:tab w:val="num" w:pos="1680"/>
        </w:tabs>
        <w:ind w:left="1680" w:hanging="9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2">
    <w:nsid w:val="626037B6"/>
    <w:multiLevelType w:val="hybridMultilevel"/>
    <w:tmpl w:val="E5EC15E0"/>
    <w:lvl w:ilvl="0" w:tplc="5ACCBA04">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2936030"/>
    <w:multiLevelType w:val="multilevel"/>
    <w:tmpl w:val="0882BCF8"/>
    <w:lvl w:ilvl="0">
      <w:start w:val="1"/>
      <w:numFmt w:val="decimal"/>
      <w:pStyle w:val="Styl1"/>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hint="default"/>
        <w:sz w:val="24"/>
        <w:szCs w:val="24"/>
      </w:rPr>
    </w:lvl>
    <w:lvl w:ilvl="2">
      <w:start w:val="1"/>
      <w:numFmt w:val="decimal"/>
      <w:lvlText w:val="%1.%2.%3."/>
      <w:lvlJc w:val="left"/>
      <w:pPr>
        <w:tabs>
          <w:tab w:val="num" w:pos="1404"/>
        </w:tabs>
        <w:ind w:left="1404" w:hanging="504"/>
      </w:pPr>
      <w:rPr>
        <w:rFonts w:cs="Times New Roman"/>
        <w:b w:val="0"/>
        <w:sz w:val="22"/>
        <w:szCs w:val="22"/>
      </w:rPr>
    </w:lvl>
    <w:lvl w:ilvl="3">
      <w:start w:val="1"/>
      <w:numFmt w:val="decimal"/>
      <w:lvlText w:val="%1.%2.%3.%4."/>
      <w:lvlJc w:val="left"/>
      <w:pPr>
        <w:tabs>
          <w:tab w:val="num" w:pos="1728"/>
        </w:tabs>
        <w:ind w:left="1728" w:hanging="648"/>
      </w:pPr>
      <w:rPr>
        <w:rFonts w:ascii="Arial" w:hAnsi="Arial"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4E14516"/>
    <w:multiLevelType w:val="hybridMultilevel"/>
    <w:tmpl w:val="C87CB278"/>
    <w:lvl w:ilvl="0" w:tplc="804EC81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6">
    <w:nsid w:val="701F18DB"/>
    <w:multiLevelType w:val="multilevel"/>
    <w:tmpl w:val="6784A3E0"/>
    <w:lvl w:ilvl="0">
      <w:start w:val="1"/>
      <w:numFmt w:val="bullet"/>
      <w:lvlText w:val=""/>
      <w:lvlJc w:val="left"/>
      <w:pPr>
        <w:tabs>
          <w:tab w:val="num" w:pos="360"/>
        </w:tabs>
        <w:ind w:left="360" w:hanging="360"/>
      </w:pPr>
      <w:rPr>
        <w:rFonts w:ascii="Wingdings" w:hAnsi="Wingdings" w:hint="default"/>
        <w:b/>
        <w:i w:val="0"/>
        <w:sz w:val="20"/>
      </w:rPr>
    </w:lvl>
    <w:lvl w:ilvl="1">
      <w:start w:val="1"/>
      <w:numFmt w:val="bullet"/>
      <w:lvlText w:val=""/>
      <w:lvlJc w:val="left"/>
      <w:pPr>
        <w:tabs>
          <w:tab w:val="num" w:pos="720"/>
        </w:tabs>
        <w:ind w:left="720" w:hanging="360"/>
      </w:pPr>
      <w:rPr>
        <w:rFonts w:ascii="Wingdings" w:hAnsi="Wingdings" w:hint="default"/>
        <w:b/>
        <w:i/>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45F3152"/>
    <w:multiLevelType w:val="hybridMultilevel"/>
    <w:tmpl w:val="BB100796"/>
    <w:lvl w:ilvl="0" w:tplc="E63E8A22">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8">
    <w:nsid w:val="75C97813"/>
    <w:multiLevelType w:val="multilevel"/>
    <w:tmpl w:val="3B5CAE90"/>
    <w:lvl w:ilvl="0">
      <w:start w:val="1"/>
      <w:numFmt w:val="bullet"/>
      <w:lvlText w:val=""/>
      <w:lvlJc w:val="left"/>
      <w:pPr>
        <w:tabs>
          <w:tab w:val="num" w:pos="360"/>
        </w:tabs>
        <w:ind w:left="360" w:hanging="360"/>
      </w:pPr>
      <w:rPr>
        <w:rFonts w:ascii="Symbol" w:hAnsi="Symbol" w:hint="default"/>
        <w:b/>
        <w:i w:val="0"/>
        <w:sz w:val="20"/>
      </w:rPr>
    </w:lvl>
    <w:lvl w:ilvl="1">
      <w:start w:val="1"/>
      <w:numFmt w:val="bullet"/>
      <w:lvlText w:val=""/>
      <w:lvlJc w:val="left"/>
      <w:pPr>
        <w:tabs>
          <w:tab w:val="num" w:pos="720"/>
        </w:tabs>
        <w:ind w:left="720" w:hanging="360"/>
      </w:pPr>
      <w:rPr>
        <w:rFonts w:ascii="Wingdings" w:hAnsi="Wingdings" w:hint="default"/>
        <w:b/>
        <w:i/>
        <w:sz w:val="28"/>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74268C6"/>
    <w:multiLevelType w:val="hybridMultilevel"/>
    <w:tmpl w:val="E6C6FA4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256989"/>
    <w:multiLevelType w:val="hybridMultilevel"/>
    <w:tmpl w:val="1A965BC0"/>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8FD4874"/>
    <w:multiLevelType w:val="hybridMultilevel"/>
    <w:tmpl w:val="421A464A"/>
    <w:lvl w:ilvl="0" w:tplc="3D1A812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C0E07DF"/>
    <w:multiLevelType w:val="hybridMultilevel"/>
    <w:tmpl w:val="6AA6FC68"/>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1"/>
  </w:num>
  <w:num w:numId="3">
    <w:abstractNumId w:val="23"/>
  </w:num>
  <w:num w:numId="4">
    <w:abstractNumId w:val="3"/>
  </w:num>
  <w:num w:numId="5">
    <w:abstractNumId w:val="26"/>
  </w:num>
  <w:num w:numId="6">
    <w:abstractNumId w:val="28"/>
  </w:num>
  <w:num w:numId="7">
    <w:abstractNumId w:val="16"/>
  </w:num>
  <w:num w:numId="8">
    <w:abstractNumId w:val="4"/>
  </w:num>
  <w:num w:numId="9">
    <w:abstractNumId w:val="1"/>
  </w:num>
  <w:num w:numId="10">
    <w:abstractNumId w:val="27"/>
  </w:num>
  <w:num w:numId="11">
    <w:abstractNumId w:val="30"/>
  </w:num>
  <w:num w:numId="12">
    <w:abstractNumId w:val="5"/>
  </w:num>
  <w:num w:numId="13">
    <w:abstractNumId w:val="7"/>
  </w:num>
  <w:num w:numId="14">
    <w:abstractNumId w:val="25"/>
  </w:num>
  <w:num w:numId="15">
    <w:abstractNumId w:val="6"/>
  </w:num>
  <w:num w:numId="16">
    <w:abstractNumId w:val="32"/>
  </w:num>
  <w:num w:numId="17">
    <w:abstractNumId w:val="19"/>
  </w:num>
  <w:num w:numId="18">
    <w:abstractNumId w:val="24"/>
  </w:num>
  <w:num w:numId="19">
    <w:abstractNumId w:val="12"/>
  </w:num>
  <w:num w:numId="20">
    <w:abstractNumId w:val="31"/>
  </w:num>
  <w:num w:numId="21">
    <w:abstractNumId w:val="29"/>
  </w:num>
  <w:num w:numId="22">
    <w:abstractNumId w:val="21"/>
  </w:num>
  <w:num w:numId="23">
    <w:abstractNumId w:val="15"/>
  </w:num>
  <w:num w:numId="24">
    <w:abstractNumId w:val="14"/>
  </w:num>
  <w:num w:numId="25">
    <w:abstractNumId w:val="13"/>
  </w:num>
  <w:num w:numId="26">
    <w:abstractNumId w:val="9"/>
  </w:num>
  <w:num w:numId="27">
    <w:abstractNumId w:val="10"/>
  </w:num>
  <w:num w:numId="28">
    <w:abstractNumId w:val="11"/>
  </w:num>
  <w:num w:numId="29">
    <w:abstractNumId w:val="18"/>
  </w:num>
  <w:num w:numId="30">
    <w:abstractNumId w:val="2"/>
  </w:num>
  <w:num w:numId="31">
    <w:abstractNumId w:val="22"/>
  </w:num>
  <w:num w:numId="32">
    <w:abstractNumId w:val="0"/>
  </w:num>
  <w:num w:numId="33">
    <w:abstractNumId w:val="17"/>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6B6"/>
    <w:rsid w:val="000008C6"/>
    <w:rsid w:val="000023BD"/>
    <w:rsid w:val="00002E72"/>
    <w:rsid w:val="00003070"/>
    <w:rsid w:val="000031E4"/>
    <w:rsid w:val="00004AF4"/>
    <w:rsid w:val="00006148"/>
    <w:rsid w:val="000075D3"/>
    <w:rsid w:val="000078D4"/>
    <w:rsid w:val="00007913"/>
    <w:rsid w:val="0001060A"/>
    <w:rsid w:val="00010824"/>
    <w:rsid w:val="00012456"/>
    <w:rsid w:val="00014180"/>
    <w:rsid w:val="00015FEF"/>
    <w:rsid w:val="00016AE3"/>
    <w:rsid w:val="00017890"/>
    <w:rsid w:val="00017D1F"/>
    <w:rsid w:val="00020126"/>
    <w:rsid w:val="00020292"/>
    <w:rsid w:val="00020434"/>
    <w:rsid w:val="00021877"/>
    <w:rsid w:val="00023433"/>
    <w:rsid w:val="00024F43"/>
    <w:rsid w:val="00025071"/>
    <w:rsid w:val="00025F23"/>
    <w:rsid w:val="000260E6"/>
    <w:rsid w:val="000269CA"/>
    <w:rsid w:val="000278A2"/>
    <w:rsid w:val="0003039B"/>
    <w:rsid w:val="000314AC"/>
    <w:rsid w:val="00031698"/>
    <w:rsid w:val="00031C43"/>
    <w:rsid w:val="00031F9E"/>
    <w:rsid w:val="000324A7"/>
    <w:rsid w:val="0003272E"/>
    <w:rsid w:val="00033800"/>
    <w:rsid w:val="00034677"/>
    <w:rsid w:val="000361AC"/>
    <w:rsid w:val="00036680"/>
    <w:rsid w:val="00036984"/>
    <w:rsid w:val="00037F2B"/>
    <w:rsid w:val="0004377E"/>
    <w:rsid w:val="00043A3A"/>
    <w:rsid w:val="00043BF8"/>
    <w:rsid w:val="00043EDD"/>
    <w:rsid w:val="0004427E"/>
    <w:rsid w:val="00044D29"/>
    <w:rsid w:val="00046969"/>
    <w:rsid w:val="00046E4A"/>
    <w:rsid w:val="000477F3"/>
    <w:rsid w:val="00047E61"/>
    <w:rsid w:val="00052E48"/>
    <w:rsid w:val="000538F9"/>
    <w:rsid w:val="0005412F"/>
    <w:rsid w:val="00054B78"/>
    <w:rsid w:val="0005521C"/>
    <w:rsid w:val="000554FF"/>
    <w:rsid w:val="000556C4"/>
    <w:rsid w:val="000566C0"/>
    <w:rsid w:val="00056960"/>
    <w:rsid w:val="000600C7"/>
    <w:rsid w:val="00061107"/>
    <w:rsid w:val="000616C4"/>
    <w:rsid w:val="000621F1"/>
    <w:rsid w:val="0006252E"/>
    <w:rsid w:val="0006280E"/>
    <w:rsid w:val="00062BEA"/>
    <w:rsid w:val="00063DB1"/>
    <w:rsid w:val="00063DC0"/>
    <w:rsid w:val="00064A58"/>
    <w:rsid w:val="00064CCD"/>
    <w:rsid w:val="00064D82"/>
    <w:rsid w:val="00064DCE"/>
    <w:rsid w:val="0006684E"/>
    <w:rsid w:val="0006742E"/>
    <w:rsid w:val="000677BC"/>
    <w:rsid w:val="00067F80"/>
    <w:rsid w:val="00070E7B"/>
    <w:rsid w:val="00072C88"/>
    <w:rsid w:val="000735E9"/>
    <w:rsid w:val="00074673"/>
    <w:rsid w:val="00075F46"/>
    <w:rsid w:val="00080480"/>
    <w:rsid w:val="00080492"/>
    <w:rsid w:val="000807E2"/>
    <w:rsid w:val="00081343"/>
    <w:rsid w:val="00081579"/>
    <w:rsid w:val="00081605"/>
    <w:rsid w:val="00081638"/>
    <w:rsid w:val="00082004"/>
    <w:rsid w:val="000823DC"/>
    <w:rsid w:val="0008262A"/>
    <w:rsid w:val="00083138"/>
    <w:rsid w:val="00084ADF"/>
    <w:rsid w:val="00084CD7"/>
    <w:rsid w:val="00084EB8"/>
    <w:rsid w:val="00085499"/>
    <w:rsid w:val="000858FC"/>
    <w:rsid w:val="0008638B"/>
    <w:rsid w:val="000865BC"/>
    <w:rsid w:val="00091180"/>
    <w:rsid w:val="00091D69"/>
    <w:rsid w:val="0009215C"/>
    <w:rsid w:val="0009278F"/>
    <w:rsid w:val="00092A17"/>
    <w:rsid w:val="00092CA7"/>
    <w:rsid w:val="0009414D"/>
    <w:rsid w:val="00096395"/>
    <w:rsid w:val="00097461"/>
    <w:rsid w:val="000A06D3"/>
    <w:rsid w:val="000A0BF1"/>
    <w:rsid w:val="000A0F8A"/>
    <w:rsid w:val="000A0F98"/>
    <w:rsid w:val="000A1634"/>
    <w:rsid w:val="000A2D17"/>
    <w:rsid w:val="000A3430"/>
    <w:rsid w:val="000A359B"/>
    <w:rsid w:val="000A3747"/>
    <w:rsid w:val="000A3793"/>
    <w:rsid w:val="000A398B"/>
    <w:rsid w:val="000A3BF4"/>
    <w:rsid w:val="000A412C"/>
    <w:rsid w:val="000A41CF"/>
    <w:rsid w:val="000A50C0"/>
    <w:rsid w:val="000A5D1F"/>
    <w:rsid w:val="000A700F"/>
    <w:rsid w:val="000A743D"/>
    <w:rsid w:val="000A7446"/>
    <w:rsid w:val="000A7784"/>
    <w:rsid w:val="000A7795"/>
    <w:rsid w:val="000B002C"/>
    <w:rsid w:val="000B106B"/>
    <w:rsid w:val="000B13EE"/>
    <w:rsid w:val="000B142E"/>
    <w:rsid w:val="000B1B4A"/>
    <w:rsid w:val="000B2075"/>
    <w:rsid w:val="000B2540"/>
    <w:rsid w:val="000B3B19"/>
    <w:rsid w:val="000B54F1"/>
    <w:rsid w:val="000B5BDE"/>
    <w:rsid w:val="000B6736"/>
    <w:rsid w:val="000B6F7A"/>
    <w:rsid w:val="000B74D4"/>
    <w:rsid w:val="000C01D6"/>
    <w:rsid w:val="000C5C4B"/>
    <w:rsid w:val="000D081E"/>
    <w:rsid w:val="000D16D5"/>
    <w:rsid w:val="000D1A39"/>
    <w:rsid w:val="000D1BD1"/>
    <w:rsid w:val="000D4860"/>
    <w:rsid w:val="000D5073"/>
    <w:rsid w:val="000D5A36"/>
    <w:rsid w:val="000D5EC0"/>
    <w:rsid w:val="000D74BD"/>
    <w:rsid w:val="000E01EA"/>
    <w:rsid w:val="000E04C9"/>
    <w:rsid w:val="000E0AB2"/>
    <w:rsid w:val="000E0C01"/>
    <w:rsid w:val="000E0D2D"/>
    <w:rsid w:val="000E11C5"/>
    <w:rsid w:val="000E160A"/>
    <w:rsid w:val="000E2BBC"/>
    <w:rsid w:val="000E3914"/>
    <w:rsid w:val="000E520C"/>
    <w:rsid w:val="000E56EE"/>
    <w:rsid w:val="000E5E26"/>
    <w:rsid w:val="000E639B"/>
    <w:rsid w:val="000E6832"/>
    <w:rsid w:val="000E7824"/>
    <w:rsid w:val="000E7FD2"/>
    <w:rsid w:val="000F0E69"/>
    <w:rsid w:val="000F146F"/>
    <w:rsid w:val="000F1A56"/>
    <w:rsid w:val="000F30D8"/>
    <w:rsid w:val="000F4291"/>
    <w:rsid w:val="000F4623"/>
    <w:rsid w:val="000F4CCF"/>
    <w:rsid w:val="000F5001"/>
    <w:rsid w:val="000F7450"/>
    <w:rsid w:val="000F7C19"/>
    <w:rsid w:val="000F7C9C"/>
    <w:rsid w:val="00100413"/>
    <w:rsid w:val="00101E42"/>
    <w:rsid w:val="001026FD"/>
    <w:rsid w:val="0010335D"/>
    <w:rsid w:val="00104B14"/>
    <w:rsid w:val="001053BE"/>
    <w:rsid w:val="00105677"/>
    <w:rsid w:val="0010704F"/>
    <w:rsid w:val="0011012B"/>
    <w:rsid w:val="00110207"/>
    <w:rsid w:val="00110710"/>
    <w:rsid w:val="00110ABD"/>
    <w:rsid w:val="00110DCF"/>
    <w:rsid w:val="001111FB"/>
    <w:rsid w:val="001117AA"/>
    <w:rsid w:val="00111CAC"/>
    <w:rsid w:val="00113441"/>
    <w:rsid w:val="001144CE"/>
    <w:rsid w:val="00114F5A"/>
    <w:rsid w:val="001154FD"/>
    <w:rsid w:val="0011586C"/>
    <w:rsid w:val="00116294"/>
    <w:rsid w:val="00117501"/>
    <w:rsid w:val="00117F14"/>
    <w:rsid w:val="0012120F"/>
    <w:rsid w:val="00121F79"/>
    <w:rsid w:val="0012276A"/>
    <w:rsid w:val="00122E20"/>
    <w:rsid w:val="001238D1"/>
    <w:rsid w:val="00124205"/>
    <w:rsid w:val="00124534"/>
    <w:rsid w:val="00124A2D"/>
    <w:rsid w:val="00124BE7"/>
    <w:rsid w:val="00124E41"/>
    <w:rsid w:val="001254A0"/>
    <w:rsid w:val="00125C84"/>
    <w:rsid w:val="00125D2D"/>
    <w:rsid w:val="001268D6"/>
    <w:rsid w:val="001269A4"/>
    <w:rsid w:val="00126FE5"/>
    <w:rsid w:val="00127A21"/>
    <w:rsid w:val="00127CDC"/>
    <w:rsid w:val="00131681"/>
    <w:rsid w:val="001329CE"/>
    <w:rsid w:val="00132EA8"/>
    <w:rsid w:val="00133BC7"/>
    <w:rsid w:val="00134A1E"/>
    <w:rsid w:val="00134E23"/>
    <w:rsid w:val="001353FD"/>
    <w:rsid w:val="00135404"/>
    <w:rsid w:val="001358D3"/>
    <w:rsid w:val="00136B84"/>
    <w:rsid w:val="00137139"/>
    <w:rsid w:val="0014242C"/>
    <w:rsid w:val="00143475"/>
    <w:rsid w:val="001440BC"/>
    <w:rsid w:val="00144B68"/>
    <w:rsid w:val="00144D4A"/>
    <w:rsid w:val="00145359"/>
    <w:rsid w:val="00146619"/>
    <w:rsid w:val="00146EFC"/>
    <w:rsid w:val="00150CFF"/>
    <w:rsid w:val="00151948"/>
    <w:rsid w:val="00152180"/>
    <w:rsid w:val="0015262A"/>
    <w:rsid w:val="00152E03"/>
    <w:rsid w:val="00152F15"/>
    <w:rsid w:val="001547F8"/>
    <w:rsid w:val="00154B6D"/>
    <w:rsid w:val="00154D49"/>
    <w:rsid w:val="00155284"/>
    <w:rsid w:val="001557FD"/>
    <w:rsid w:val="00156843"/>
    <w:rsid w:val="00157268"/>
    <w:rsid w:val="0016059E"/>
    <w:rsid w:val="0016117A"/>
    <w:rsid w:val="00161A34"/>
    <w:rsid w:val="00161CDF"/>
    <w:rsid w:val="00161EB4"/>
    <w:rsid w:val="0016253B"/>
    <w:rsid w:val="00162749"/>
    <w:rsid w:val="0016321C"/>
    <w:rsid w:val="00163AAC"/>
    <w:rsid w:val="001642C1"/>
    <w:rsid w:val="0016431E"/>
    <w:rsid w:val="001650F6"/>
    <w:rsid w:val="00165131"/>
    <w:rsid w:val="00166907"/>
    <w:rsid w:val="00166B93"/>
    <w:rsid w:val="001673AB"/>
    <w:rsid w:val="00167905"/>
    <w:rsid w:val="00170F12"/>
    <w:rsid w:val="00170F6B"/>
    <w:rsid w:val="001722D5"/>
    <w:rsid w:val="0017236D"/>
    <w:rsid w:val="001728A3"/>
    <w:rsid w:val="00173EE4"/>
    <w:rsid w:val="001746D7"/>
    <w:rsid w:val="00174746"/>
    <w:rsid w:val="0017511A"/>
    <w:rsid w:val="00176FA5"/>
    <w:rsid w:val="00177D5A"/>
    <w:rsid w:val="00180E48"/>
    <w:rsid w:val="00183347"/>
    <w:rsid w:val="0018353A"/>
    <w:rsid w:val="00183810"/>
    <w:rsid w:val="00183936"/>
    <w:rsid w:val="00184DC6"/>
    <w:rsid w:val="001853DA"/>
    <w:rsid w:val="00185AF7"/>
    <w:rsid w:val="0018612F"/>
    <w:rsid w:val="00186487"/>
    <w:rsid w:val="001879D9"/>
    <w:rsid w:val="00187F18"/>
    <w:rsid w:val="00190572"/>
    <w:rsid w:val="00190589"/>
    <w:rsid w:val="001907C8"/>
    <w:rsid w:val="001907FA"/>
    <w:rsid w:val="00190A8D"/>
    <w:rsid w:val="00190C6C"/>
    <w:rsid w:val="00191C19"/>
    <w:rsid w:val="00192D50"/>
    <w:rsid w:val="00192FC7"/>
    <w:rsid w:val="001932BD"/>
    <w:rsid w:val="0019415E"/>
    <w:rsid w:val="00194D3E"/>
    <w:rsid w:val="00194D51"/>
    <w:rsid w:val="001950BB"/>
    <w:rsid w:val="0019532D"/>
    <w:rsid w:val="00195E93"/>
    <w:rsid w:val="0019628F"/>
    <w:rsid w:val="00196C71"/>
    <w:rsid w:val="00197B7B"/>
    <w:rsid w:val="001A0826"/>
    <w:rsid w:val="001A0926"/>
    <w:rsid w:val="001A118A"/>
    <w:rsid w:val="001A26E0"/>
    <w:rsid w:val="001A3BE5"/>
    <w:rsid w:val="001A4646"/>
    <w:rsid w:val="001A4A1B"/>
    <w:rsid w:val="001A517E"/>
    <w:rsid w:val="001A6426"/>
    <w:rsid w:val="001A6CFF"/>
    <w:rsid w:val="001A6FC5"/>
    <w:rsid w:val="001A748E"/>
    <w:rsid w:val="001A798C"/>
    <w:rsid w:val="001A7C48"/>
    <w:rsid w:val="001B025D"/>
    <w:rsid w:val="001B1758"/>
    <w:rsid w:val="001B1DC7"/>
    <w:rsid w:val="001B247B"/>
    <w:rsid w:val="001B2629"/>
    <w:rsid w:val="001B2BF0"/>
    <w:rsid w:val="001B3FF5"/>
    <w:rsid w:val="001B41F1"/>
    <w:rsid w:val="001B4452"/>
    <w:rsid w:val="001B4E2C"/>
    <w:rsid w:val="001B5192"/>
    <w:rsid w:val="001B5E33"/>
    <w:rsid w:val="001B6706"/>
    <w:rsid w:val="001B73BC"/>
    <w:rsid w:val="001B7FD3"/>
    <w:rsid w:val="001C1BA1"/>
    <w:rsid w:val="001C44A1"/>
    <w:rsid w:val="001C4B53"/>
    <w:rsid w:val="001C52C5"/>
    <w:rsid w:val="001C569F"/>
    <w:rsid w:val="001C6082"/>
    <w:rsid w:val="001C76F8"/>
    <w:rsid w:val="001C7AC8"/>
    <w:rsid w:val="001D0506"/>
    <w:rsid w:val="001D12B3"/>
    <w:rsid w:val="001D169A"/>
    <w:rsid w:val="001D1D64"/>
    <w:rsid w:val="001D211D"/>
    <w:rsid w:val="001D2C9D"/>
    <w:rsid w:val="001D3743"/>
    <w:rsid w:val="001D5E8E"/>
    <w:rsid w:val="001D6643"/>
    <w:rsid w:val="001D7066"/>
    <w:rsid w:val="001D780E"/>
    <w:rsid w:val="001D7C9D"/>
    <w:rsid w:val="001E01E3"/>
    <w:rsid w:val="001E0BEB"/>
    <w:rsid w:val="001E111D"/>
    <w:rsid w:val="001E3135"/>
    <w:rsid w:val="001E479C"/>
    <w:rsid w:val="001E5DF4"/>
    <w:rsid w:val="001E65CC"/>
    <w:rsid w:val="001E6EBF"/>
    <w:rsid w:val="001E7AB8"/>
    <w:rsid w:val="001F296B"/>
    <w:rsid w:val="001F2B7B"/>
    <w:rsid w:val="001F3259"/>
    <w:rsid w:val="001F4EBB"/>
    <w:rsid w:val="001F5051"/>
    <w:rsid w:val="001F5CC2"/>
    <w:rsid w:val="001F5FE0"/>
    <w:rsid w:val="001F60E9"/>
    <w:rsid w:val="001F655E"/>
    <w:rsid w:val="001F664F"/>
    <w:rsid w:val="001F737D"/>
    <w:rsid w:val="001F76AD"/>
    <w:rsid w:val="001F7F83"/>
    <w:rsid w:val="00200078"/>
    <w:rsid w:val="00202B3D"/>
    <w:rsid w:val="00202B63"/>
    <w:rsid w:val="00203265"/>
    <w:rsid w:val="00203492"/>
    <w:rsid w:val="00203559"/>
    <w:rsid w:val="00203D23"/>
    <w:rsid w:val="00207746"/>
    <w:rsid w:val="002100BD"/>
    <w:rsid w:val="00210105"/>
    <w:rsid w:val="002108E0"/>
    <w:rsid w:val="002112A6"/>
    <w:rsid w:val="00212A90"/>
    <w:rsid w:val="00213C11"/>
    <w:rsid w:val="00214468"/>
    <w:rsid w:val="00214AF5"/>
    <w:rsid w:val="00214B86"/>
    <w:rsid w:val="00215FC8"/>
    <w:rsid w:val="002166AE"/>
    <w:rsid w:val="002172C0"/>
    <w:rsid w:val="002176D5"/>
    <w:rsid w:val="002178E7"/>
    <w:rsid w:val="00217F95"/>
    <w:rsid w:val="002223FB"/>
    <w:rsid w:val="00223D18"/>
    <w:rsid w:val="002259C3"/>
    <w:rsid w:val="00226F6C"/>
    <w:rsid w:val="0022708F"/>
    <w:rsid w:val="00227981"/>
    <w:rsid w:val="00231BB6"/>
    <w:rsid w:val="00232332"/>
    <w:rsid w:val="00233E61"/>
    <w:rsid w:val="00234685"/>
    <w:rsid w:val="00234AC9"/>
    <w:rsid w:val="00235524"/>
    <w:rsid w:val="00235A24"/>
    <w:rsid w:val="00235C28"/>
    <w:rsid w:val="00236FE7"/>
    <w:rsid w:val="0023773A"/>
    <w:rsid w:val="002400F3"/>
    <w:rsid w:val="002402D9"/>
    <w:rsid w:val="002404F8"/>
    <w:rsid w:val="0024217F"/>
    <w:rsid w:val="002421B0"/>
    <w:rsid w:val="00242531"/>
    <w:rsid w:val="0024272F"/>
    <w:rsid w:val="00243DBF"/>
    <w:rsid w:val="0024480F"/>
    <w:rsid w:val="0024496E"/>
    <w:rsid w:val="00244C88"/>
    <w:rsid w:val="00245C33"/>
    <w:rsid w:val="00245DF0"/>
    <w:rsid w:val="0024601F"/>
    <w:rsid w:val="0025065B"/>
    <w:rsid w:val="002512F5"/>
    <w:rsid w:val="00251D1E"/>
    <w:rsid w:val="00253219"/>
    <w:rsid w:val="00254477"/>
    <w:rsid w:val="00254AC1"/>
    <w:rsid w:val="00255444"/>
    <w:rsid w:val="002578A3"/>
    <w:rsid w:val="00257CAA"/>
    <w:rsid w:val="00257CE0"/>
    <w:rsid w:val="00260A95"/>
    <w:rsid w:val="00260EA1"/>
    <w:rsid w:val="002616E3"/>
    <w:rsid w:val="0026328E"/>
    <w:rsid w:val="0026365F"/>
    <w:rsid w:val="002636D4"/>
    <w:rsid w:val="002648AC"/>
    <w:rsid w:val="00265A8C"/>
    <w:rsid w:val="00265DF0"/>
    <w:rsid w:val="0027110B"/>
    <w:rsid w:val="00271C4B"/>
    <w:rsid w:val="00272BBD"/>
    <w:rsid w:val="00275485"/>
    <w:rsid w:val="00277621"/>
    <w:rsid w:val="00277A37"/>
    <w:rsid w:val="002801B7"/>
    <w:rsid w:val="00280496"/>
    <w:rsid w:val="00280A6D"/>
    <w:rsid w:val="00280F8F"/>
    <w:rsid w:val="002812B3"/>
    <w:rsid w:val="002815D6"/>
    <w:rsid w:val="0028162E"/>
    <w:rsid w:val="00281739"/>
    <w:rsid w:val="002820E8"/>
    <w:rsid w:val="002827ED"/>
    <w:rsid w:val="0028364F"/>
    <w:rsid w:val="00283EBF"/>
    <w:rsid w:val="002844FD"/>
    <w:rsid w:val="0028476B"/>
    <w:rsid w:val="00284A16"/>
    <w:rsid w:val="00285BC8"/>
    <w:rsid w:val="00286B74"/>
    <w:rsid w:val="00287A9B"/>
    <w:rsid w:val="0029015D"/>
    <w:rsid w:val="002905D3"/>
    <w:rsid w:val="0029102D"/>
    <w:rsid w:val="00291856"/>
    <w:rsid w:val="00291D81"/>
    <w:rsid w:val="00292565"/>
    <w:rsid w:val="00292B8F"/>
    <w:rsid w:val="0029389B"/>
    <w:rsid w:val="002945B7"/>
    <w:rsid w:val="00294627"/>
    <w:rsid w:val="00294718"/>
    <w:rsid w:val="002A09B4"/>
    <w:rsid w:val="002A0CEE"/>
    <w:rsid w:val="002A10DB"/>
    <w:rsid w:val="002A18F6"/>
    <w:rsid w:val="002A1B12"/>
    <w:rsid w:val="002A1FDE"/>
    <w:rsid w:val="002A33D6"/>
    <w:rsid w:val="002A5A84"/>
    <w:rsid w:val="002A614C"/>
    <w:rsid w:val="002A6233"/>
    <w:rsid w:val="002A62E2"/>
    <w:rsid w:val="002A69EA"/>
    <w:rsid w:val="002A7061"/>
    <w:rsid w:val="002A7A24"/>
    <w:rsid w:val="002B03AF"/>
    <w:rsid w:val="002B1311"/>
    <w:rsid w:val="002B20D9"/>
    <w:rsid w:val="002B22DB"/>
    <w:rsid w:val="002B2375"/>
    <w:rsid w:val="002B26D5"/>
    <w:rsid w:val="002B285D"/>
    <w:rsid w:val="002B386A"/>
    <w:rsid w:val="002B4D86"/>
    <w:rsid w:val="002B585F"/>
    <w:rsid w:val="002B6BFC"/>
    <w:rsid w:val="002B757B"/>
    <w:rsid w:val="002B7AB6"/>
    <w:rsid w:val="002B7DF7"/>
    <w:rsid w:val="002C015C"/>
    <w:rsid w:val="002C0E8C"/>
    <w:rsid w:val="002C1B69"/>
    <w:rsid w:val="002C281F"/>
    <w:rsid w:val="002C3C19"/>
    <w:rsid w:val="002C4F69"/>
    <w:rsid w:val="002C50CA"/>
    <w:rsid w:val="002C51FD"/>
    <w:rsid w:val="002C6948"/>
    <w:rsid w:val="002C71DA"/>
    <w:rsid w:val="002D126F"/>
    <w:rsid w:val="002D2046"/>
    <w:rsid w:val="002D34E7"/>
    <w:rsid w:val="002D3FFA"/>
    <w:rsid w:val="002D4402"/>
    <w:rsid w:val="002D44E1"/>
    <w:rsid w:val="002D574E"/>
    <w:rsid w:val="002D5837"/>
    <w:rsid w:val="002D59A0"/>
    <w:rsid w:val="002D65B0"/>
    <w:rsid w:val="002D7B49"/>
    <w:rsid w:val="002E075E"/>
    <w:rsid w:val="002E124E"/>
    <w:rsid w:val="002E13AD"/>
    <w:rsid w:val="002E3535"/>
    <w:rsid w:val="002E3BF4"/>
    <w:rsid w:val="002E41F1"/>
    <w:rsid w:val="002E4ADF"/>
    <w:rsid w:val="002E4C21"/>
    <w:rsid w:val="002E5B70"/>
    <w:rsid w:val="002E5DF7"/>
    <w:rsid w:val="002E6093"/>
    <w:rsid w:val="002E699B"/>
    <w:rsid w:val="002E7E32"/>
    <w:rsid w:val="002F03A1"/>
    <w:rsid w:val="002F0E65"/>
    <w:rsid w:val="002F1B3C"/>
    <w:rsid w:val="002F2EDB"/>
    <w:rsid w:val="002F385F"/>
    <w:rsid w:val="002F4996"/>
    <w:rsid w:val="002F568B"/>
    <w:rsid w:val="002F6649"/>
    <w:rsid w:val="002F6B27"/>
    <w:rsid w:val="002F6D53"/>
    <w:rsid w:val="002F6D55"/>
    <w:rsid w:val="002F6FCD"/>
    <w:rsid w:val="00300234"/>
    <w:rsid w:val="00300E51"/>
    <w:rsid w:val="0030166B"/>
    <w:rsid w:val="003019FA"/>
    <w:rsid w:val="00301F90"/>
    <w:rsid w:val="003027DA"/>
    <w:rsid w:val="00302A7B"/>
    <w:rsid w:val="00302C68"/>
    <w:rsid w:val="00302D9C"/>
    <w:rsid w:val="0030468D"/>
    <w:rsid w:val="003049CD"/>
    <w:rsid w:val="00304D1D"/>
    <w:rsid w:val="00305DCB"/>
    <w:rsid w:val="00305E99"/>
    <w:rsid w:val="00307A45"/>
    <w:rsid w:val="00310541"/>
    <w:rsid w:val="00310FD7"/>
    <w:rsid w:val="0031124D"/>
    <w:rsid w:val="00312C03"/>
    <w:rsid w:val="00313ADC"/>
    <w:rsid w:val="00313C17"/>
    <w:rsid w:val="00314268"/>
    <w:rsid w:val="0031479F"/>
    <w:rsid w:val="003153A0"/>
    <w:rsid w:val="0031577F"/>
    <w:rsid w:val="00316B5E"/>
    <w:rsid w:val="003177BB"/>
    <w:rsid w:val="00317F31"/>
    <w:rsid w:val="003213E1"/>
    <w:rsid w:val="00323370"/>
    <w:rsid w:val="003242B5"/>
    <w:rsid w:val="00324611"/>
    <w:rsid w:val="003247C3"/>
    <w:rsid w:val="003256ED"/>
    <w:rsid w:val="00325F35"/>
    <w:rsid w:val="003263FE"/>
    <w:rsid w:val="00326AD0"/>
    <w:rsid w:val="00326D78"/>
    <w:rsid w:val="00327DA8"/>
    <w:rsid w:val="00330D52"/>
    <w:rsid w:val="003313B4"/>
    <w:rsid w:val="00331574"/>
    <w:rsid w:val="00331DF8"/>
    <w:rsid w:val="003322EA"/>
    <w:rsid w:val="00333F7E"/>
    <w:rsid w:val="00336AA4"/>
    <w:rsid w:val="00336C24"/>
    <w:rsid w:val="00337E8F"/>
    <w:rsid w:val="003403FD"/>
    <w:rsid w:val="0034103E"/>
    <w:rsid w:val="00341360"/>
    <w:rsid w:val="003416FA"/>
    <w:rsid w:val="0034213C"/>
    <w:rsid w:val="00342B2A"/>
    <w:rsid w:val="00343785"/>
    <w:rsid w:val="0034437D"/>
    <w:rsid w:val="00344C49"/>
    <w:rsid w:val="00344D39"/>
    <w:rsid w:val="00344EFD"/>
    <w:rsid w:val="00345437"/>
    <w:rsid w:val="003456B7"/>
    <w:rsid w:val="00350D5A"/>
    <w:rsid w:val="003539C3"/>
    <w:rsid w:val="00353B4A"/>
    <w:rsid w:val="0035484D"/>
    <w:rsid w:val="00355868"/>
    <w:rsid w:val="0035651E"/>
    <w:rsid w:val="0035726E"/>
    <w:rsid w:val="003575E9"/>
    <w:rsid w:val="00357653"/>
    <w:rsid w:val="003579A3"/>
    <w:rsid w:val="00357A82"/>
    <w:rsid w:val="00357CDF"/>
    <w:rsid w:val="00357EBC"/>
    <w:rsid w:val="00360EF7"/>
    <w:rsid w:val="00361448"/>
    <w:rsid w:val="003614AF"/>
    <w:rsid w:val="00362832"/>
    <w:rsid w:val="00363854"/>
    <w:rsid w:val="00364B67"/>
    <w:rsid w:val="003654B4"/>
    <w:rsid w:val="00365822"/>
    <w:rsid w:val="003659D3"/>
    <w:rsid w:val="00365A49"/>
    <w:rsid w:val="003665EF"/>
    <w:rsid w:val="003668ED"/>
    <w:rsid w:val="00366931"/>
    <w:rsid w:val="00367554"/>
    <w:rsid w:val="0037015E"/>
    <w:rsid w:val="00370164"/>
    <w:rsid w:val="00371C7C"/>
    <w:rsid w:val="00371F16"/>
    <w:rsid w:val="003724F0"/>
    <w:rsid w:val="00372AB8"/>
    <w:rsid w:val="00373105"/>
    <w:rsid w:val="00373995"/>
    <w:rsid w:val="00374903"/>
    <w:rsid w:val="00375A42"/>
    <w:rsid w:val="00376508"/>
    <w:rsid w:val="0037688E"/>
    <w:rsid w:val="00376CCE"/>
    <w:rsid w:val="00376E7C"/>
    <w:rsid w:val="003814FC"/>
    <w:rsid w:val="00381844"/>
    <w:rsid w:val="00381E34"/>
    <w:rsid w:val="003837D3"/>
    <w:rsid w:val="00383BEC"/>
    <w:rsid w:val="00383F0F"/>
    <w:rsid w:val="00384D60"/>
    <w:rsid w:val="003853C3"/>
    <w:rsid w:val="00385E77"/>
    <w:rsid w:val="00385F1C"/>
    <w:rsid w:val="00387A1D"/>
    <w:rsid w:val="00387BE8"/>
    <w:rsid w:val="00387C31"/>
    <w:rsid w:val="00390474"/>
    <w:rsid w:val="00391BA2"/>
    <w:rsid w:val="00392554"/>
    <w:rsid w:val="00393487"/>
    <w:rsid w:val="00393A36"/>
    <w:rsid w:val="00393C3E"/>
    <w:rsid w:val="00393FF7"/>
    <w:rsid w:val="003941B4"/>
    <w:rsid w:val="003947B7"/>
    <w:rsid w:val="003947C5"/>
    <w:rsid w:val="003947E0"/>
    <w:rsid w:val="0039562A"/>
    <w:rsid w:val="00396B04"/>
    <w:rsid w:val="00396E61"/>
    <w:rsid w:val="00397263"/>
    <w:rsid w:val="00397D16"/>
    <w:rsid w:val="003A1040"/>
    <w:rsid w:val="003A1168"/>
    <w:rsid w:val="003A1253"/>
    <w:rsid w:val="003A3469"/>
    <w:rsid w:val="003A36F2"/>
    <w:rsid w:val="003A3EB4"/>
    <w:rsid w:val="003A467F"/>
    <w:rsid w:val="003A4B73"/>
    <w:rsid w:val="003A4C75"/>
    <w:rsid w:val="003B052F"/>
    <w:rsid w:val="003B0E77"/>
    <w:rsid w:val="003B0F3F"/>
    <w:rsid w:val="003B2007"/>
    <w:rsid w:val="003B36EE"/>
    <w:rsid w:val="003B46B8"/>
    <w:rsid w:val="003B5463"/>
    <w:rsid w:val="003B5C10"/>
    <w:rsid w:val="003B6684"/>
    <w:rsid w:val="003B7504"/>
    <w:rsid w:val="003B7FFA"/>
    <w:rsid w:val="003C02E0"/>
    <w:rsid w:val="003C0790"/>
    <w:rsid w:val="003C1285"/>
    <w:rsid w:val="003C1C00"/>
    <w:rsid w:val="003C21A6"/>
    <w:rsid w:val="003C24A1"/>
    <w:rsid w:val="003C25C5"/>
    <w:rsid w:val="003C3567"/>
    <w:rsid w:val="003C381D"/>
    <w:rsid w:val="003C4540"/>
    <w:rsid w:val="003C4831"/>
    <w:rsid w:val="003C4BB1"/>
    <w:rsid w:val="003C51B8"/>
    <w:rsid w:val="003D0D47"/>
    <w:rsid w:val="003D1301"/>
    <w:rsid w:val="003D1584"/>
    <w:rsid w:val="003D2826"/>
    <w:rsid w:val="003D2C1D"/>
    <w:rsid w:val="003D2ED9"/>
    <w:rsid w:val="003D4EC8"/>
    <w:rsid w:val="003D672F"/>
    <w:rsid w:val="003D6A55"/>
    <w:rsid w:val="003D71F5"/>
    <w:rsid w:val="003D7D73"/>
    <w:rsid w:val="003E012C"/>
    <w:rsid w:val="003E03BD"/>
    <w:rsid w:val="003E1744"/>
    <w:rsid w:val="003E1D93"/>
    <w:rsid w:val="003E338F"/>
    <w:rsid w:val="003E4882"/>
    <w:rsid w:val="003E4C26"/>
    <w:rsid w:val="003E4FC7"/>
    <w:rsid w:val="003E537D"/>
    <w:rsid w:val="003E5E79"/>
    <w:rsid w:val="003E5EDA"/>
    <w:rsid w:val="003E618F"/>
    <w:rsid w:val="003E64F8"/>
    <w:rsid w:val="003E65E6"/>
    <w:rsid w:val="003E69EF"/>
    <w:rsid w:val="003E6A5B"/>
    <w:rsid w:val="003E7BB0"/>
    <w:rsid w:val="003F0114"/>
    <w:rsid w:val="003F0C67"/>
    <w:rsid w:val="003F1BEA"/>
    <w:rsid w:val="003F1C2B"/>
    <w:rsid w:val="003F20B0"/>
    <w:rsid w:val="003F2E67"/>
    <w:rsid w:val="003F2F65"/>
    <w:rsid w:val="003F2FEE"/>
    <w:rsid w:val="003F3369"/>
    <w:rsid w:val="003F3E21"/>
    <w:rsid w:val="003F40D7"/>
    <w:rsid w:val="003F5423"/>
    <w:rsid w:val="003F59D1"/>
    <w:rsid w:val="003F682D"/>
    <w:rsid w:val="003F6B5A"/>
    <w:rsid w:val="003F7F47"/>
    <w:rsid w:val="00400D15"/>
    <w:rsid w:val="004022FA"/>
    <w:rsid w:val="00403862"/>
    <w:rsid w:val="00404614"/>
    <w:rsid w:val="00405E62"/>
    <w:rsid w:val="00406408"/>
    <w:rsid w:val="004071A1"/>
    <w:rsid w:val="004100A1"/>
    <w:rsid w:val="00410B1C"/>
    <w:rsid w:val="00410E39"/>
    <w:rsid w:val="00410F40"/>
    <w:rsid w:val="00411E88"/>
    <w:rsid w:val="0041202B"/>
    <w:rsid w:val="00412588"/>
    <w:rsid w:val="004127A2"/>
    <w:rsid w:val="0041298B"/>
    <w:rsid w:val="004140EF"/>
    <w:rsid w:val="00414841"/>
    <w:rsid w:val="004162F6"/>
    <w:rsid w:val="00416311"/>
    <w:rsid w:val="004164CC"/>
    <w:rsid w:val="00416845"/>
    <w:rsid w:val="00417856"/>
    <w:rsid w:val="00417DBE"/>
    <w:rsid w:val="004225AA"/>
    <w:rsid w:val="004233E2"/>
    <w:rsid w:val="00424155"/>
    <w:rsid w:val="00424C1C"/>
    <w:rsid w:val="00424F2B"/>
    <w:rsid w:val="0042535D"/>
    <w:rsid w:val="0043316F"/>
    <w:rsid w:val="00433B8C"/>
    <w:rsid w:val="0043572D"/>
    <w:rsid w:val="0043715D"/>
    <w:rsid w:val="00440595"/>
    <w:rsid w:val="004421CD"/>
    <w:rsid w:val="004422EB"/>
    <w:rsid w:val="0044336A"/>
    <w:rsid w:val="00443906"/>
    <w:rsid w:val="0044431C"/>
    <w:rsid w:val="00444AF5"/>
    <w:rsid w:val="00444F34"/>
    <w:rsid w:val="004454AC"/>
    <w:rsid w:val="00446763"/>
    <w:rsid w:val="00446A7E"/>
    <w:rsid w:val="00451CBE"/>
    <w:rsid w:val="00452DFF"/>
    <w:rsid w:val="00453C7D"/>
    <w:rsid w:val="00454408"/>
    <w:rsid w:val="00454DB6"/>
    <w:rsid w:val="004550C2"/>
    <w:rsid w:val="0045573A"/>
    <w:rsid w:val="00455AA5"/>
    <w:rsid w:val="00455FAF"/>
    <w:rsid w:val="00457FC3"/>
    <w:rsid w:val="00460B10"/>
    <w:rsid w:val="0046182A"/>
    <w:rsid w:val="00461E81"/>
    <w:rsid w:val="004630F2"/>
    <w:rsid w:val="00463E58"/>
    <w:rsid w:val="0046467B"/>
    <w:rsid w:val="00465D86"/>
    <w:rsid w:val="00466376"/>
    <w:rsid w:val="00466816"/>
    <w:rsid w:val="00466874"/>
    <w:rsid w:val="00466969"/>
    <w:rsid w:val="00466DF4"/>
    <w:rsid w:val="00467104"/>
    <w:rsid w:val="0046717D"/>
    <w:rsid w:val="0046770C"/>
    <w:rsid w:val="004715B8"/>
    <w:rsid w:val="00472F7A"/>
    <w:rsid w:val="00473327"/>
    <w:rsid w:val="00473E7A"/>
    <w:rsid w:val="004740D0"/>
    <w:rsid w:val="00475909"/>
    <w:rsid w:val="0047608D"/>
    <w:rsid w:val="004771ED"/>
    <w:rsid w:val="004777AA"/>
    <w:rsid w:val="0047788D"/>
    <w:rsid w:val="004803FC"/>
    <w:rsid w:val="00480E7F"/>
    <w:rsid w:val="00480F9C"/>
    <w:rsid w:val="0048177B"/>
    <w:rsid w:val="00481D39"/>
    <w:rsid w:val="004823B9"/>
    <w:rsid w:val="00482531"/>
    <w:rsid w:val="00482BB0"/>
    <w:rsid w:val="00484082"/>
    <w:rsid w:val="0048425B"/>
    <w:rsid w:val="00484731"/>
    <w:rsid w:val="00484735"/>
    <w:rsid w:val="00485519"/>
    <w:rsid w:val="00486993"/>
    <w:rsid w:val="00486A86"/>
    <w:rsid w:val="004875DF"/>
    <w:rsid w:val="00487C91"/>
    <w:rsid w:val="00487F46"/>
    <w:rsid w:val="004906E0"/>
    <w:rsid w:val="00490A79"/>
    <w:rsid w:val="00490EB3"/>
    <w:rsid w:val="00491355"/>
    <w:rsid w:val="004913EB"/>
    <w:rsid w:val="00491C07"/>
    <w:rsid w:val="00492976"/>
    <w:rsid w:val="00492B40"/>
    <w:rsid w:val="00492FE2"/>
    <w:rsid w:val="0049357D"/>
    <w:rsid w:val="00494251"/>
    <w:rsid w:val="0049453A"/>
    <w:rsid w:val="00494640"/>
    <w:rsid w:val="004959E8"/>
    <w:rsid w:val="00495EE2"/>
    <w:rsid w:val="00496CC5"/>
    <w:rsid w:val="00496D70"/>
    <w:rsid w:val="00496E3A"/>
    <w:rsid w:val="0049745B"/>
    <w:rsid w:val="00497953"/>
    <w:rsid w:val="00497A14"/>
    <w:rsid w:val="00497D22"/>
    <w:rsid w:val="00497EB6"/>
    <w:rsid w:val="004A047A"/>
    <w:rsid w:val="004A06EA"/>
    <w:rsid w:val="004A082A"/>
    <w:rsid w:val="004A179D"/>
    <w:rsid w:val="004A1AD8"/>
    <w:rsid w:val="004A1F5A"/>
    <w:rsid w:val="004A272D"/>
    <w:rsid w:val="004A2BD5"/>
    <w:rsid w:val="004A2CB4"/>
    <w:rsid w:val="004A316D"/>
    <w:rsid w:val="004A4A85"/>
    <w:rsid w:val="004A4D5C"/>
    <w:rsid w:val="004A6CEB"/>
    <w:rsid w:val="004A6DB2"/>
    <w:rsid w:val="004A7255"/>
    <w:rsid w:val="004A7873"/>
    <w:rsid w:val="004B2240"/>
    <w:rsid w:val="004B2C39"/>
    <w:rsid w:val="004B2E32"/>
    <w:rsid w:val="004B3B2E"/>
    <w:rsid w:val="004B3B73"/>
    <w:rsid w:val="004B5EAD"/>
    <w:rsid w:val="004B5F17"/>
    <w:rsid w:val="004B7A8A"/>
    <w:rsid w:val="004C00EC"/>
    <w:rsid w:val="004C017D"/>
    <w:rsid w:val="004C1390"/>
    <w:rsid w:val="004C16E0"/>
    <w:rsid w:val="004C1848"/>
    <w:rsid w:val="004C22A8"/>
    <w:rsid w:val="004C2A6E"/>
    <w:rsid w:val="004C4C08"/>
    <w:rsid w:val="004C4EFE"/>
    <w:rsid w:val="004C5C03"/>
    <w:rsid w:val="004C6C8E"/>
    <w:rsid w:val="004D01C6"/>
    <w:rsid w:val="004D1E5C"/>
    <w:rsid w:val="004D2037"/>
    <w:rsid w:val="004D3C04"/>
    <w:rsid w:val="004D52AD"/>
    <w:rsid w:val="004D53EB"/>
    <w:rsid w:val="004D5D75"/>
    <w:rsid w:val="004D7546"/>
    <w:rsid w:val="004D7ACB"/>
    <w:rsid w:val="004D7BB6"/>
    <w:rsid w:val="004E0682"/>
    <w:rsid w:val="004E10A5"/>
    <w:rsid w:val="004E1357"/>
    <w:rsid w:val="004E184F"/>
    <w:rsid w:val="004E1AE2"/>
    <w:rsid w:val="004E1D42"/>
    <w:rsid w:val="004E2123"/>
    <w:rsid w:val="004E4354"/>
    <w:rsid w:val="004E4C65"/>
    <w:rsid w:val="004E69E0"/>
    <w:rsid w:val="004E6E98"/>
    <w:rsid w:val="004F08E8"/>
    <w:rsid w:val="004F09A9"/>
    <w:rsid w:val="004F1992"/>
    <w:rsid w:val="004F1A61"/>
    <w:rsid w:val="004F1A7D"/>
    <w:rsid w:val="004F2013"/>
    <w:rsid w:val="004F27F7"/>
    <w:rsid w:val="004F346F"/>
    <w:rsid w:val="004F34F7"/>
    <w:rsid w:val="004F4661"/>
    <w:rsid w:val="004F4C0E"/>
    <w:rsid w:val="004F636D"/>
    <w:rsid w:val="004F63B3"/>
    <w:rsid w:val="004F6D2B"/>
    <w:rsid w:val="005028A5"/>
    <w:rsid w:val="00503CE5"/>
    <w:rsid w:val="005041F7"/>
    <w:rsid w:val="0050523C"/>
    <w:rsid w:val="005052D0"/>
    <w:rsid w:val="005056F8"/>
    <w:rsid w:val="005069C0"/>
    <w:rsid w:val="00506FAB"/>
    <w:rsid w:val="00507D41"/>
    <w:rsid w:val="00507F61"/>
    <w:rsid w:val="0051151E"/>
    <w:rsid w:val="005115F9"/>
    <w:rsid w:val="0051188F"/>
    <w:rsid w:val="00512879"/>
    <w:rsid w:val="00513090"/>
    <w:rsid w:val="005133B8"/>
    <w:rsid w:val="005133FF"/>
    <w:rsid w:val="005138C8"/>
    <w:rsid w:val="005143C0"/>
    <w:rsid w:val="005143E6"/>
    <w:rsid w:val="005149B3"/>
    <w:rsid w:val="005150B6"/>
    <w:rsid w:val="005152FD"/>
    <w:rsid w:val="00517F7F"/>
    <w:rsid w:val="005208B0"/>
    <w:rsid w:val="005216D1"/>
    <w:rsid w:val="00521A77"/>
    <w:rsid w:val="005227A4"/>
    <w:rsid w:val="005230CF"/>
    <w:rsid w:val="00523B62"/>
    <w:rsid w:val="00523CCD"/>
    <w:rsid w:val="00523D17"/>
    <w:rsid w:val="00524195"/>
    <w:rsid w:val="00524549"/>
    <w:rsid w:val="00524DD3"/>
    <w:rsid w:val="005257B8"/>
    <w:rsid w:val="00525EB6"/>
    <w:rsid w:val="00526A5E"/>
    <w:rsid w:val="00527383"/>
    <w:rsid w:val="00527391"/>
    <w:rsid w:val="005273BD"/>
    <w:rsid w:val="005304E9"/>
    <w:rsid w:val="00530C2E"/>
    <w:rsid w:val="00531F44"/>
    <w:rsid w:val="00532132"/>
    <w:rsid w:val="00532174"/>
    <w:rsid w:val="00532D13"/>
    <w:rsid w:val="00532FCA"/>
    <w:rsid w:val="00533A02"/>
    <w:rsid w:val="005347B7"/>
    <w:rsid w:val="00536D5E"/>
    <w:rsid w:val="00536D69"/>
    <w:rsid w:val="005370FB"/>
    <w:rsid w:val="00537B47"/>
    <w:rsid w:val="005406EF"/>
    <w:rsid w:val="00541735"/>
    <w:rsid w:val="00543014"/>
    <w:rsid w:val="00543C84"/>
    <w:rsid w:val="005445D7"/>
    <w:rsid w:val="00544856"/>
    <w:rsid w:val="00544A61"/>
    <w:rsid w:val="00544ABB"/>
    <w:rsid w:val="0054508F"/>
    <w:rsid w:val="00545EDF"/>
    <w:rsid w:val="0054610F"/>
    <w:rsid w:val="005464DD"/>
    <w:rsid w:val="005466CE"/>
    <w:rsid w:val="00547B95"/>
    <w:rsid w:val="005512C9"/>
    <w:rsid w:val="0055301F"/>
    <w:rsid w:val="00553A69"/>
    <w:rsid w:val="005550EC"/>
    <w:rsid w:val="005555A6"/>
    <w:rsid w:val="005557E2"/>
    <w:rsid w:val="00556023"/>
    <w:rsid w:val="00557323"/>
    <w:rsid w:val="00557F95"/>
    <w:rsid w:val="005605C8"/>
    <w:rsid w:val="005617B7"/>
    <w:rsid w:val="0056339B"/>
    <w:rsid w:val="0056408B"/>
    <w:rsid w:val="00564670"/>
    <w:rsid w:val="00564D22"/>
    <w:rsid w:val="005651A0"/>
    <w:rsid w:val="005659F4"/>
    <w:rsid w:val="00565BC0"/>
    <w:rsid w:val="00565C54"/>
    <w:rsid w:val="00565F63"/>
    <w:rsid w:val="005660D2"/>
    <w:rsid w:val="0056676C"/>
    <w:rsid w:val="00566785"/>
    <w:rsid w:val="005674C3"/>
    <w:rsid w:val="00570B23"/>
    <w:rsid w:val="00571B45"/>
    <w:rsid w:val="005734F8"/>
    <w:rsid w:val="0057351A"/>
    <w:rsid w:val="0057383D"/>
    <w:rsid w:val="00573920"/>
    <w:rsid w:val="005758FF"/>
    <w:rsid w:val="00575CD4"/>
    <w:rsid w:val="00576EBD"/>
    <w:rsid w:val="005807EA"/>
    <w:rsid w:val="00580BE9"/>
    <w:rsid w:val="00580CEA"/>
    <w:rsid w:val="00582859"/>
    <w:rsid w:val="0058297C"/>
    <w:rsid w:val="00582BB0"/>
    <w:rsid w:val="005836B6"/>
    <w:rsid w:val="00583D3A"/>
    <w:rsid w:val="00584130"/>
    <w:rsid w:val="0058454A"/>
    <w:rsid w:val="00584618"/>
    <w:rsid w:val="0058612C"/>
    <w:rsid w:val="00586950"/>
    <w:rsid w:val="00587169"/>
    <w:rsid w:val="00587562"/>
    <w:rsid w:val="00587F97"/>
    <w:rsid w:val="005907C8"/>
    <w:rsid w:val="0059097B"/>
    <w:rsid w:val="00591C21"/>
    <w:rsid w:val="00592129"/>
    <w:rsid w:val="0059390D"/>
    <w:rsid w:val="005939B5"/>
    <w:rsid w:val="00594415"/>
    <w:rsid w:val="00594D3C"/>
    <w:rsid w:val="005954A4"/>
    <w:rsid w:val="00595F6E"/>
    <w:rsid w:val="005964DB"/>
    <w:rsid w:val="00597359"/>
    <w:rsid w:val="005A1575"/>
    <w:rsid w:val="005A2584"/>
    <w:rsid w:val="005A25AA"/>
    <w:rsid w:val="005A31EF"/>
    <w:rsid w:val="005A33FB"/>
    <w:rsid w:val="005A3520"/>
    <w:rsid w:val="005A4A22"/>
    <w:rsid w:val="005A4FE5"/>
    <w:rsid w:val="005A55FA"/>
    <w:rsid w:val="005A667B"/>
    <w:rsid w:val="005B0235"/>
    <w:rsid w:val="005B10BB"/>
    <w:rsid w:val="005B1214"/>
    <w:rsid w:val="005B37DF"/>
    <w:rsid w:val="005B3ACC"/>
    <w:rsid w:val="005B44C3"/>
    <w:rsid w:val="005B4738"/>
    <w:rsid w:val="005B4B98"/>
    <w:rsid w:val="005B54A2"/>
    <w:rsid w:val="005B5CF6"/>
    <w:rsid w:val="005B64EF"/>
    <w:rsid w:val="005B665F"/>
    <w:rsid w:val="005B6B99"/>
    <w:rsid w:val="005B7C33"/>
    <w:rsid w:val="005C15F0"/>
    <w:rsid w:val="005C23E7"/>
    <w:rsid w:val="005C2443"/>
    <w:rsid w:val="005C2CF9"/>
    <w:rsid w:val="005C42FE"/>
    <w:rsid w:val="005C4504"/>
    <w:rsid w:val="005C4AE2"/>
    <w:rsid w:val="005C5307"/>
    <w:rsid w:val="005C55D4"/>
    <w:rsid w:val="005C5AF3"/>
    <w:rsid w:val="005C7239"/>
    <w:rsid w:val="005C7A12"/>
    <w:rsid w:val="005D09A7"/>
    <w:rsid w:val="005D0E1F"/>
    <w:rsid w:val="005D1757"/>
    <w:rsid w:val="005D17B1"/>
    <w:rsid w:val="005D1E6C"/>
    <w:rsid w:val="005D215D"/>
    <w:rsid w:val="005D2C97"/>
    <w:rsid w:val="005D36B1"/>
    <w:rsid w:val="005D373B"/>
    <w:rsid w:val="005D385F"/>
    <w:rsid w:val="005D70C5"/>
    <w:rsid w:val="005E0056"/>
    <w:rsid w:val="005E08CF"/>
    <w:rsid w:val="005E0E33"/>
    <w:rsid w:val="005E284A"/>
    <w:rsid w:val="005E3130"/>
    <w:rsid w:val="005E345B"/>
    <w:rsid w:val="005E346A"/>
    <w:rsid w:val="005E3B41"/>
    <w:rsid w:val="005E4C27"/>
    <w:rsid w:val="005E51A8"/>
    <w:rsid w:val="005E51C0"/>
    <w:rsid w:val="005E6AD5"/>
    <w:rsid w:val="005E7700"/>
    <w:rsid w:val="005E7A97"/>
    <w:rsid w:val="005F0218"/>
    <w:rsid w:val="005F0298"/>
    <w:rsid w:val="005F1817"/>
    <w:rsid w:val="005F2256"/>
    <w:rsid w:val="005F2683"/>
    <w:rsid w:val="005F2D13"/>
    <w:rsid w:val="005F389C"/>
    <w:rsid w:val="005F4262"/>
    <w:rsid w:val="005F591B"/>
    <w:rsid w:val="005F5E5A"/>
    <w:rsid w:val="005F76DC"/>
    <w:rsid w:val="005F7BD8"/>
    <w:rsid w:val="00601827"/>
    <w:rsid w:val="006020EA"/>
    <w:rsid w:val="006022A2"/>
    <w:rsid w:val="006024AA"/>
    <w:rsid w:val="00604394"/>
    <w:rsid w:val="006047C5"/>
    <w:rsid w:val="00605833"/>
    <w:rsid w:val="006059F2"/>
    <w:rsid w:val="00605C21"/>
    <w:rsid w:val="00606167"/>
    <w:rsid w:val="0060632D"/>
    <w:rsid w:val="006063CE"/>
    <w:rsid w:val="00606DC2"/>
    <w:rsid w:val="00606E36"/>
    <w:rsid w:val="00610AA7"/>
    <w:rsid w:val="00610BA0"/>
    <w:rsid w:val="00611003"/>
    <w:rsid w:val="00611FF6"/>
    <w:rsid w:val="006120E8"/>
    <w:rsid w:val="00613EA0"/>
    <w:rsid w:val="006141A8"/>
    <w:rsid w:val="00614312"/>
    <w:rsid w:val="00614626"/>
    <w:rsid w:val="00614D29"/>
    <w:rsid w:val="00615F7B"/>
    <w:rsid w:val="0061791F"/>
    <w:rsid w:val="00617C2B"/>
    <w:rsid w:val="00617EC9"/>
    <w:rsid w:val="0062146C"/>
    <w:rsid w:val="00621CA3"/>
    <w:rsid w:val="00621D6A"/>
    <w:rsid w:val="00622502"/>
    <w:rsid w:val="00622BB3"/>
    <w:rsid w:val="00622CA0"/>
    <w:rsid w:val="006247FA"/>
    <w:rsid w:val="0062648A"/>
    <w:rsid w:val="006274DD"/>
    <w:rsid w:val="00630736"/>
    <w:rsid w:val="00630B5F"/>
    <w:rsid w:val="00630BB1"/>
    <w:rsid w:val="00631D56"/>
    <w:rsid w:val="00631D7F"/>
    <w:rsid w:val="00632136"/>
    <w:rsid w:val="006322DE"/>
    <w:rsid w:val="0063280A"/>
    <w:rsid w:val="00632982"/>
    <w:rsid w:val="00633AE0"/>
    <w:rsid w:val="00634037"/>
    <w:rsid w:val="006340C5"/>
    <w:rsid w:val="00634418"/>
    <w:rsid w:val="00634865"/>
    <w:rsid w:val="00634DE8"/>
    <w:rsid w:val="00634E98"/>
    <w:rsid w:val="00635768"/>
    <w:rsid w:val="006358E2"/>
    <w:rsid w:val="006360BF"/>
    <w:rsid w:val="0063610D"/>
    <w:rsid w:val="00636FD2"/>
    <w:rsid w:val="0063703F"/>
    <w:rsid w:val="006373C5"/>
    <w:rsid w:val="006375EF"/>
    <w:rsid w:val="00637E32"/>
    <w:rsid w:val="0064179E"/>
    <w:rsid w:val="00641B30"/>
    <w:rsid w:val="00642059"/>
    <w:rsid w:val="0064374E"/>
    <w:rsid w:val="00643B03"/>
    <w:rsid w:val="00644846"/>
    <w:rsid w:val="00646A3C"/>
    <w:rsid w:val="00646C58"/>
    <w:rsid w:val="00651035"/>
    <w:rsid w:val="00651E14"/>
    <w:rsid w:val="00651E96"/>
    <w:rsid w:val="00652981"/>
    <w:rsid w:val="00653999"/>
    <w:rsid w:val="00653B6E"/>
    <w:rsid w:val="00654B3C"/>
    <w:rsid w:val="00655434"/>
    <w:rsid w:val="00655834"/>
    <w:rsid w:val="00655994"/>
    <w:rsid w:val="006566CE"/>
    <w:rsid w:val="00656A71"/>
    <w:rsid w:val="00656A7D"/>
    <w:rsid w:val="00656C62"/>
    <w:rsid w:val="00660179"/>
    <w:rsid w:val="006604D2"/>
    <w:rsid w:val="006616E7"/>
    <w:rsid w:val="00661EF9"/>
    <w:rsid w:val="00661FC7"/>
    <w:rsid w:val="00663689"/>
    <w:rsid w:val="0066388B"/>
    <w:rsid w:val="006640A9"/>
    <w:rsid w:val="00664E05"/>
    <w:rsid w:val="00664F2A"/>
    <w:rsid w:val="00665289"/>
    <w:rsid w:val="006652C0"/>
    <w:rsid w:val="00665591"/>
    <w:rsid w:val="00665610"/>
    <w:rsid w:val="00666246"/>
    <w:rsid w:val="0066735C"/>
    <w:rsid w:val="0066740A"/>
    <w:rsid w:val="00667E53"/>
    <w:rsid w:val="006714BD"/>
    <w:rsid w:val="006731D6"/>
    <w:rsid w:val="006738D7"/>
    <w:rsid w:val="00673D06"/>
    <w:rsid w:val="00675674"/>
    <w:rsid w:val="006757C4"/>
    <w:rsid w:val="006759A6"/>
    <w:rsid w:val="00676584"/>
    <w:rsid w:val="00677A1B"/>
    <w:rsid w:val="00677F68"/>
    <w:rsid w:val="006807D6"/>
    <w:rsid w:val="00680EAE"/>
    <w:rsid w:val="0068123E"/>
    <w:rsid w:val="00681BF0"/>
    <w:rsid w:val="00681D5A"/>
    <w:rsid w:val="00681DD1"/>
    <w:rsid w:val="00682149"/>
    <w:rsid w:val="00682C4E"/>
    <w:rsid w:val="00683FBF"/>
    <w:rsid w:val="006841AF"/>
    <w:rsid w:val="0068427E"/>
    <w:rsid w:val="00684988"/>
    <w:rsid w:val="00684F1B"/>
    <w:rsid w:val="0068507E"/>
    <w:rsid w:val="006850CA"/>
    <w:rsid w:val="00685473"/>
    <w:rsid w:val="00686A2C"/>
    <w:rsid w:val="00690D63"/>
    <w:rsid w:val="00690E3C"/>
    <w:rsid w:val="0069164A"/>
    <w:rsid w:val="00691828"/>
    <w:rsid w:val="006941EA"/>
    <w:rsid w:val="006947E1"/>
    <w:rsid w:val="00694B9B"/>
    <w:rsid w:val="0069505F"/>
    <w:rsid w:val="00695333"/>
    <w:rsid w:val="006958A9"/>
    <w:rsid w:val="006959B4"/>
    <w:rsid w:val="00697A10"/>
    <w:rsid w:val="006A095F"/>
    <w:rsid w:val="006A23E3"/>
    <w:rsid w:val="006A2F5C"/>
    <w:rsid w:val="006A3037"/>
    <w:rsid w:val="006A322D"/>
    <w:rsid w:val="006A3479"/>
    <w:rsid w:val="006A35B7"/>
    <w:rsid w:val="006A42BF"/>
    <w:rsid w:val="006A4379"/>
    <w:rsid w:val="006A5C94"/>
    <w:rsid w:val="006A637D"/>
    <w:rsid w:val="006A697D"/>
    <w:rsid w:val="006A775F"/>
    <w:rsid w:val="006B2263"/>
    <w:rsid w:val="006B2C3A"/>
    <w:rsid w:val="006B313F"/>
    <w:rsid w:val="006B42BE"/>
    <w:rsid w:val="006B4C72"/>
    <w:rsid w:val="006B5201"/>
    <w:rsid w:val="006B5930"/>
    <w:rsid w:val="006B593A"/>
    <w:rsid w:val="006B599C"/>
    <w:rsid w:val="006B5DC3"/>
    <w:rsid w:val="006B630F"/>
    <w:rsid w:val="006B64A3"/>
    <w:rsid w:val="006C00EE"/>
    <w:rsid w:val="006C0363"/>
    <w:rsid w:val="006C03D5"/>
    <w:rsid w:val="006C09B8"/>
    <w:rsid w:val="006C2F70"/>
    <w:rsid w:val="006C35F9"/>
    <w:rsid w:val="006C3896"/>
    <w:rsid w:val="006C46D4"/>
    <w:rsid w:val="006C48FC"/>
    <w:rsid w:val="006C5198"/>
    <w:rsid w:val="006C5391"/>
    <w:rsid w:val="006C5C28"/>
    <w:rsid w:val="006C5D5E"/>
    <w:rsid w:val="006C7082"/>
    <w:rsid w:val="006C7866"/>
    <w:rsid w:val="006C7A4E"/>
    <w:rsid w:val="006D01F7"/>
    <w:rsid w:val="006D1102"/>
    <w:rsid w:val="006D1A19"/>
    <w:rsid w:val="006D1BAE"/>
    <w:rsid w:val="006D1DE1"/>
    <w:rsid w:val="006D212C"/>
    <w:rsid w:val="006D348C"/>
    <w:rsid w:val="006D34EA"/>
    <w:rsid w:val="006D382E"/>
    <w:rsid w:val="006D48C2"/>
    <w:rsid w:val="006D680E"/>
    <w:rsid w:val="006D7293"/>
    <w:rsid w:val="006E05BC"/>
    <w:rsid w:val="006E0966"/>
    <w:rsid w:val="006E116A"/>
    <w:rsid w:val="006E1682"/>
    <w:rsid w:val="006E1FA7"/>
    <w:rsid w:val="006E2177"/>
    <w:rsid w:val="006E24F6"/>
    <w:rsid w:val="006E2D1B"/>
    <w:rsid w:val="006E318C"/>
    <w:rsid w:val="006E38CE"/>
    <w:rsid w:val="006E421C"/>
    <w:rsid w:val="006E4B1F"/>
    <w:rsid w:val="006E51F5"/>
    <w:rsid w:val="006E7C5C"/>
    <w:rsid w:val="006F04D6"/>
    <w:rsid w:val="006F0C43"/>
    <w:rsid w:val="006F24CA"/>
    <w:rsid w:val="006F2655"/>
    <w:rsid w:val="006F3C7D"/>
    <w:rsid w:val="006F41C4"/>
    <w:rsid w:val="006F5F6B"/>
    <w:rsid w:val="006F640A"/>
    <w:rsid w:val="006F6760"/>
    <w:rsid w:val="006F6784"/>
    <w:rsid w:val="006F7121"/>
    <w:rsid w:val="006F7B81"/>
    <w:rsid w:val="00700E9F"/>
    <w:rsid w:val="007019DD"/>
    <w:rsid w:val="00702D1E"/>
    <w:rsid w:val="007031A4"/>
    <w:rsid w:val="007033DD"/>
    <w:rsid w:val="00703550"/>
    <w:rsid w:val="007036C9"/>
    <w:rsid w:val="00703F37"/>
    <w:rsid w:val="0070434F"/>
    <w:rsid w:val="00704D73"/>
    <w:rsid w:val="00705296"/>
    <w:rsid w:val="007056DF"/>
    <w:rsid w:val="007058DD"/>
    <w:rsid w:val="00706460"/>
    <w:rsid w:val="00706E9F"/>
    <w:rsid w:val="00706EBF"/>
    <w:rsid w:val="00707AAD"/>
    <w:rsid w:val="00711B86"/>
    <w:rsid w:val="00711C4F"/>
    <w:rsid w:val="00713729"/>
    <w:rsid w:val="0071439C"/>
    <w:rsid w:val="00714B88"/>
    <w:rsid w:val="00715397"/>
    <w:rsid w:val="00715953"/>
    <w:rsid w:val="00715C65"/>
    <w:rsid w:val="00716231"/>
    <w:rsid w:val="00721C4A"/>
    <w:rsid w:val="007221B1"/>
    <w:rsid w:val="00722B53"/>
    <w:rsid w:val="00722E83"/>
    <w:rsid w:val="00723631"/>
    <w:rsid w:val="007247EC"/>
    <w:rsid w:val="00724E90"/>
    <w:rsid w:val="00725247"/>
    <w:rsid w:val="00727760"/>
    <w:rsid w:val="007278AB"/>
    <w:rsid w:val="00727C4F"/>
    <w:rsid w:val="007301E0"/>
    <w:rsid w:val="00730B4B"/>
    <w:rsid w:val="00730E93"/>
    <w:rsid w:val="00731239"/>
    <w:rsid w:val="00732328"/>
    <w:rsid w:val="007324D9"/>
    <w:rsid w:val="00732DF4"/>
    <w:rsid w:val="00733081"/>
    <w:rsid w:val="0073376E"/>
    <w:rsid w:val="00734065"/>
    <w:rsid w:val="007343D5"/>
    <w:rsid w:val="0073478B"/>
    <w:rsid w:val="00735310"/>
    <w:rsid w:val="00735867"/>
    <w:rsid w:val="00736895"/>
    <w:rsid w:val="00736EA6"/>
    <w:rsid w:val="0073749C"/>
    <w:rsid w:val="00743C21"/>
    <w:rsid w:val="00744209"/>
    <w:rsid w:val="00745204"/>
    <w:rsid w:val="00746032"/>
    <w:rsid w:val="00747259"/>
    <w:rsid w:val="00747649"/>
    <w:rsid w:val="00747DFC"/>
    <w:rsid w:val="00750CBD"/>
    <w:rsid w:val="0075129A"/>
    <w:rsid w:val="00751749"/>
    <w:rsid w:val="00752B0A"/>
    <w:rsid w:val="00753201"/>
    <w:rsid w:val="00753C33"/>
    <w:rsid w:val="00753CA3"/>
    <w:rsid w:val="007543A3"/>
    <w:rsid w:val="00754416"/>
    <w:rsid w:val="007561D2"/>
    <w:rsid w:val="00756670"/>
    <w:rsid w:val="00757C74"/>
    <w:rsid w:val="00757CDD"/>
    <w:rsid w:val="007607A7"/>
    <w:rsid w:val="00762171"/>
    <w:rsid w:val="007627F9"/>
    <w:rsid w:val="00762F96"/>
    <w:rsid w:val="00766538"/>
    <w:rsid w:val="0076667F"/>
    <w:rsid w:val="00767354"/>
    <w:rsid w:val="00767AF9"/>
    <w:rsid w:val="00767BF8"/>
    <w:rsid w:val="007704C3"/>
    <w:rsid w:val="007714FD"/>
    <w:rsid w:val="00771C0C"/>
    <w:rsid w:val="00771CCB"/>
    <w:rsid w:val="00773EDD"/>
    <w:rsid w:val="00774480"/>
    <w:rsid w:val="00775064"/>
    <w:rsid w:val="00775970"/>
    <w:rsid w:val="007769D1"/>
    <w:rsid w:val="00776BC1"/>
    <w:rsid w:val="00776D9F"/>
    <w:rsid w:val="00776EF1"/>
    <w:rsid w:val="0077736C"/>
    <w:rsid w:val="0078083B"/>
    <w:rsid w:val="0078153C"/>
    <w:rsid w:val="00781AD1"/>
    <w:rsid w:val="00784603"/>
    <w:rsid w:val="00784C13"/>
    <w:rsid w:val="00784C98"/>
    <w:rsid w:val="00785FD4"/>
    <w:rsid w:val="00786571"/>
    <w:rsid w:val="0079030C"/>
    <w:rsid w:val="007905DC"/>
    <w:rsid w:val="007907B0"/>
    <w:rsid w:val="00790A81"/>
    <w:rsid w:val="00790CDD"/>
    <w:rsid w:val="00790DBE"/>
    <w:rsid w:val="00790FB3"/>
    <w:rsid w:val="00791069"/>
    <w:rsid w:val="007912E4"/>
    <w:rsid w:val="007917EB"/>
    <w:rsid w:val="00791A7A"/>
    <w:rsid w:val="0079240A"/>
    <w:rsid w:val="00792F44"/>
    <w:rsid w:val="007955EB"/>
    <w:rsid w:val="00796B4A"/>
    <w:rsid w:val="00796D87"/>
    <w:rsid w:val="00797C4E"/>
    <w:rsid w:val="007A05D4"/>
    <w:rsid w:val="007A08D7"/>
    <w:rsid w:val="007A0A05"/>
    <w:rsid w:val="007A0C9E"/>
    <w:rsid w:val="007A18B4"/>
    <w:rsid w:val="007A1ADC"/>
    <w:rsid w:val="007A1F79"/>
    <w:rsid w:val="007A2DC9"/>
    <w:rsid w:val="007A4B02"/>
    <w:rsid w:val="007A5F02"/>
    <w:rsid w:val="007A6394"/>
    <w:rsid w:val="007A7ACA"/>
    <w:rsid w:val="007B03B1"/>
    <w:rsid w:val="007B2CB2"/>
    <w:rsid w:val="007B315A"/>
    <w:rsid w:val="007B37E9"/>
    <w:rsid w:val="007B3B43"/>
    <w:rsid w:val="007B43C8"/>
    <w:rsid w:val="007B4CDE"/>
    <w:rsid w:val="007B514C"/>
    <w:rsid w:val="007B5B19"/>
    <w:rsid w:val="007B62E6"/>
    <w:rsid w:val="007B6315"/>
    <w:rsid w:val="007B63C7"/>
    <w:rsid w:val="007B704E"/>
    <w:rsid w:val="007B715E"/>
    <w:rsid w:val="007B79AC"/>
    <w:rsid w:val="007C042B"/>
    <w:rsid w:val="007C0489"/>
    <w:rsid w:val="007C0CDA"/>
    <w:rsid w:val="007C34B4"/>
    <w:rsid w:val="007C3862"/>
    <w:rsid w:val="007C488A"/>
    <w:rsid w:val="007C4C02"/>
    <w:rsid w:val="007C4C4C"/>
    <w:rsid w:val="007C4CA9"/>
    <w:rsid w:val="007C568D"/>
    <w:rsid w:val="007C59AB"/>
    <w:rsid w:val="007C72A5"/>
    <w:rsid w:val="007C74CA"/>
    <w:rsid w:val="007D1384"/>
    <w:rsid w:val="007D18C5"/>
    <w:rsid w:val="007D1C67"/>
    <w:rsid w:val="007D201A"/>
    <w:rsid w:val="007D266F"/>
    <w:rsid w:val="007D3A19"/>
    <w:rsid w:val="007D3F29"/>
    <w:rsid w:val="007D5016"/>
    <w:rsid w:val="007D5395"/>
    <w:rsid w:val="007D5430"/>
    <w:rsid w:val="007D5F82"/>
    <w:rsid w:val="007D6A5F"/>
    <w:rsid w:val="007D72F3"/>
    <w:rsid w:val="007D7A19"/>
    <w:rsid w:val="007D7F60"/>
    <w:rsid w:val="007E0818"/>
    <w:rsid w:val="007E0948"/>
    <w:rsid w:val="007E09E1"/>
    <w:rsid w:val="007E0EBA"/>
    <w:rsid w:val="007E21CF"/>
    <w:rsid w:val="007E24F6"/>
    <w:rsid w:val="007E3435"/>
    <w:rsid w:val="007E399C"/>
    <w:rsid w:val="007E3D96"/>
    <w:rsid w:val="007E3FC1"/>
    <w:rsid w:val="007E463C"/>
    <w:rsid w:val="007E4B40"/>
    <w:rsid w:val="007E4E73"/>
    <w:rsid w:val="007E569B"/>
    <w:rsid w:val="007E66D0"/>
    <w:rsid w:val="007E68AB"/>
    <w:rsid w:val="007E7637"/>
    <w:rsid w:val="007F064A"/>
    <w:rsid w:val="007F109F"/>
    <w:rsid w:val="007F112D"/>
    <w:rsid w:val="007F118B"/>
    <w:rsid w:val="007F1D83"/>
    <w:rsid w:val="007F224D"/>
    <w:rsid w:val="007F2F93"/>
    <w:rsid w:val="007F376C"/>
    <w:rsid w:val="007F4228"/>
    <w:rsid w:val="007F5900"/>
    <w:rsid w:val="007F5C95"/>
    <w:rsid w:val="007F651F"/>
    <w:rsid w:val="007F73AA"/>
    <w:rsid w:val="007F7C79"/>
    <w:rsid w:val="00800E59"/>
    <w:rsid w:val="00800FC7"/>
    <w:rsid w:val="00801E34"/>
    <w:rsid w:val="00803671"/>
    <w:rsid w:val="00804517"/>
    <w:rsid w:val="00804E4F"/>
    <w:rsid w:val="0080504D"/>
    <w:rsid w:val="0080711A"/>
    <w:rsid w:val="0080739C"/>
    <w:rsid w:val="00807426"/>
    <w:rsid w:val="0080776E"/>
    <w:rsid w:val="00810784"/>
    <w:rsid w:val="00810EF3"/>
    <w:rsid w:val="00811649"/>
    <w:rsid w:val="00811D66"/>
    <w:rsid w:val="0081214B"/>
    <w:rsid w:val="00813253"/>
    <w:rsid w:val="00814272"/>
    <w:rsid w:val="0081443A"/>
    <w:rsid w:val="00815796"/>
    <w:rsid w:val="00815873"/>
    <w:rsid w:val="00815D17"/>
    <w:rsid w:val="00817116"/>
    <w:rsid w:val="00817AEE"/>
    <w:rsid w:val="008213D7"/>
    <w:rsid w:val="00822170"/>
    <w:rsid w:val="008223E1"/>
    <w:rsid w:val="0082337F"/>
    <w:rsid w:val="00823FBB"/>
    <w:rsid w:val="008259CA"/>
    <w:rsid w:val="008263F8"/>
    <w:rsid w:val="00826C59"/>
    <w:rsid w:val="00827152"/>
    <w:rsid w:val="0082775D"/>
    <w:rsid w:val="0082796E"/>
    <w:rsid w:val="00830B84"/>
    <w:rsid w:val="0083242D"/>
    <w:rsid w:val="0083256C"/>
    <w:rsid w:val="00832D97"/>
    <w:rsid w:val="00832E3D"/>
    <w:rsid w:val="00833569"/>
    <w:rsid w:val="00833BDF"/>
    <w:rsid w:val="00833DC1"/>
    <w:rsid w:val="00834E4D"/>
    <w:rsid w:val="00835406"/>
    <w:rsid w:val="00835B6E"/>
    <w:rsid w:val="0083686F"/>
    <w:rsid w:val="00836D71"/>
    <w:rsid w:val="00837274"/>
    <w:rsid w:val="0083732A"/>
    <w:rsid w:val="00837503"/>
    <w:rsid w:val="00837873"/>
    <w:rsid w:val="00837D07"/>
    <w:rsid w:val="00840033"/>
    <w:rsid w:val="00840212"/>
    <w:rsid w:val="0084087A"/>
    <w:rsid w:val="008417B3"/>
    <w:rsid w:val="00842CD2"/>
    <w:rsid w:val="00842F83"/>
    <w:rsid w:val="008439D3"/>
    <w:rsid w:val="00845398"/>
    <w:rsid w:val="00845626"/>
    <w:rsid w:val="00845C67"/>
    <w:rsid w:val="00847CDC"/>
    <w:rsid w:val="008518B9"/>
    <w:rsid w:val="0085275B"/>
    <w:rsid w:val="008529A3"/>
    <w:rsid w:val="00852EFE"/>
    <w:rsid w:val="0085384F"/>
    <w:rsid w:val="00853CD4"/>
    <w:rsid w:val="008544FC"/>
    <w:rsid w:val="0085569E"/>
    <w:rsid w:val="00856AB2"/>
    <w:rsid w:val="00856E1A"/>
    <w:rsid w:val="00857706"/>
    <w:rsid w:val="00857A97"/>
    <w:rsid w:val="00857B7D"/>
    <w:rsid w:val="00860082"/>
    <w:rsid w:val="008601F8"/>
    <w:rsid w:val="00860742"/>
    <w:rsid w:val="00861ED5"/>
    <w:rsid w:val="00862857"/>
    <w:rsid w:val="00862AE4"/>
    <w:rsid w:val="00863155"/>
    <w:rsid w:val="0086437A"/>
    <w:rsid w:val="00864390"/>
    <w:rsid w:val="00864B4D"/>
    <w:rsid w:val="00864C35"/>
    <w:rsid w:val="00864C8B"/>
    <w:rsid w:val="00865C4A"/>
    <w:rsid w:val="0086652E"/>
    <w:rsid w:val="0086675D"/>
    <w:rsid w:val="008671B2"/>
    <w:rsid w:val="008672EB"/>
    <w:rsid w:val="00867384"/>
    <w:rsid w:val="008678C0"/>
    <w:rsid w:val="008715C5"/>
    <w:rsid w:val="0087679E"/>
    <w:rsid w:val="00876FD7"/>
    <w:rsid w:val="00877299"/>
    <w:rsid w:val="00880471"/>
    <w:rsid w:val="00880C20"/>
    <w:rsid w:val="00880F84"/>
    <w:rsid w:val="00881147"/>
    <w:rsid w:val="00881180"/>
    <w:rsid w:val="00881320"/>
    <w:rsid w:val="00883034"/>
    <w:rsid w:val="00883380"/>
    <w:rsid w:val="008843EB"/>
    <w:rsid w:val="00884948"/>
    <w:rsid w:val="00885E13"/>
    <w:rsid w:val="008869A3"/>
    <w:rsid w:val="00886D6D"/>
    <w:rsid w:val="0088701B"/>
    <w:rsid w:val="0088742E"/>
    <w:rsid w:val="00887CD8"/>
    <w:rsid w:val="00887F72"/>
    <w:rsid w:val="00890E32"/>
    <w:rsid w:val="00891514"/>
    <w:rsid w:val="00893D4D"/>
    <w:rsid w:val="00894944"/>
    <w:rsid w:val="008949FE"/>
    <w:rsid w:val="00895658"/>
    <w:rsid w:val="0089732E"/>
    <w:rsid w:val="008A0274"/>
    <w:rsid w:val="008A0A33"/>
    <w:rsid w:val="008A0BE5"/>
    <w:rsid w:val="008A16B2"/>
    <w:rsid w:val="008A20CF"/>
    <w:rsid w:val="008A2F09"/>
    <w:rsid w:val="008A2FB3"/>
    <w:rsid w:val="008A5672"/>
    <w:rsid w:val="008A5C90"/>
    <w:rsid w:val="008A6100"/>
    <w:rsid w:val="008A637F"/>
    <w:rsid w:val="008A77AA"/>
    <w:rsid w:val="008A7D04"/>
    <w:rsid w:val="008B0931"/>
    <w:rsid w:val="008B0B87"/>
    <w:rsid w:val="008B31B2"/>
    <w:rsid w:val="008B37B5"/>
    <w:rsid w:val="008B3B08"/>
    <w:rsid w:val="008B3DEC"/>
    <w:rsid w:val="008B3EB4"/>
    <w:rsid w:val="008B4DBC"/>
    <w:rsid w:val="008B4F25"/>
    <w:rsid w:val="008B50A5"/>
    <w:rsid w:val="008B54E3"/>
    <w:rsid w:val="008B5728"/>
    <w:rsid w:val="008B7257"/>
    <w:rsid w:val="008B7B6E"/>
    <w:rsid w:val="008B7BD7"/>
    <w:rsid w:val="008C046A"/>
    <w:rsid w:val="008C140D"/>
    <w:rsid w:val="008C1EC5"/>
    <w:rsid w:val="008C3EEA"/>
    <w:rsid w:val="008C407C"/>
    <w:rsid w:val="008C4338"/>
    <w:rsid w:val="008C4839"/>
    <w:rsid w:val="008C5D50"/>
    <w:rsid w:val="008C6591"/>
    <w:rsid w:val="008C6854"/>
    <w:rsid w:val="008C6AFC"/>
    <w:rsid w:val="008C7222"/>
    <w:rsid w:val="008C74F9"/>
    <w:rsid w:val="008C78C5"/>
    <w:rsid w:val="008C798C"/>
    <w:rsid w:val="008C7C84"/>
    <w:rsid w:val="008D110E"/>
    <w:rsid w:val="008D135B"/>
    <w:rsid w:val="008D31B0"/>
    <w:rsid w:val="008D39A7"/>
    <w:rsid w:val="008D3AEE"/>
    <w:rsid w:val="008D3DF2"/>
    <w:rsid w:val="008D514E"/>
    <w:rsid w:val="008D602C"/>
    <w:rsid w:val="008D6DAD"/>
    <w:rsid w:val="008D727B"/>
    <w:rsid w:val="008D72F8"/>
    <w:rsid w:val="008E0CD6"/>
    <w:rsid w:val="008E2D64"/>
    <w:rsid w:val="008E33B6"/>
    <w:rsid w:val="008E3A3F"/>
    <w:rsid w:val="008E3A70"/>
    <w:rsid w:val="008E42EF"/>
    <w:rsid w:val="008E4FAC"/>
    <w:rsid w:val="008E50B3"/>
    <w:rsid w:val="008E5B07"/>
    <w:rsid w:val="008E5E37"/>
    <w:rsid w:val="008E73D9"/>
    <w:rsid w:val="008F00CE"/>
    <w:rsid w:val="008F13F9"/>
    <w:rsid w:val="008F232D"/>
    <w:rsid w:val="008F278B"/>
    <w:rsid w:val="008F2E03"/>
    <w:rsid w:val="008F46B4"/>
    <w:rsid w:val="008F503D"/>
    <w:rsid w:val="008F528C"/>
    <w:rsid w:val="008F52EE"/>
    <w:rsid w:val="008F58DA"/>
    <w:rsid w:val="008F5D08"/>
    <w:rsid w:val="008F61C2"/>
    <w:rsid w:val="008F6DE0"/>
    <w:rsid w:val="008F7A2A"/>
    <w:rsid w:val="008F7D13"/>
    <w:rsid w:val="009008DF"/>
    <w:rsid w:val="00900BB7"/>
    <w:rsid w:val="00900F2E"/>
    <w:rsid w:val="0090142B"/>
    <w:rsid w:val="009028D4"/>
    <w:rsid w:val="009034E7"/>
    <w:rsid w:val="00903A60"/>
    <w:rsid w:val="00904782"/>
    <w:rsid w:val="00904B9F"/>
    <w:rsid w:val="0090542B"/>
    <w:rsid w:val="009055BE"/>
    <w:rsid w:val="0091015D"/>
    <w:rsid w:val="00911500"/>
    <w:rsid w:val="009115A5"/>
    <w:rsid w:val="009124A7"/>
    <w:rsid w:val="00912D85"/>
    <w:rsid w:val="009132F8"/>
    <w:rsid w:val="00913703"/>
    <w:rsid w:val="00913C2E"/>
    <w:rsid w:val="009146D8"/>
    <w:rsid w:val="00915827"/>
    <w:rsid w:val="00915CAD"/>
    <w:rsid w:val="0091631B"/>
    <w:rsid w:val="00916D23"/>
    <w:rsid w:val="009174DB"/>
    <w:rsid w:val="0092073F"/>
    <w:rsid w:val="00921247"/>
    <w:rsid w:val="00921C6D"/>
    <w:rsid w:val="00921F60"/>
    <w:rsid w:val="00921FEC"/>
    <w:rsid w:val="00922472"/>
    <w:rsid w:val="00922C0A"/>
    <w:rsid w:val="009230A6"/>
    <w:rsid w:val="009230DC"/>
    <w:rsid w:val="0092314F"/>
    <w:rsid w:val="0092407F"/>
    <w:rsid w:val="009250CB"/>
    <w:rsid w:val="0092553E"/>
    <w:rsid w:val="0092623A"/>
    <w:rsid w:val="0092649A"/>
    <w:rsid w:val="009266FE"/>
    <w:rsid w:val="00926C2B"/>
    <w:rsid w:val="00926FA3"/>
    <w:rsid w:val="00927928"/>
    <w:rsid w:val="00927DE0"/>
    <w:rsid w:val="00930524"/>
    <w:rsid w:val="009308F3"/>
    <w:rsid w:val="00931812"/>
    <w:rsid w:val="009318D7"/>
    <w:rsid w:val="00931C35"/>
    <w:rsid w:val="0093250C"/>
    <w:rsid w:val="00933D19"/>
    <w:rsid w:val="00934746"/>
    <w:rsid w:val="009351BD"/>
    <w:rsid w:val="0093594F"/>
    <w:rsid w:val="00935F12"/>
    <w:rsid w:val="00935F2E"/>
    <w:rsid w:val="0093600D"/>
    <w:rsid w:val="0093620A"/>
    <w:rsid w:val="0093686C"/>
    <w:rsid w:val="009373EA"/>
    <w:rsid w:val="009379CB"/>
    <w:rsid w:val="009403A8"/>
    <w:rsid w:val="00940470"/>
    <w:rsid w:val="00940747"/>
    <w:rsid w:val="00940F0A"/>
    <w:rsid w:val="00942031"/>
    <w:rsid w:val="00942066"/>
    <w:rsid w:val="00942600"/>
    <w:rsid w:val="0094274B"/>
    <w:rsid w:val="009436F4"/>
    <w:rsid w:val="009439F8"/>
    <w:rsid w:val="00944C6D"/>
    <w:rsid w:val="00944DCA"/>
    <w:rsid w:val="00944F84"/>
    <w:rsid w:val="0094504A"/>
    <w:rsid w:val="0094637B"/>
    <w:rsid w:val="00946406"/>
    <w:rsid w:val="0094792C"/>
    <w:rsid w:val="00947BFB"/>
    <w:rsid w:val="00947E61"/>
    <w:rsid w:val="00953513"/>
    <w:rsid w:val="00953521"/>
    <w:rsid w:val="00953B81"/>
    <w:rsid w:val="00954584"/>
    <w:rsid w:val="009547DA"/>
    <w:rsid w:val="0095553C"/>
    <w:rsid w:val="00955591"/>
    <w:rsid w:val="00955C39"/>
    <w:rsid w:val="00956137"/>
    <w:rsid w:val="00956228"/>
    <w:rsid w:val="00956F04"/>
    <w:rsid w:val="009572D5"/>
    <w:rsid w:val="009577DF"/>
    <w:rsid w:val="0096009B"/>
    <w:rsid w:val="00960118"/>
    <w:rsid w:val="00961C31"/>
    <w:rsid w:val="00962692"/>
    <w:rsid w:val="00963771"/>
    <w:rsid w:val="00963A19"/>
    <w:rsid w:val="00963B82"/>
    <w:rsid w:val="00964238"/>
    <w:rsid w:val="00965D84"/>
    <w:rsid w:val="00970863"/>
    <w:rsid w:val="00970F9B"/>
    <w:rsid w:val="00971695"/>
    <w:rsid w:val="00974C14"/>
    <w:rsid w:val="00974F28"/>
    <w:rsid w:val="00975531"/>
    <w:rsid w:val="009755FA"/>
    <w:rsid w:val="0097588A"/>
    <w:rsid w:val="00977238"/>
    <w:rsid w:val="00981C71"/>
    <w:rsid w:val="00982228"/>
    <w:rsid w:val="00982641"/>
    <w:rsid w:val="009839AC"/>
    <w:rsid w:val="00987BF6"/>
    <w:rsid w:val="00987C40"/>
    <w:rsid w:val="00990327"/>
    <w:rsid w:val="00991EA8"/>
    <w:rsid w:val="00992AB3"/>
    <w:rsid w:val="00993D13"/>
    <w:rsid w:val="00994ED8"/>
    <w:rsid w:val="0099587F"/>
    <w:rsid w:val="00995EE2"/>
    <w:rsid w:val="0099645D"/>
    <w:rsid w:val="00996D0F"/>
    <w:rsid w:val="00996F74"/>
    <w:rsid w:val="009A0BD8"/>
    <w:rsid w:val="009A0DE4"/>
    <w:rsid w:val="009A178C"/>
    <w:rsid w:val="009A188F"/>
    <w:rsid w:val="009A1F75"/>
    <w:rsid w:val="009A2514"/>
    <w:rsid w:val="009A398B"/>
    <w:rsid w:val="009A3EFB"/>
    <w:rsid w:val="009A4914"/>
    <w:rsid w:val="009A5129"/>
    <w:rsid w:val="009A53BC"/>
    <w:rsid w:val="009A5BC6"/>
    <w:rsid w:val="009A6103"/>
    <w:rsid w:val="009A65B9"/>
    <w:rsid w:val="009A6C2B"/>
    <w:rsid w:val="009A7843"/>
    <w:rsid w:val="009B08A9"/>
    <w:rsid w:val="009B1013"/>
    <w:rsid w:val="009B1761"/>
    <w:rsid w:val="009B18D9"/>
    <w:rsid w:val="009B3893"/>
    <w:rsid w:val="009B3969"/>
    <w:rsid w:val="009B3C6C"/>
    <w:rsid w:val="009B4D07"/>
    <w:rsid w:val="009B61FF"/>
    <w:rsid w:val="009B6571"/>
    <w:rsid w:val="009B6D2C"/>
    <w:rsid w:val="009B6ECE"/>
    <w:rsid w:val="009B7814"/>
    <w:rsid w:val="009B7FB9"/>
    <w:rsid w:val="009C085A"/>
    <w:rsid w:val="009C1843"/>
    <w:rsid w:val="009C27CC"/>
    <w:rsid w:val="009C2C3F"/>
    <w:rsid w:val="009C3929"/>
    <w:rsid w:val="009C439E"/>
    <w:rsid w:val="009C4A81"/>
    <w:rsid w:val="009C5170"/>
    <w:rsid w:val="009C5905"/>
    <w:rsid w:val="009C6ADC"/>
    <w:rsid w:val="009C7001"/>
    <w:rsid w:val="009C72EA"/>
    <w:rsid w:val="009D1358"/>
    <w:rsid w:val="009D343D"/>
    <w:rsid w:val="009D50F6"/>
    <w:rsid w:val="009D51AF"/>
    <w:rsid w:val="009D5485"/>
    <w:rsid w:val="009D59F3"/>
    <w:rsid w:val="009D796E"/>
    <w:rsid w:val="009D7B0A"/>
    <w:rsid w:val="009E0563"/>
    <w:rsid w:val="009E29F9"/>
    <w:rsid w:val="009E409B"/>
    <w:rsid w:val="009E4715"/>
    <w:rsid w:val="009E5317"/>
    <w:rsid w:val="009E5423"/>
    <w:rsid w:val="009E7C78"/>
    <w:rsid w:val="009F0BE1"/>
    <w:rsid w:val="009F2A2C"/>
    <w:rsid w:val="009F321D"/>
    <w:rsid w:val="009F3392"/>
    <w:rsid w:val="009F3DF2"/>
    <w:rsid w:val="009F588C"/>
    <w:rsid w:val="009F6374"/>
    <w:rsid w:val="009F63EB"/>
    <w:rsid w:val="009F6576"/>
    <w:rsid w:val="009F6B23"/>
    <w:rsid w:val="009F6B3E"/>
    <w:rsid w:val="009F7046"/>
    <w:rsid w:val="009F70A8"/>
    <w:rsid w:val="009F7298"/>
    <w:rsid w:val="009F78A4"/>
    <w:rsid w:val="009F7BC2"/>
    <w:rsid w:val="00A03558"/>
    <w:rsid w:val="00A04596"/>
    <w:rsid w:val="00A04D3F"/>
    <w:rsid w:val="00A04F74"/>
    <w:rsid w:val="00A0578B"/>
    <w:rsid w:val="00A0603F"/>
    <w:rsid w:val="00A066BF"/>
    <w:rsid w:val="00A06F1A"/>
    <w:rsid w:val="00A07398"/>
    <w:rsid w:val="00A10089"/>
    <w:rsid w:val="00A100D2"/>
    <w:rsid w:val="00A12F0F"/>
    <w:rsid w:val="00A13D87"/>
    <w:rsid w:val="00A13E16"/>
    <w:rsid w:val="00A13E2C"/>
    <w:rsid w:val="00A141AF"/>
    <w:rsid w:val="00A1456D"/>
    <w:rsid w:val="00A14A87"/>
    <w:rsid w:val="00A15470"/>
    <w:rsid w:val="00A178A1"/>
    <w:rsid w:val="00A17E53"/>
    <w:rsid w:val="00A205A8"/>
    <w:rsid w:val="00A22543"/>
    <w:rsid w:val="00A226DE"/>
    <w:rsid w:val="00A23F35"/>
    <w:rsid w:val="00A2554A"/>
    <w:rsid w:val="00A2653E"/>
    <w:rsid w:val="00A278F9"/>
    <w:rsid w:val="00A30025"/>
    <w:rsid w:val="00A30563"/>
    <w:rsid w:val="00A311A1"/>
    <w:rsid w:val="00A31439"/>
    <w:rsid w:val="00A31A91"/>
    <w:rsid w:val="00A32215"/>
    <w:rsid w:val="00A32599"/>
    <w:rsid w:val="00A334B0"/>
    <w:rsid w:val="00A334DA"/>
    <w:rsid w:val="00A337BC"/>
    <w:rsid w:val="00A360F0"/>
    <w:rsid w:val="00A36341"/>
    <w:rsid w:val="00A37CCF"/>
    <w:rsid w:val="00A40584"/>
    <w:rsid w:val="00A40B64"/>
    <w:rsid w:val="00A40FF2"/>
    <w:rsid w:val="00A4124D"/>
    <w:rsid w:val="00A41348"/>
    <w:rsid w:val="00A434AD"/>
    <w:rsid w:val="00A44A78"/>
    <w:rsid w:val="00A44CD0"/>
    <w:rsid w:val="00A44D9C"/>
    <w:rsid w:val="00A457BF"/>
    <w:rsid w:val="00A45BBB"/>
    <w:rsid w:val="00A45E23"/>
    <w:rsid w:val="00A47184"/>
    <w:rsid w:val="00A50A87"/>
    <w:rsid w:val="00A51586"/>
    <w:rsid w:val="00A5196B"/>
    <w:rsid w:val="00A52095"/>
    <w:rsid w:val="00A53559"/>
    <w:rsid w:val="00A538F6"/>
    <w:rsid w:val="00A53E6C"/>
    <w:rsid w:val="00A55BCC"/>
    <w:rsid w:val="00A561C5"/>
    <w:rsid w:val="00A563B3"/>
    <w:rsid w:val="00A56A50"/>
    <w:rsid w:val="00A56E28"/>
    <w:rsid w:val="00A572E4"/>
    <w:rsid w:val="00A60FF5"/>
    <w:rsid w:val="00A62FCF"/>
    <w:rsid w:val="00A63498"/>
    <w:rsid w:val="00A646F5"/>
    <w:rsid w:val="00A6526D"/>
    <w:rsid w:val="00A65537"/>
    <w:rsid w:val="00A667E4"/>
    <w:rsid w:val="00A67AEE"/>
    <w:rsid w:val="00A706E6"/>
    <w:rsid w:val="00A706EA"/>
    <w:rsid w:val="00A707BF"/>
    <w:rsid w:val="00A70F4F"/>
    <w:rsid w:val="00A71DE1"/>
    <w:rsid w:val="00A71F3A"/>
    <w:rsid w:val="00A725E1"/>
    <w:rsid w:val="00A738DD"/>
    <w:rsid w:val="00A74AAB"/>
    <w:rsid w:val="00A74D6E"/>
    <w:rsid w:val="00A762A3"/>
    <w:rsid w:val="00A76716"/>
    <w:rsid w:val="00A76DED"/>
    <w:rsid w:val="00A778E5"/>
    <w:rsid w:val="00A77D4B"/>
    <w:rsid w:val="00A804EC"/>
    <w:rsid w:val="00A81AC7"/>
    <w:rsid w:val="00A81B7E"/>
    <w:rsid w:val="00A81DA0"/>
    <w:rsid w:val="00A82411"/>
    <w:rsid w:val="00A83814"/>
    <w:rsid w:val="00A8525A"/>
    <w:rsid w:val="00A8544E"/>
    <w:rsid w:val="00A87197"/>
    <w:rsid w:val="00A9092F"/>
    <w:rsid w:val="00A913C5"/>
    <w:rsid w:val="00A92153"/>
    <w:rsid w:val="00A92D1E"/>
    <w:rsid w:val="00A9394E"/>
    <w:rsid w:val="00A943D8"/>
    <w:rsid w:val="00A949A3"/>
    <w:rsid w:val="00A94C24"/>
    <w:rsid w:val="00A94F18"/>
    <w:rsid w:val="00A95141"/>
    <w:rsid w:val="00A95DE3"/>
    <w:rsid w:val="00A96052"/>
    <w:rsid w:val="00A97BBD"/>
    <w:rsid w:val="00AA0166"/>
    <w:rsid w:val="00AA0470"/>
    <w:rsid w:val="00AA0B69"/>
    <w:rsid w:val="00AA1817"/>
    <w:rsid w:val="00AA23C4"/>
    <w:rsid w:val="00AA2B25"/>
    <w:rsid w:val="00AA3A62"/>
    <w:rsid w:val="00AA3D5F"/>
    <w:rsid w:val="00AA527A"/>
    <w:rsid w:val="00AA5CB4"/>
    <w:rsid w:val="00AA6AA6"/>
    <w:rsid w:val="00AA6B65"/>
    <w:rsid w:val="00AA7C6E"/>
    <w:rsid w:val="00AA7F01"/>
    <w:rsid w:val="00AB0BE1"/>
    <w:rsid w:val="00AB1A40"/>
    <w:rsid w:val="00AB1A77"/>
    <w:rsid w:val="00AB45D5"/>
    <w:rsid w:val="00AB5BA5"/>
    <w:rsid w:val="00AB5BEF"/>
    <w:rsid w:val="00AB5F4A"/>
    <w:rsid w:val="00AB6D7F"/>
    <w:rsid w:val="00AB7208"/>
    <w:rsid w:val="00AB73C6"/>
    <w:rsid w:val="00AB7A3D"/>
    <w:rsid w:val="00AB7F6E"/>
    <w:rsid w:val="00AC0094"/>
    <w:rsid w:val="00AC176E"/>
    <w:rsid w:val="00AC203F"/>
    <w:rsid w:val="00AC2EB4"/>
    <w:rsid w:val="00AC3321"/>
    <w:rsid w:val="00AC34D6"/>
    <w:rsid w:val="00AC4FDC"/>
    <w:rsid w:val="00AC563F"/>
    <w:rsid w:val="00AC5746"/>
    <w:rsid w:val="00AC6AF7"/>
    <w:rsid w:val="00AD3316"/>
    <w:rsid w:val="00AD399B"/>
    <w:rsid w:val="00AD4281"/>
    <w:rsid w:val="00AD42C7"/>
    <w:rsid w:val="00AD4C0D"/>
    <w:rsid w:val="00AD4D1B"/>
    <w:rsid w:val="00AD53BE"/>
    <w:rsid w:val="00AD5779"/>
    <w:rsid w:val="00AD6DBD"/>
    <w:rsid w:val="00AD73B1"/>
    <w:rsid w:val="00AE3DDA"/>
    <w:rsid w:val="00AE418C"/>
    <w:rsid w:val="00AE4C38"/>
    <w:rsid w:val="00AE6135"/>
    <w:rsid w:val="00AE6BC3"/>
    <w:rsid w:val="00AF04C1"/>
    <w:rsid w:val="00AF0A39"/>
    <w:rsid w:val="00AF0ED8"/>
    <w:rsid w:val="00AF17CF"/>
    <w:rsid w:val="00AF1A3D"/>
    <w:rsid w:val="00AF200B"/>
    <w:rsid w:val="00AF22C0"/>
    <w:rsid w:val="00AF3EB7"/>
    <w:rsid w:val="00AF4388"/>
    <w:rsid w:val="00AF4A06"/>
    <w:rsid w:val="00B0098F"/>
    <w:rsid w:val="00B00DDA"/>
    <w:rsid w:val="00B016EB"/>
    <w:rsid w:val="00B018EE"/>
    <w:rsid w:val="00B028A7"/>
    <w:rsid w:val="00B033C7"/>
    <w:rsid w:val="00B03AEB"/>
    <w:rsid w:val="00B04439"/>
    <w:rsid w:val="00B048E5"/>
    <w:rsid w:val="00B04ACC"/>
    <w:rsid w:val="00B0601F"/>
    <w:rsid w:val="00B060D4"/>
    <w:rsid w:val="00B063E2"/>
    <w:rsid w:val="00B0704D"/>
    <w:rsid w:val="00B0793C"/>
    <w:rsid w:val="00B1086C"/>
    <w:rsid w:val="00B108D3"/>
    <w:rsid w:val="00B10C01"/>
    <w:rsid w:val="00B117B6"/>
    <w:rsid w:val="00B12C16"/>
    <w:rsid w:val="00B137F8"/>
    <w:rsid w:val="00B13CB3"/>
    <w:rsid w:val="00B14A36"/>
    <w:rsid w:val="00B14E7F"/>
    <w:rsid w:val="00B1530A"/>
    <w:rsid w:val="00B158A5"/>
    <w:rsid w:val="00B15B45"/>
    <w:rsid w:val="00B165A9"/>
    <w:rsid w:val="00B17485"/>
    <w:rsid w:val="00B17B6A"/>
    <w:rsid w:val="00B17B7F"/>
    <w:rsid w:val="00B205D2"/>
    <w:rsid w:val="00B20CF7"/>
    <w:rsid w:val="00B21B2B"/>
    <w:rsid w:val="00B225C0"/>
    <w:rsid w:val="00B22E97"/>
    <w:rsid w:val="00B231FC"/>
    <w:rsid w:val="00B232B2"/>
    <w:rsid w:val="00B23872"/>
    <w:rsid w:val="00B238E6"/>
    <w:rsid w:val="00B23DC1"/>
    <w:rsid w:val="00B24728"/>
    <w:rsid w:val="00B24A8A"/>
    <w:rsid w:val="00B27078"/>
    <w:rsid w:val="00B30440"/>
    <w:rsid w:val="00B317B7"/>
    <w:rsid w:val="00B322D2"/>
    <w:rsid w:val="00B32300"/>
    <w:rsid w:val="00B32889"/>
    <w:rsid w:val="00B333EB"/>
    <w:rsid w:val="00B34313"/>
    <w:rsid w:val="00B34847"/>
    <w:rsid w:val="00B34858"/>
    <w:rsid w:val="00B35542"/>
    <w:rsid w:val="00B35E59"/>
    <w:rsid w:val="00B35F57"/>
    <w:rsid w:val="00B36121"/>
    <w:rsid w:val="00B364C0"/>
    <w:rsid w:val="00B40AF8"/>
    <w:rsid w:val="00B413A7"/>
    <w:rsid w:val="00B4193A"/>
    <w:rsid w:val="00B41942"/>
    <w:rsid w:val="00B43FC2"/>
    <w:rsid w:val="00B44025"/>
    <w:rsid w:val="00B46727"/>
    <w:rsid w:val="00B47E5B"/>
    <w:rsid w:val="00B50825"/>
    <w:rsid w:val="00B50CD3"/>
    <w:rsid w:val="00B5244D"/>
    <w:rsid w:val="00B52DAC"/>
    <w:rsid w:val="00B533B7"/>
    <w:rsid w:val="00B53C50"/>
    <w:rsid w:val="00B54115"/>
    <w:rsid w:val="00B5522F"/>
    <w:rsid w:val="00B5610D"/>
    <w:rsid w:val="00B56173"/>
    <w:rsid w:val="00B561E0"/>
    <w:rsid w:val="00B5679B"/>
    <w:rsid w:val="00B57446"/>
    <w:rsid w:val="00B60553"/>
    <w:rsid w:val="00B61506"/>
    <w:rsid w:val="00B61F91"/>
    <w:rsid w:val="00B6250E"/>
    <w:rsid w:val="00B627CA"/>
    <w:rsid w:val="00B627CC"/>
    <w:rsid w:val="00B62D7C"/>
    <w:rsid w:val="00B6350A"/>
    <w:rsid w:val="00B64B58"/>
    <w:rsid w:val="00B64FE9"/>
    <w:rsid w:val="00B653AC"/>
    <w:rsid w:val="00B65A67"/>
    <w:rsid w:val="00B6623C"/>
    <w:rsid w:val="00B664BB"/>
    <w:rsid w:val="00B66B4E"/>
    <w:rsid w:val="00B6768E"/>
    <w:rsid w:val="00B700C6"/>
    <w:rsid w:val="00B7078C"/>
    <w:rsid w:val="00B7146E"/>
    <w:rsid w:val="00B7187C"/>
    <w:rsid w:val="00B73934"/>
    <w:rsid w:val="00B73DE2"/>
    <w:rsid w:val="00B73DFE"/>
    <w:rsid w:val="00B73FBE"/>
    <w:rsid w:val="00B74A20"/>
    <w:rsid w:val="00B755CE"/>
    <w:rsid w:val="00B75DDE"/>
    <w:rsid w:val="00B76477"/>
    <w:rsid w:val="00B7671C"/>
    <w:rsid w:val="00B768F0"/>
    <w:rsid w:val="00B775DC"/>
    <w:rsid w:val="00B77C23"/>
    <w:rsid w:val="00B80324"/>
    <w:rsid w:val="00B81B47"/>
    <w:rsid w:val="00B82BA0"/>
    <w:rsid w:val="00B82EA5"/>
    <w:rsid w:val="00B836FA"/>
    <w:rsid w:val="00B8488B"/>
    <w:rsid w:val="00B85DCE"/>
    <w:rsid w:val="00B85E8E"/>
    <w:rsid w:val="00B865CB"/>
    <w:rsid w:val="00B87010"/>
    <w:rsid w:val="00B91366"/>
    <w:rsid w:val="00B916F3"/>
    <w:rsid w:val="00B91DB3"/>
    <w:rsid w:val="00B938F1"/>
    <w:rsid w:val="00B93DED"/>
    <w:rsid w:val="00B9473C"/>
    <w:rsid w:val="00B95B44"/>
    <w:rsid w:val="00B95F0B"/>
    <w:rsid w:val="00B96B50"/>
    <w:rsid w:val="00B9728A"/>
    <w:rsid w:val="00B97521"/>
    <w:rsid w:val="00B975BC"/>
    <w:rsid w:val="00B97F97"/>
    <w:rsid w:val="00BA00D1"/>
    <w:rsid w:val="00BA1452"/>
    <w:rsid w:val="00BA153F"/>
    <w:rsid w:val="00BA1B93"/>
    <w:rsid w:val="00BA1D7E"/>
    <w:rsid w:val="00BA2253"/>
    <w:rsid w:val="00BA39B6"/>
    <w:rsid w:val="00BA4BBF"/>
    <w:rsid w:val="00BA50DB"/>
    <w:rsid w:val="00BA523F"/>
    <w:rsid w:val="00BA5469"/>
    <w:rsid w:val="00BA5493"/>
    <w:rsid w:val="00BA6447"/>
    <w:rsid w:val="00BA6CB9"/>
    <w:rsid w:val="00BA75C4"/>
    <w:rsid w:val="00BA7A27"/>
    <w:rsid w:val="00BA7B58"/>
    <w:rsid w:val="00BB0802"/>
    <w:rsid w:val="00BB1464"/>
    <w:rsid w:val="00BB247B"/>
    <w:rsid w:val="00BB25D9"/>
    <w:rsid w:val="00BB33B5"/>
    <w:rsid w:val="00BB468D"/>
    <w:rsid w:val="00BB5459"/>
    <w:rsid w:val="00BC0715"/>
    <w:rsid w:val="00BC07BD"/>
    <w:rsid w:val="00BC1092"/>
    <w:rsid w:val="00BC3A89"/>
    <w:rsid w:val="00BC3F55"/>
    <w:rsid w:val="00BC42E0"/>
    <w:rsid w:val="00BC4916"/>
    <w:rsid w:val="00BC4D3A"/>
    <w:rsid w:val="00BC4D3B"/>
    <w:rsid w:val="00BC53D0"/>
    <w:rsid w:val="00BC577B"/>
    <w:rsid w:val="00BC5D5A"/>
    <w:rsid w:val="00BC62C1"/>
    <w:rsid w:val="00BC7169"/>
    <w:rsid w:val="00BC72FD"/>
    <w:rsid w:val="00BC749B"/>
    <w:rsid w:val="00BC7F27"/>
    <w:rsid w:val="00BD0608"/>
    <w:rsid w:val="00BD0FE8"/>
    <w:rsid w:val="00BD1F4A"/>
    <w:rsid w:val="00BD208B"/>
    <w:rsid w:val="00BD22FC"/>
    <w:rsid w:val="00BD2AD9"/>
    <w:rsid w:val="00BD2B50"/>
    <w:rsid w:val="00BD2BD6"/>
    <w:rsid w:val="00BD2E91"/>
    <w:rsid w:val="00BD39F8"/>
    <w:rsid w:val="00BD3B37"/>
    <w:rsid w:val="00BD4E5A"/>
    <w:rsid w:val="00BD52B9"/>
    <w:rsid w:val="00BD5383"/>
    <w:rsid w:val="00BD5F28"/>
    <w:rsid w:val="00BE00B2"/>
    <w:rsid w:val="00BE045C"/>
    <w:rsid w:val="00BE277B"/>
    <w:rsid w:val="00BE2D7C"/>
    <w:rsid w:val="00BE2FEC"/>
    <w:rsid w:val="00BE46B1"/>
    <w:rsid w:val="00BE4C52"/>
    <w:rsid w:val="00BE536F"/>
    <w:rsid w:val="00BF007C"/>
    <w:rsid w:val="00BF10BF"/>
    <w:rsid w:val="00BF17B0"/>
    <w:rsid w:val="00BF1C47"/>
    <w:rsid w:val="00BF2449"/>
    <w:rsid w:val="00BF29B7"/>
    <w:rsid w:val="00BF2C61"/>
    <w:rsid w:val="00BF4384"/>
    <w:rsid w:val="00BF684D"/>
    <w:rsid w:val="00BF68ED"/>
    <w:rsid w:val="00BF6B6A"/>
    <w:rsid w:val="00BF7FB6"/>
    <w:rsid w:val="00C010B9"/>
    <w:rsid w:val="00C011BA"/>
    <w:rsid w:val="00C02176"/>
    <w:rsid w:val="00C035BA"/>
    <w:rsid w:val="00C03E1C"/>
    <w:rsid w:val="00C04CF2"/>
    <w:rsid w:val="00C0518B"/>
    <w:rsid w:val="00C05F05"/>
    <w:rsid w:val="00C0663E"/>
    <w:rsid w:val="00C06879"/>
    <w:rsid w:val="00C07CA2"/>
    <w:rsid w:val="00C10893"/>
    <w:rsid w:val="00C117BD"/>
    <w:rsid w:val="00C12961"/>
    <w:rsid w:val="00C12B4A"/>
    <w:rsid w:val="00C1311C"/>
    <w:rsid w:val="00C13DB7"/>
    <w:rsid w:val="00C148B9"/>
    <w:rsid w:val="00C14B79"/>
    <w:rsid w:val="00C15DE3"/>
    <w:rsid w:val="00C16882"/>
    <w:rsid w:val="00C219BE"/>
    <w:rsid w:val="00C219F7"/>
    <w:rsid w:val="00C22152"/>
    <w:rsid w:val="00C22528"/>
    <w:rsid w:val="00C23546"/>
    <w:rsid w:val="00C245A1"/>
    <w:rsid w:val="00C24F96"/>
    <w:rsid w:val="00C25380"/>
    <w:rsid w:val="00C269ED"/>
    <w:rsid w:val="00C26AF4"/>
    <w:rsid w:val="00C26D2F"/>
    <w:rsid w:val="00C27556"/>
    <w:rsid w:val="00C27711"/>
    <w:rsid w:val="00C2780A"/>
    <w:rsid w:val="00C27BF1"/>
    <w:rsid w:val="00C27E14"/>
    <w:rsid w:val="00C30509"/>
    <w:rsid w:val="00C30626"/>
    <w:rsid w:val="00C30664"/>
    <w:rsid w:val="00C3101C"/>
    <w:rsid w:val="00C32C04"/>
    <w:rsid w:val="00C33A97"/>
    <w:rsid w:val="00C34C63"/>
    <w:rsid w:val="00C351C8"/>
    <w:rsid w:val="00C3542A"/>
    <w:rsid w:val="00C359A6"/>
    <w:rsid w:val="00C35D7A"/>
    <w:rsid w:val="00C35DAF"/>
    <w:rsid w:val="00C35F9A"/>
    <w:rsid w:val="00C4032B"/>
    <w:rsid w:val="00C4121C"/>
    <w:rsid w:val="00C413EB"/>
    <w:rsid w:val="00C4342A"/>
    <w:rsid w:val="00C443F1"/>
    <w:rsid w:val="00C45985"/>
    <w:rsid w:val="00C45CFB"/>
    <w:rsid w:val="00C461F9"/>
    <w:rsid w:val="00C466F9"/>
    <w:rsid w:val="00C46FD6"/>
    <w:rsid w:val="00C50936"/>
    <w:rsid w:val="00C5160A"/>
    <w:rsid w:val="00C528B9"/>
    <w:rsid w:val="00C52A5C"/>
    <w:rsid w:val="00C52C92"/>
    <w:rsid w:val="00C52F2D"/>
    <w:rsid w:val="00C533F9"/>
    <w:rsid w:val="00C54725"/>
    <w:rsid w:val="00C54F5E"/>
    <w:rsid w:val="00C54FB6"/>
    <w:rsid w:val="00C56C77"/>
    <w:rsid w:val="00C56CED"/>
    <w:rsid w:val="00C574B0"/>
    <w:rsid w:val="00C57532"/>
    <w:rsid w:val="00C579A9"/>
    <w:rsid w:val="00C61B71"/>
    <w:rsid w:val="00C627F4"/>
    <w:rsid w:val="00C62D55"/>
    <w:rsid w:val="00C62FC7"/>
    <w:rsid w:val="00C630F9"/>
    <w:rsid w:val="00C6323B"/>
    <w:rsid w:val="00C63673"/>
    <w:rsid w:val="00C63D56"/>
    <w:rsid w:val="00C64A5D"/>
    <w:rsid w:val="00C65F7C"/>
    <w:rsid w:val="00C67FBC"/>
    <w:rsid w:val="00C701B0"/>
    <w:rsid w:val="00C70244"/>
    <w:rsid w:val="00C7076E"/>
    <w:rsid w:val="00C71B4D"/>
    <w:rsid w:val="00C71FFE"/>
    <w:rsid w:val="00C729DD"/>
    <w:rsid w:val="00C73C6E"/>
    <w:rsid w:val="00C7453E"/>
    <w:rsid w:val="00C746C3"/>
    <w:rsid w:val="00C74CD3"/>
    <w:rsid w:val="00C74FC0"/>
    <w:rsid w:val="00C75110"/>
    <w:rsid w:val="00C75936"/>
    <w:rsid w:val="00C760BB"/>
    <w:rsid w:val="00C76C3D"/>
    <w:rsid w:val="00C77290"/>
    <w:rsid w:val="00C8217D"/>
    <w:rsid w:val="00C82958"/>
    <w:rsid w:val="00C8510F"/>
    <w:rsid w:val="00C859B2"/>
    <w:rsid w:val="00C85D58"/>
    <w:rsid w:val="00C85DD3"/>
    <w:rsid w:val="00C90616"/>
    <w:rsid w:val="00C91223"/>
    <w:rsid w:val="00C92FAE"/>
    <w:rsid w:val="00C93E12"/>
    <w:rsid w:val="00C975A5"/>
    <w:rsid w:val="00C978A2"/>
    <w:rsid w:val="00CA0B80"/>
    <w:rsid w:val="00CA12EF"/>
    <w:rsid w:val="00CA1E51"/>
    <w:rsid w:val="00CA2439"/>
    <w:rsid w:val="00CA2E06"/>
    <w:rsid w:val="00CA327B"/>
    <w:rsid w:val="00CA34EF"/>
    <w:rsid w:val="00CA4F78"/>
    <w:rsid w:val="00CA50A3"/>
    <w:rsid w:val="00CA5EBB"/>
    <w:rsid w:val="00CA6B04"/>
    <w:rsid w:val="00CA76A9"/>
    <w:rsid w:val="00CB162D"/>
    <w:rsid w:val="00CB1994"/>
    <w:rsid w:val="00CB230F"/>
    <w:rsid w:val="00CB28EC"/>
    <w:rsid w:val="00CB30B7"/>
    <w:rsid w:val="00CB4763"/>
    <w:rsid w:val="00CB4CE5"/>
    <w:rsid w:val="00CB50B3"/>
    <w:rsid w:val="00CC070D"/>
    <w:rsid w:val="00CC08A1"/>
    <w:rsid w:val="00CC08E3"/>
    <w:rsid w:val="00CC0B90"/>
    <w:rsid w:val="00CC108C"/>
    <w:rsid w:val="00CC21E0"/>
    <w:rsid w:val="00CC2A03"/>
    <w:rsid w:val="00CC36EA"/>
    <w:rsid w:val="00CC3817"/>
    <w:rsid w:val="00CC533C"/>
    <w:rsid w:val="00CC5757"/>
    <w:rsid w:val="00CD0866"/>
    <w:rsid w:val="00CD2245"/>
    <w:rsid w:val="00CD2BE4"/>
    <w:rsid w:val="00CD35E2"/>
    <w:rsid w:val="00CD3688"/>
    <w:rsid w:val="00CD3D38"/>
    <w:rsid w:val="00CD3F80"/>
    <w:rsid w:val="00CD42F6"/>
    <w:rsid w:val="00CD45FA"/>
    <w:rsid w:val="00CD4BEA"/>
    <w:rsid w:val="00CD4C6A"/>
    <w:rsid w:val="00CD512F"/>
    <w:rsid w:val="00CD5622"/>
    <w:rsid w:val="00CD60C6"/>
    <w:rsid w:val="00CD6B19"/>
    <w:rsid w:val="00CD6C48"/>
    <w:rsid w:val="00CD721E"/>
    <w:rsid w:val="00CE15A2"/>
    <w:rsid w:val="00CE1E04"/>
    <w:rsid w:val="00CE2FDA"/>
    <w:rsid w:val="00CE5126"/>
    <w:rsid w:val="00CE54E9"/>
    <w:rsid w:val="00CE6349"/>
    <w:rsid w:val="00CE6D22"/>
    <w:rsid w:val="00CE7ED1"/>
    <w:rsid w:val="00CF0313"/>
    <w:rsid w:val="00CF0372"/>
    <w:rsid w:val="00CF0D57"/>
    <w:rsid w:val="00CF0E8C"/>
    <w:rsid w:val="00CF107A"/>
    <w:rsid w:val="00CF48A4"/>
    <w:rsid w:val="00CF62E1"/>
    <w:rsid w:val="00CF76F9"/>
    <w:rsid w:val="00CF7C03"/>
    <w:rsid w:val="00D01C7E"/>
    <w:rsid w:val="00D032EC"/>
    <w:rsid w:val="00D0355B"/>
    <w:rsid w:val="00D045BD"/>
    <w:rsid w:val="00D0497A"/>
    <w:rsid w:val="00D054DA"/>
    <w:rsid w:val="00D05922"/>
    <w:rsid w:val="00D074DC"/>
    <w:rsid w:val="00D115D9"/>
    <w:rsid w:val="00D1232E"/>
    <w:rsid w:val="00D12A7C"/>
    <w:rsid w:val="00D13371"/>
    <w:rsid w:val="00D14209"/>
    <w:rsid w:val="00D14379"/>
    <w:rsid w:val="00D15985"/>
    <w:rsid w:val="00D15EC4"/>
    <w:rsid w:val="00D15FA7"/>
    <w:rsid w:val="00D16A37"/>
    <w:rsid w:val="00D17468"/>
    <w:rsid w:val="00D17B52"/>
    <w:rsid w:val="00D200F3"/>
    <w:rsid w:val="00D208C5"/>
    <w:rsid w:val="00D20A5B"/>
    <w:rsid w:val="00D22323"/>
    <w:rsid w:val="00D22F2B"/>
    <w:rsid w:val="00D23393"/>
    <w:rsid w:val="00D2412B"/>
    <w:rsid w:val="00D24257"/>
    <w:rsid w:val="00D24E54"/>
    <w:rsid w:val="00D264C4"/>
    <w:rsid w:val="00D27980"/>
    <w:rsid w:val="00D27E92"/>
    <w:rsid w:val="00D30A88"/>
    <w:rsid w:val="00D30D7D"/>
    <w:rsid w:val="00D31542"/>
    <w:rsid w:val="00D31BE7"/>
    <w:rsid w:val="00D3204F"/>
    <w:rsid w:val="00D32630"/>
    <w:rsid w:val="00D32B4E"/>
    <w:rsid w:val="00D32C4B"/>
    <w:rsid w:val="00D3336F"/>
    <w:rsid w:val="00D333D6"/>
    <w:rsid w:val="00D334A7"/>
    <w:rsid w:val="00D33721"/>
    <w:rsid w:val="00D3380C"/>
    <w:rsid w:val="00D33A67"/>
    <w:rsid w:val="00D33B2B"/>
    <w:rsid w:val="00D3452A"/>
    <w:rsid w:val="00D34615"/>
    <w:rsid w:val="00D3504C"/>
    <w:rsid w:val="00D35B97"/>
    <w:rsid w:val="00D35F36"/>
    <w:rsid w:val="00D368E0"/>
    <w:rsid w:val="00D36B34"/>
    <w:rsid w:val="00D37195"/>
    <w:rsid w:val="00D3765A"/>
    <w:rsid w:val="00D41E2E"/>
    <w:rsid w:val="00D42482"/>
    <w:rsid w:val="00D4251A"/>
    <w:rsid w:val="00D42531"/>
    <w:rsid w:val="00D42619"/>
    <w:rsid w:val="00D43415"/>
    <w:rsid w:val="00D43D1B"/>
    <w:rsid w:val="00D44873"/>
    <w:rsid w:val="00D44E3B"/>
    <w:rsid w:val="00D45415"/>
    <w:rsid w:val="00D50164"/>
    <w:rsid w:val="00D50FCC"/>
    <w:rsid w:val="00D516BF"/>
    <w:rsid w:val="00D534F6"/>
    <w:rsid w:val="00D53842"/>
    <w:rsid w:val="00D54AA5"/>
    <w:rsid w:val="00D5654D"/>
    <w:rsid w:val="00D57DD4"/>
    <w:rsid w:val="00D57DD8"/>
    <w:rsid w:val="00D60E2C"/>
    <w:rsid w:val="00D617D4"/>
    <w:rsid w:val="00D624EC"/>
    <w:rsid w:val="00D626FA"/>
    <w:rsid w:val="00D62AF8"/>
    <w:rsid w:val="00D6428E"/>
    <w:rsid w:val="00D6560D"/>
    <w:rsid w:val="00D66584"/>
    <w:rsid w:val="00D67527"/>
    <w:rsid w:val="00D67C3F"/>
    <w:rsid w:val="00D67D96"/>
    <w:rsid w:val="00D7007F"/>
    <w:rsid w:val="00D70511"/>
    <w:rsid w:val="00D708CA"/>
    <w:rsid w:val="00D70AE4"/>
    <w:rsid w:val="00D71417"/>
    <w:rsid w:val="00D71A4F"/>
    <w:rsid w:val="00D72D3B"/>
    <w:rsid w:val="00D74729"/>
    <w:rsid w:val="00D76F38"/>
    <w:rsid w:val="00D77B50"/>
    <w:rsid w:val="00D8129B"/>
    <w:rsid w:val="00D81FB0"/>
    <w:rsid w:val="00D837CF"/>
    <w:rsid w:val="00D83DCF"/>
    <w:rsid w:val="00D84B8D"/>
    <w:rsid w:val="00D84F3E"/>
    <w:rsid w:val="00D900C3"/>
    <w:rsid w:val="00D905BF"/>
    <w:rsid w:val="00D90C58"/>
    <w:rsid w:val="00D90E1D"/>
    <w:rsid w:val="00D91F4A"/>
    <w:rsid w:val="00D92E31"/>
    <w:rsid w:val="00D93A64"/>
    <w:rsid w:val="00D93BFB"/>
    <w:rsid w:val="00D952E7"/>
    <w:rsid w:val="00D95419"/>
    <w:rsid w:val="00D95427"/>
    <w:rsid w:val="00D959EB"/>
    <w:rsid w:val="00D96F52"/>
    <w:rsid w:val="00D97BA4"/>
    <w:rsid w:val="00D97BFB"/>
    <w:rsid w:val="00DA0FBC"/>
    <w:rsid w:val="00DA217C"/>
    <w:rsid w:val="00DA22CE"/>
    <w:rsid w:val="00DA2EDE"/>
    <w:rsid w:val="00DA2F25"/>
    <w:rsid w:val="00DA34A1"/>
    <w:rsid w:val="00DA38ED"/>
    <w:rsid w:val="00DA41FC"/>
    <w:rsid w:val="00DA457A"/>
    <w:rsid w:val="00DA4952"/>
    <w:rsid w:val="00DA4CF6"/>
    <w:rsid w:val="00DA519F"/>
    <w:rsid w:val="00DA5B8F"/>
    <w:rsid w:val="00DA5FAC"/>
    <w:rsid w:val="00DA661E"/>
    <w:rsid w:val="00DA67A2"/>
    <w:rsid w:val="00DA6F6E"/>
    <w:rsid w:val="00DA7451"/>
    <w:rsid w:val="00DB1F4B"/>
    <w:rsid w:val="00DB386A"/>
    <w:rsid w:val="00DB3CB0"/>
    <w:rsid w:val="00DB3F10"/>
    <w:rsid w:val="00DB3F7F"/>
    <w:rsid w:val="00DB581E"/>
    <w:rsid w:val="00DB5A6C"/>
    <w:rsid w:val="00DB6DB5"/>
    <w:rsid w:val="00DB7383"/>
    <w:rsid w:val="00DB7AC3"/>
    <w:rsid w:val="00DC0507"/>
    <w:rsid w:val="00DC2029"/>
    <w:rsid w:val="00DC2210"/>
    <w:rsid w:val="00DC31F2"/>
    <w:rsid w:val="00DC3504"/>
    <w:rsid w:val="00DC4AD9"/>
    <w:rsid w:val="00DC5BB2"/>
    <w:rsid w:val="00DC65F2"/>
    <w:rsid w:val="00DD030D"/>
    <w:rsid w:val="00DD0544"/>
    <w:rsid w:val="00DD0CAD"/>
    <w:rsid w:val="00DD0DE4"/>
    <w:rsid w:val="00DD1B5B"/>
    <w:rsid w:val="00DD3115"/>
    <w:rsid w:val="00DD3245"/>
    <w:rsid w:val="00DD348A"/>
    <w:rsid w:val="00DD35EE"/>
    <w:rsid w:val="00DD41E9"/>
    <w:rsid w:val="00DD55E1"/>
    <w:rsid w:val="00DD719A"/>
    <w:rsid w:val="00DD7461"/>
    <w:rsid w:val="00DE15A2"/>
    <w:rsid w:val="00DE1E76"/>
    <w:rsid w:val="00DE2363"/>
    <w:rsid w:val="00DE308A"/>
    <w:rsid w:val="00DE35D3"/>
    <w:rsid w:val="00DE4103"/>
    <w:rsid w:val="00DE435C"/>
    <w:rsid w:val="00DE5673"/>
    <w:rsid w:val="00DE5BBF"/>
    <w:rsid w:val="00DE643C"/>
    <w:rsid w:val="00DE6960"/>
    <w:rsid w:val="00DE7041"/>
    <w:rsid w:val="00DE77D5"/>
    <w:rsid w:val="00DF0329"/>
    <w:rsid w:val="00DF128B"/>
    <w:rsid w:val="00DF1EFA"/>
    <w:rsid w:val="00DF2B41"/>
    <w:rsid w:val="00DF2FC8"/>
    <w:rsid w:val="00DF3394"/>
    <w:rsid w:val="00DF4B47"/>
    <w:rsid w:val="00DF7B67"/>
    <w:rsid w:val="00E0042F"/>
    <w:rsid w:val="00E017CF"/>
    <w:rsid w:val="00E018DB"/>
    <w:rsid w:val="00E01E4F"/>
    <w:rsid w:val="00E01E7A"/>
    <w:rsid w:val="00E020E1"/>
    <w:rsid w:val="00E02217"/>
    <w:rsid w:val="00E032ED"/>
    <w:rsid w:val="00E039FA"/>
    <w:rsid w:val="00E03BD3"/>
    <w:rsid w:val="00E0652F"/>
    <w:rsid w:val="00E067EC"/>
    <w:rsid w:val="00E06903"/>
    <w:rsid w:val="00E10309"/>
    <w:rsid w:val="00E108F9"/>
    <w:rsid w:val="00E110D5"/>
    <w:rsid w:val="00E11478"/>
    <w:rsid w:val="00E12929"/>
    <w:rsid w:val="00E132AB"/>
    <w:rsid w:val="00E13368"/>
    <w:rsid w:val="00E1406A"/>
    <w:rsid w:val="00E1486D"/>
    <w:rsid w:val="00E15184"/>
    <w:rsid w:val="00E15360"/>
    <w:rsid w:val="00E16220"/>
    <w:rsid w:val="00E168EE"/>
    <w:rsid w:val="00E16FDF"/>
    <w:rsid w:val="00E17B93"/>
    <w:rsid w:val="00E20485"/>
    <w:rsid w:val="00E21243"/>
    <w:rsid w:val="00E21581"/>
    <w:rsid w:val="00E21587"/>
    <w:rsid w:val="00E23B99"/>
    <w:rsid w:val="00E23D3B"/>
    <w:rsid w:val="00E257D3"/>
    <w:rsid w:val="00E25DE9"/>
    <w:rsid w:val="00E26580"/>
    <w:rsid w:val="00E267FF"/>
    <w:rsid w:val="00E26AB2"/>
    <w:rsid w:val="00E27F13"/>
    <w:rsid w:val="00E30974"/>
    <w:rsid w:val="00E30A0D"/>
    <w:rsid w:val="00E30C1B"/>
    <w:rsid w:val="00E3108D"/>
    <w:rsid w:val="00E31C30"/>
    <w:rsid w:val="00E3261B"/>
    <w:rsid w:val="00E335B9"/>
    <w:rsid w:val="00E33FEB"/>
    <w:rsid w:val="00E3638E"/>
    <w:rsid w:val="00E36D68"/>
    <w:rsid w:val="00E36FB9"/>
    <w:rsid w:val="00E403BB"/>
    <w:rsid w:val="00E40F88"/>
    <w:rsid w:val="00E420C3"/>
    <w:rsid w:val="00E426E0"/>
    <w:rsid w:val="00E426E8"/>
    <w:rsid w:val="00E43450"/>
    <w:rsid w:val="00E43B9B"/>
    <w:rsid w:val="00E443CC"/>
    <w:rsid w:val="00E4457E"/>
    <w:rsid w:val="00E445D9"/>
    <w:rsid w:val="00E448E1"/>
    <w:rsid w:val="00E4560C"/>
    <w:rsid w:val="00E46BEF"/>
    <w:rsid w:val="00E46C73"/>
    <w:rsid w:val="00E478F0"/>
    <w:rsid w:val="00E47F05"/>
    <w:rsid w:val="00E50ACA"/>
    <w:rsid w:val="00E50CAD"/>
    <w:rsid w:val="00E50F0B"/>
    <w:rsid w:val="00E511FA"/>
    <w:rsid w:val="00E52038"/>
    <w:rsid w:val="00E5386E"/>
    <w:rsid w:val="00E53C46"/>
    <w:rsid w:val="00E53CB4"/>
    <w:rsid w:val="00E5434B"/>
    <w:rsid w:val="00E54998"/>
    <w:rsid w:val="00E5525B"/>
    <w:rsid w:val="00E55BBA"/>
    <w:rsid w:val="00E55DAE"/>
    <w:rsid w:val="00E564E6"/>
    <w:rsid w:val="00E5679B"/>
    <w:rsid w:val="00E569EA"/>
    <w:rsid w:val="00E56D55"/>
    <w:rsid w:val="00E56E70"/>
    <w:rsid w:val="00E57212"/>
    <w:rsid w:val="00E572B5"/>
    <w:rsid w:val="00E6095D"/>
    <w:rsid w:val="00E610DE"/>
    <w:rsid w:val="00E62947"/>
    <w:rsid w:val="00E62F6F"/>
    <w:rsid w:val="00E64529"/>
    <w:rsid w:val="00E64FD5"/>
    <w:rsid w:val="00E65966"/>
    <w:rsid w:val="00E65EB6"/>
    <w:rsid w:val="00E66647"/>
    <w:rsid w:val="00E670A2"/>
    <w:rsid w:val="00E67ABA"/>
    <w:rsid w:val="00E70106"/>
    <w:rsid w:val="00E70A5E"/>
    <w:rsid w:val="00E70F85"/>
    <w:rsid w:val="00E71A32"/>
    <w:rsid w:val="00E71AB3"/>
    <w:rsid w:val="00E72A0F"/>
    <w:rsid w:val="00E734F5"/>
    <w:rsid w:val="00E739F0"/>
    <w:rsid w:val="00E73CD7"/>
    <w:rsid w:val="00E74D2F"/>
    <w:rsid w:val="00E7737A"/>
    <w:rsid w:val="00E80177"/>
    <w:rsid w:val="00E80A4A"/>
    <w:rsid w:val="00E81D56"/>
    <w:rsid w:val="00E81DBA"/>
    <w:rsid w:val="00E81E3D"/>
    <w:rsid w:val="00E82974"/>
    <w:rsid w:val="00E83826"/>
    <w:rsid w:val="00E83F12"/>
    <w:rsid w:val="00E85021"/>
    <w:rsid w:val="00E869CA"/>
    <w:rsid w:val="00E86A09"/>
    <w:rsid w:val="00E86EAC"/>
    <w:rsid w:val="00E87493"/>
    <w:rsid w:val="00E87750"/>
    <w:rsid w:val="00E91640"/>
    <w:rsid w:val="00E919FC"/>
    <w:rsid w:val="00E91A07"/>
    <w:rsid w:val="00E91A22"/>
    <w:rsid w:val="00E92094"/>
    <w:rsid w:val="00E9229E"/>
    <w:rsid w:val="00E9234B"/>
    <w:rsid w:val="00E92FCF"/>
    <w:rsid w:val="00E93060"/>
    <w:rsid w:val="00E93374"/>
    <w:rsid w:val="00E93DE6"/>
    <w:rsid w:val="00E93E80"/>
    <w:rsid w:val="00E955D0"/>
    <w:rsid w:val="00E96205"/>
    <w:rsid w:val="00E96AA0"/>
    <w:rsid w:val="00E96D5B"/>
    <w:rsid w:val="00E96DFB"/>
    <w:rsid w:val="00E9734B"/>
    <w:rsid w:val="00E976AF"/>
    <w:rsid w:val="00EA00AE"/>
    <w:rsid w:val="00EA034B"/>
    <w:rsid w:val="00EA04C7"/>
    <w:rsid w:val="00EA1127"/>
    <w:rsid w:val="00EA1A12"/>
    <w:rsid w:val="00EA27F9"/>
    <w:rsid w:val="00EA33A7"/>
    <w:rsid w:val="00EA371F"/>
    <w:rsid w:val="00EA3766"/>
    <w:rsid w:val="00EA379E"/>
    <w:rsid w:val="00EA4D4C"/>
    <w:rsid w:val="00EA5DD4"/>
    <w:rsid w:val="00EA6313"/>
    <w:rsid w:val="00EA6E83"/>
    <w:rsid w:val="00EA728E"/>
    <w:rsid w:val="00EA7D63"/>
    <w:rsid w:val="00EB0559"/>
    <w:rsid w:val="00EB15F3"/>
    <w:rsid w:val="00EB2464"/>
    <w:rsid w:val="00EB2CAA"/>
    <w:rsid w:val="00EB3B26"/>
    <w:rsid w:val="00EB4D4B"/>
    <w:rsid w:val="00EB643D"/>
    <w:rsid w:val="00EB65BA"/>
    <w:rsid w:val="00EB6A69"/>
    <w:rsid w:val="00EB6D86"/>
    <w:rsid w:val="00EB759D"/>
    <w:rsid w:val="00EB7792"/>
    <w:rsid w:val="00EB779D"/>
    <w:rsid w:val="00EC20C9"/>
    <w:rsid w:val="00EC2413"/>
    <w:rsid w:val="00EC2765"/>
    <w:rsid w:val="00EC4A18"/>
    <w:rsid w:val="00EC500A"/>
    <w:rsid w:val="00EC50A4"/>
    <w:rsid w:val="00EC520E"/>
    <w:rsid w:val="00EC639F"/>
    <w:rsid w:val="00EC6599"/>
    <w:rsid w:val="00EC76EE"/>
    <w:rsid w:val="00EC77B5"/>
    <w:rsid w:val="00EC7A84"/>
    <w:rsid w:val="00ED0469"/>
    <w:rsid w:val="00ED065D"/>
    <w:rsid w:val="00ED07B3"/>
    <w:rsid w:val="00ED0843"/>
    <w:rsid w:val="00ED0C00"/>
    <w:rsid w:val="00ED10CF"/>
    <w:rsid w:val="00ED110A"/>
    <w:rsid w:val="00ED2515"/>
    <w:rsid w:val="00ED2C52"/>
    <w:rsid w:val="00ED335B"/>
    <w:rsid w:val="00ED38FB"/>
    <w:rsid w:val="00ED3AE2"/>
    <w:rsid w:val="00ED4099"/>
    <w:rsid w:val="00ED41F8"/>
    <w:rsid w:val="00ED4D0A"/>
    <w:rsid w:val="00ED5A7C"/>
    <w:rsid w:val="00ED610B"/>
    <w:rsid w:val="00ED7A6F"/>
    <w:rsid w:val="00EE16CD"/>
    <w:rsid w:val="00EE1916"/>
    <w:rsid w:val="00EE3534"/>
    <w:rsid w:val="00EE3E4F"/>
    <w:rsid w:val="00EE4743"/>
    <w:rsid w:val="00EE4927"/>
    <w:rsid w:val="00EE4E67"/>
    <w:rsid w:val="00EE5172"/>
    <w:rsid w:val="00EE6AFC"/>
    <w:rsid w:val="00EE71CB"/>
    <w:rsid w:val="00EF0D56"/>
    <w:rsid w:val="00EF0EBE"/>
    <w:rsid w:val="00EF17FB"/>
    <w:rsid w:val="00EF1B3B"/>
    <w:rsid w:val="00EF392E"/>
    <w:rsid w:val="00EF6006"/>
    <w:rsid w:val="00F005E8"/>
    <w:rsid w:val="00F012FE"/>
    <w:rsid w:val="00F019C8"/>
    <w:rsid w:val="00F01E35"/>
    <w:rsid w:val="00F036A2"/>
    <w:rsid w:val="00F03E46"/>
    <w:rsid w:val="00F03F34"/>
    <w:rsid w:val="00F05AE2"/>
    <w:rsid w:val="00F06522"/>
    <w:rsid w:val="00F07B13"/>
    <w:rsid w:val="00F10763"/>
    <w:rsid w:val="00F110BD"/>
    <w:rsid w:val="00F1119E"/>
    <w:rsid w:val="00F116D9"/>
    <w:rsid w:val="00F118E1"/>
    <w:rsid w:val="00F11F29"/>
    <w:rsid w:val="00F1215B"/>
    <w:rsid w:val="00F130D8"/>
    <w:rsid w:val="00F13B80"/>
    <w:rsid w:val="00F143B0"/>
    <w:rsid w:val="00F14FA6"/>
    <w:rsid w:val="00F15235"/>
    <w:rsid w:val="00F17669"/>
    <w:rsid w:val="00F20C15"/>
    <w:rsid w:val="00F21215"/>
    <w:rsid w:val="00F214CF"/>
    <w:rsid w:val="00F21782"/>
    <w:rsid w:val="00F22D18"/>
    <w:rsid w:val="00F2354A"/>
    <w:rsid w:val="00F24023"/>
    <w:rsid w:val="00F26E31"/>
    <w:rsid w:val="00F278E0"/>
    <w:rsid w:val="00F27EAB"/>
    <w:rsid w:val="00F3025B"/>
    <w:rsid w:val="00F30926"/>
    <w:rsid w:val="00F31F17"/>
    <w:rsid w:val="00F32151"/>
    <w:rsid w:val="00F3218D"/>
    <w:rsid w:val="00F3280A"/>
    <w:rsid w:val="00F32E50"/>
    <w:rsid w:val="00F33683"/>
    <w:rsid w:val="00F35310"/>
    <w:rsid w:val="00F3590F"/>
    <w:rsid w:val="00F402B4"/>
    <w:rsid w:val="00F41980"/>
    <w:rsid w:val="00F429DF"/>
    <w:rsid w:val="00F436F8"/>
    <w:rsid w:val="00F4394F"/>
    <w:rsid w:val="00F43E39"/>
    <w:rsid w:val="00F45297"/>
    <w:rsid w:val="00F4606C"/>
    <w:rsid w:val="00F47EFD"/>
    <w:rsid w:val="00F51955"/>
    <w:rsid w:val="00F51B20"/>
    <w:rsid w:val="00F5222E"/>
    <w:rsid w:val="00F5342D"/>
    <w:rsid w:val="00F54E5B"/>
    <w:rsid w:val="00F562A9"/>
    <w:rsid w:val="00F565D2"/>
    <w:rsid w:val="00F56C82"/>
    <w:rsid w:val="00F570B0"/>
    <w:rsid w:val="00F601A8"/>
    <w:rsid w:val="00F6209F"/>
    <w:rsid w:val="00F64AE3"/>
    <w:rsid w:val="00F656BD"/>
    <w:rsid w:val="00F65AE0"/>
    <w:rsid w:val="00F66009"/>
    <w:rsid w:val="00F70396"/>
    <w:rsid w:val="00F738C6"/>
    <w:rsid w:val="00F7495D"/>
    <w:rsid w:val="00F754E5"/>
    <w:rsid w:val="00F7557A"/>
    <w:rsid w:val="00F7581F"/>
    <w:rsid w:val="00F758B4"/>
    <w:rsid w:val="00F759DD"/>
    <w:rsid w:val="00F7709E"/>
    <w:rsid w:val="00F77B5D"/>
    <w:rsid w:val="00F808CA"/>
    <w:rsid w:val="00F81268"/>
    <w:rsid w:val="00F81777"/>
    <w:rsid w:val="00F823A5"/>
    <w:rsid w:val="00F82632"/>
    <w:rsid w:val="00F82D35"/>
    <w:rsid w:val="00F85678"/>
    <w:rsid w:val="00F87514"/>
    <w:rsid w:val="00F91B0F"/>
    <w:rsid w:val="00F91F97"/>
    <w:rsid w:val="00F92515"/>
    <w:rsid w:val="00F92FA1"/>
    <w:rsid w:val="00F93E0D"/>
    <w:rsid w:val="00F9429C"/>
    <w:rsid w:val="00F944AD"/>
    <w:rsid w:val="00F946E6"/>
    <w:rsid w:val="00F9514A"/>
    <w:rsid w:val="00F95218"/>
    <w:rsid w:val="00F956AE"/>
    <w:rsid w:val="00F95846"/>
    <w:rsid w:val="00F967E4"/>
    <w:rsid w:val="00F97D0B"/>
    <w:rsid w:val="00FA00A9"/>
    <w:rsid w:val="00FA06A3"/>
    <w:rsid w:val="00FA1457"/>
    <w:rsid w:val="00FA1D5C"/>
    <w:rsid w:val="00FA40E7"/>
    <w:rsid w:val="00FA5088"/>
    <w:rsid w:val="00FA6400"/>
    <w:rsid w:val="00FA65C1"/>
    <w:rsid w:val="00FA73E5"/>
    <w:rsid w:val="00FB020E"/>
    <w:rsid w:val="00FB0C3D"/>
    <w:rsid w:val="00FB0C81"/>
    <w:rsid w:val="00FB12A6"/>
    <w:rsid w:val="00FB188E"/>
    <w:rsid w:val="00FB1BF1"/>
    <w:rsid w:val="00FB24F7"/>
    <w:rsid w:val="00FB28FE"/>
    <w:rsid w:val="00FB29F9"/>
    <w:rsid w:val="00FB3B15"/>
    <w:rsid w:val="00FB3C1B"/>
    <w:rsid w:val="00FB42C0"/>
    <w:rsid w:val="00FB6E50"/>
    <w:rsid w:val="00FB71D1"/>
    <w:rsid w:val="00FB73F5"/>
    <w:rsid w:val="00FB7C41"/>
    <w:rsid w:val="00FC0681"/>
    <w:rsid w:val="00FC0B20"/>
    <w:rsid w:val="00FC1560"/>
    <w:rsid w:val="00FC2013"/>
    <w:rsid w:val="00FC2A77"/>
    <w:rsid w:val="00FC30B1"/>
    <w:rsid w:val="00FC3B8B"/>
    <w:rsid w:val="00FC4C32"/>
    <w:rsid w:val="00FC4DEE"/>
    <w:rsid w:val="00FC5C5F"/>
    <w:rsid w:val="00FC5F20"/>
    <w:rsid w:val="00FC6222"/>
    <w:rsid w:val="00FD1E99"/>
    <w:rsid w:val="00FD230B"/>
    <w:rsid w:val="00FD2BD9"/>
    <w:rsid w:val="00FD3A64"/>
    <w:rsid w:val="00FD5E9A"/>
    <w:rsid w:val="00FD6AEF"/>
    <w:rsid w:val="00FD7C63"/>
    <w:rsid w:val="00FE0079"/>
    <w:rsid w:val="00FE1CC2"/>
    <w:rsid w:val="00FE2AD1"/>
    <w:rsid w:val="00FE3293"/>
    <w:rsid w:val="00FE4A92"/>
    <w:rsid w:val="00FE58C2"/>
    <w:rsid w:val="00FE5BB8"/>
    <w:rsid w:val="00FE6006"/>
    <w:rsid w:val="00FE6032"/>
    <w:rsid w:val="00FE6BC1"/>
    <w:rsid w:val="00FE791F"/>
    <w:rsid w:val="00FF01D9"/>
    <w:rsid w:val="00FF13DA"/>
    <w:rsid w:val="00FF149B"/>
    <w:rsid w:val="00FF15CC"/>
    <w:rsid w:val="00FF28EB"/>
    <w:rsid w:val="00FF2E39"/>
    <w:rsid w:val="00FF305B"/>
    <w:rsid w:val="00FF3C54"/>
    <w:rsid w:val="00FF4880"/>
    <w:rsid w:val="00FF4CF6"/>
    <w:rsid w:val="00FF50AC"/>
    <w:rsid w:val="00FF5531"/>
    <w:rsid w:val="00FF57E6"/>
    <w:rsid w:val="00FF6100"/>
    <w:rsid w:val="00FF6342"/>
    <w:rsid w:val="00FF6B2B"/>
    <w:rsid w:val="00FF77E9"/>
    <w:rsid w:val="00FF7913"/>
    <w:rsid w:val="00FF7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14E19E3A-22EA-4079-91E7-148509B6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6B6"/>
    <w:rPr>
      <w:rFonts w:ascii="Arial" w:hAnsi="Arial"/>
      <w:sz w:val="22"/>
      <w:szCs w:val="22"/>
    </w:rPr>
  </w:style>
  <w:style w:type="paragraph" w:styleId="Nadpis1">
    <w:name w:val="heading 1"/>
    <w:basedOn w:val="Normln"/>
    <w:next w:val="Normln"/>
    <w:link w:val="Nadpis1Char"/>
    <w:uiPriority w:val="99"/>
    <w:qFormat/>
    <w:rsid w:val="005836B6"/>
    <w:pPr>
      <w:keepNext/>
      <w:spacing w:before="240" w:after="60"/>
      <w:outlineLvl w:val="0"/>
    </w:pPr>
    <w:rPr>
      <w:b/>
      <w:bCs/>
      <w:kern w:val="32"/>
      <w:sz w:val="32"/>
      <w:szCs w:val="32"/>
    </w:rPr>
  </w:style>
  <w:style w:type="paragraph" w:styleId="Nadpis2">
    <w:name w:val="heading 2"/>
    <w:basedOn w:val="Normln"/>
    <w:next w:val="Normln"/>
    <w:link w:val="Nadpis2Char"/>
    <w:uiPriority w:val="99"/>
    <w:qFormat/>
    <w:rsid w:val="005836B6"/>
    <w:pPr>
      <w:keepNext/>
      <w:spacing w:before="240" w:after="60"/>
      <w:outlineLvl w:val="1"/>
    </w:pPr>
    <w:rPr>
      <w:rFonts w:cs="Arial"/>
      <w:b/>
      <w:bCs/>
      <w:i/>
      <w:iCs/>
      <w:sz w:val="28"/>
      <w:szCs w:val="28"/>
    </w:rPr>
  </w:style>
  <w:style w:type="paragraph" w:styleId="Nadpis3">
    <w:name w:val="heading 3"/>
    <w:basedOn w:val="Normln"/>
    <w:next w:val="Normln"/>
    <w:link w:val="Nadpis3Char"/>
    <w:uiPriority w:val="99"/>
    <w:qFormat/>
    <w:rsid w:val="005836B6"/>
    <w:pPr>
      <w:keepNext/>
      <w:spacing w:before="240" w:after="60"/>
      <w:outlineLvl w:val="2"/>
    </w:pPr>
    <w:rPr>
      <w:rFonts w:cs="Arial"/>
      <w:b/>
      <w:bCs/>
      <w:sz w:val="26"/>
      <w:szCs w:val="26"/>
    </w:rPr>
  </w:style>
  <w:style w:type="paragraph" w:styleId="Nadpis4">
    <w:name w:val="heading 4"/>
    <w:basedOn w:val="Normln"/>
    <w:next w:val="Normln"/>
    <w:link w:val="Nadpis4Char"/>
    <w:uiPriority w:val="99"/>
    <w:qFormat/>
    <w:rsid w:val="005836B6"/>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10F40"/>
    <w:rPr>
      <w:rFonts w:ascii="Arial" w:hAnsi="Arial"/>
      <w:b/>
      <w:kern w:val="32"/>
      <w:sz w:val="32"/>
    </w:rPr>
  </w:style>
  <w:style w:type="character" w:customStyle="1" w:styleId="Nadpis2Char">
    <w:name w:val="Nadpis 2 Char"/>
    <w:link w:val="Nadpis2"/>
    <w:uiPriority w:val="9"/>
    <w:semiHidden/>
    <w:rsid w:val="000D4E4B"/>
    <w:rPr>
      <w:rFonts w:ascii="Cambria" w:eastAsia="Times New Roman" w:hAnsi="Cambria" w:cs="Times New Roman"/>
      <w:b/>
      <w:bCs/>
      <w:i/>
      <w:iCs/>
      <w:sz w:val="28"/>
      <w:szCs w:val="28"/>
    </w:rPr>
  </w:style>
  <w:style w:type="character" w:customStyle="1" w:styleId="Nadpis3Char">
    <w:name w:val="Nadpis 3 Char"/>
    <w:link w:val="Nadpis3"/>
    <w:uiPriority w:val="99"/>
    <w:locked/>
    <w:rsid w:val="00304D1D"/>
    <w:rPr>
      <w:rFonts w:ascii="Arial" w:hAnsi="Arial"/>
      <w:b/>
      <w:sz w:val="26"/>
      <w:lang w:val="cs-CZ" w:eastAsia="cs-CZ"/>
    </w:rPr>
  </w:style>
  <w:style w:type="character" w:customStyle="1" w:styleId="Nadpis4Char">
    <w:name w:val="Nadpis 4 Char"/>
    <w:link w:val="Nadpis4"/>
    <w:uiPriority w:val="99"/>
    <w:locked/>
    <w:rsid w:val="00304D1D"/>
    <w:rPr>
      <w:b/>
      <w:sz w:val="28"/>
      <w:lang w:val="cs-CZ" w:eastAsia="cs-CZ"/>
    </w:rPr>
  </w:style>
  <w:style w:type="paragraph" w:styleId="Obsah1">
    <w:name w:val="toc 1"/>
    <w:basedOn w:val="Normln"/>
    <w:next w:val="Normln"/>
    <w:autoRedefine/>
    <w:uiPriority w:val="99"/>
    <w:rsid w:val="00743C21"/>
    <w:pPr>
      <w:spacing w:before="120" w:after="120"/>
    </w:pPr>
    <w:rPr>
      <w:rFonts w:ascii="Times New Roman" w:hAnsi="Times New Roman"/>
      <w:b/>
      <w:bCs/>
      <w:caps/>
      <w:sz w:val="20"/>
      <w:szCs w:val="20"/>
    </w:rPr>
  </w:style>
  <w:style w:type="paragraph" w:styleId="Obsah2">
    <w:name w:val="toc 2"/>
    <w:basedOn w:val="Normln"/>
    <w:next w:val="Normln"/>
    <w:autoRedefine/>
    <w:uiPriority w:val="99"/>
    <w:rsid w:val="00496D70"/>
    <w:pPr>
      <w:ind w:left="220"/>
    </w:pPr>
    <w:rPr>
      <w:rFonts w:ascii="Times New Roman" w:hAnsi="Times New Roman"/>
      <w:smallCaps/>
      <w:sz w:val="20"/>
      <w:szCs w:val="20"/>
    </w:rPr>
  </w:style>
  <w:style w:type="character" w:styleId="Hypertextovodkaz">
    <w:name w:val="Hyperlink"/>
    <w:uiPriority w:val="99"/>
    <w:rsid w:val="005836B6"/>
    <w:rPr>
      <w:rFonts w:cs="Times New Roman"/>
      <w:color w:val="0000FF"/>
      <w:u w:val="single"/>
    </w:rPr>
  </w:style>
  <w:style w:type="paragraph" w:styleId="Textkomente">
    <w:name w:val="annotation text"/>
    <w:basedOn w:val="Normln"/>
    <w:link w:val="TextkomenteChar"/>
    <w:uiPriority w:val="99"/>
    <w:semiHidden/>
    <w:rsid w:val="005836B6"/>
    <w:rPr>
      <w:sz w:val="20"/>
      <w:szCs w:val="20"/>
    </w:rPr>
  </w:style>
  <w:style w:type="character" w:customStyle="1" w:styleId="TextkomenteChar">
    <w:name w:val="Text komentáře Char"/>
    <w:link w:val="Textkomente"/>
    <w:uiPriority w:val="99"/>
    <w:semiHidden/>
    <w:locked/>
    <w:rsid w:val="004A272D"/>
    <w:rPr>
      <w:rFonts w:ascii="Arial" w:hAnsi="Arial"/>
      <w:lang w:val="cs-CZ" w:eastAsia="cs-CZ"/>
    </w:rPr>
  </w:style>
  <w:style w:type="paragraph" w:styleId="Textpoznpodarou">
    <w:name w:val="footnote text"/>
    <w:basedOn w:val="Normln"/>
    <w:link w:val="TextpoznpodarouChar"/>
    <w:uiPriority w:val="99"/>
    <w:rsid w:val="005836B6"/>
    <w:rPr>
      <w:sz w:val="20"/>
      <w:szCs w:val="20"/>
    </w:rPr>
  </w:style>
  <w:style w:type="character" w:customStyle="1" w:styleId="FootnoteTextChar">
    <w:name w:val="Footnote Text Char"/>
    <w:uiPriority w:val="99"/>
    <w:semiHidden/>
    <w:rsid w:val="000D4E4B"/>
    <w:rPr>
      <w:rFonts w:ascii="Arial" w:hAnsi="Arial"/>
      <w:sz w:val="20"/>
      <w:szCs w:val="20"/>
    </w:rPr>
  </w:style>
  <w:style w:type="character" w:customStyle="1" w:styleId="TextpoznpodarouChar">
    <w:name w:val="Text pozn. pod čarou Char"/>
    <w:link w:val="Textpoznpodarou"/>
    <w:uiPriority w:val="99"/>
    <w:locked/>
    <w:rsid w:val="005836B6"/>
    <w:rPr>
      <w:rFonts w:ascii="Arial" w:hAnsi="Arial"/>
      <w:lang w:val="cs-CZ" w:eastAsia="cs-CZ"/>
    </w:rPr>
  </w:style>
  <w:style w:type="character" w:styleId="Znakapoznpodarou">
    <w:name w:val="footnote reference"/>
    <w:aliases w:val="Appel note de bas de p,Footnote symbol,Footnote"/>
    <w:uiPriority w:val="99"/>
    <w:rsid w:val="005836B6"/>
    <w:rPr>
      <w:rFonts w:cs="Times New Roman"/>
      <w:vertAlign w:val="superscript"/>
    </w:rPr>
  </w:style>
  <w:style w:type="paragraph" w:customStyle="1" w:styleId="ListParagraph1">
    <w:name w:val="List Paragraph1"/>
    <w:basedOn w:val="Normln"/>
    <w:uiPriority w:val="99"/>
    <w:rsid w:val="005836B6"/>
    <w:pPr>
      <w:spacing w:after="200" w:line="276" w:lineRule="auto"/>
      <w:ind w:left="720"/>
      <w:contextualSpacing/>
    </w:pPr>
    <w:rPr>
      <w:rFonts w:ascii="Cambria" w:eastAsia="MS Mincho" w:hAnsi="Cambria"/>
      <w:lang w:eastAsia="en-US"/>
    </w:rPr>
  </w:style>
  <w:style w:type="character" w:styleId="Sledovanodkaz">
    <w:name w:val="FollowedHyperlink"/>
    <w:uiPriority w:val="99"/>
    <w:rsid w:val="005836B6"/>
    <w:rPr>
      <w:rFonts w:cs="Times New Roman"/>
      <w:color w:val="800080"/>
      <w:u w:val="single"/>
    </w:rPr>
  </w:style>
  <w:style w:type="paragraph" w:styleId="Seznamsodrkami">
    <w:name w:val="List Bullet"/>
    <w:basedOn w:val="Normln"/>
    <w:uiPriority w:val="99"/>
    <w:rsid w:val="005836B6"/>
    <w:pPr>
      <w:numPr>
        <w:numId w:val="8"/>
      </w:numPr>
      <w:tabs>
        <w:tab w:val="clear" w:pos="720"/>
        <w:tab w:val="num" w:pos="360"/>
      </w:tabs>
      <w:spacing w:after="120" w:line="280" w:lineRule="atLeast"/>
      <w:ind w:left="360"/>
      <w:jc w:val="both"/>
    </w:pPr>
    <w:rPr>
      <w:rFonts w:ascii="Times New Roman" w:hAnsi="Times New Roman"/>
      <w:sz w:val="20"/>
      <w:lang w:val="en-GB" w:eastAsia="en-US"/>
    </w:rPr>
  </w:style>
  <w:style w:type="paragraph" w:customStyle="1" w:styleId="ListBulletCompact">
    <w:name w:val="List Bullet Compact"/>
    <w:basedOn w:val="Seznamsodrkami"/>
    <w:uiPriority w:val="99"/>
    <w:rsid w:val="005836B6"/>
    <w:pPr>
      <w:spacing w:after="0"/>
    </w:pPr>
  </w:style>
  <w:style w:type="paragraph" w:styleId="Zkladntext">
    <w:name w:val="Body Text"/>
    <w:basedOn w:val="Normln"/>
    <w:link w:val="ZkladntextChar"/>
    <w:uiPriority w:val="99"/>
    <w:rsid w:val="005836B6"/>
    <w:pPr>
      <w:jc w:val="both"/>
    </w:pPr>
    <w:rPr>
      <w:rFonts w:ascii="Times New Roman" w:hAnsi="Times New Roman"/>
      <w:sz w:val="24"/>
      <w:szCs w:val="20"/>
    </w:rPr>
  </w:style>
  <w:style w:type="character" w:customStyle="1" w:styleId="BodyTextChar">
    <w:name w:val="Body Text Char"/>
    <w:uiPriority w:val="99"/>
    <w:locked/>
    <w:rsid w:val="00424C1C"/>
    <w:rPr>
      <w:sz w:val="24"/>
      <w:lang w:val="cs-CZ" w:eastAsia="cs-CZ"/>
    </w:rPr>
  </w:style>
  <w:style w:type="character" w:customStyle="1" w:styleId="ZkladntextChar">
    <w:name w:val="Základní text Char"/>
    <w:link w:val="Zkladntext"/>
    <w:uiPriority w:val="99"/>
    <w:locked/>
    <w:rsid w:val="005836B6"/>
    <w:rPr>
      <w:sz w:val="24"/>
      <w:lang w:val="cs-CZ" w:eastAsia="cs-CZ"/>
    </w:rPr>
  </w:style>
  <w:style w:type="paragraph" w:styleId="Zhlav">
    <w:name w:val="header"/>
    <w:basedOn w:val="Normln"/>
    <w:link w:val="ZhlavChar"/>
    <w:uiPriority w:val="99"/>
    <w:rsid w:val="005836B6"/>
    <w:pPr>
      <w:tabs>
        <w:tab w:val="center" w:pos="4536"/>
        <w:tab w:val="right" w:pos="9072"/>
      </w:tabs>
    </w:pPr>
  </w:style>
  <w:style w:type="character" w:customStyle="1" w:styleId="ZhlavChar">
    <w:name w:val="Záhlaví Char"/>
    <w:link w:val="Zhlav"/>
    <w:uiPriority w:val="99"/>
    <w:semiHidden/>
    <w:rsid w:val="000D4E4B"/>
    <w:rPr>
      <w:rFonts w:ascii="Arial" w:hAnsi="Arial"/>
    </w:rPr>
  </w:style>
  <w:style w:type="paragraph" w:styleId="Zpat">
    <w:name w:val="footer"/>
    <w:basedOn w:val="Normln"/>
    <w:link w:val="ZpatChar"/>
    <w:uiPriority w:val="99"/>
    <w:rsid w:val="005836B6"/>
    <w:pPr>
      <w:tabs>
        <w:tab w:val="center" w:pos="4536"/>
        <w:tab w:val="right" w:pos="9072"/>
      </w:tabs>
    </w:pPr>
  </w:style>
  <w:style w:type="character" w:customStyle="1" w:styleId="ZpatChar">
    <w:name w:val="Zápatí Char"/>
    <w:link w:val="Zpat"/>
    <w:uiPriority w:val="99"/>
    <w:locked/>
    <w:rsid w:val="007561D2"/>
    <w:rPr>
      <w:rFonts w:ascii="Arial" w:hAnsi="Arial"/>
      <w:sz w:val="22"/>
    </w:rPr>
  </w:style>
  <w:style w:type="character" w:styleId="slostrnky">
    <w:name w:val="page number"/>
    <w:uiPriority w:val="99"/>
    <w:rsid w:val="005836B6"/>
    <w:rPr>
      <w:rFonts w:cs="Times New Roman"/>
    </w:rPr>
  </w:style>
  <w:style w:type="paragraph" w:customStyle="1" w:styleId="Default">
    <w:name w:val="Default"/>
    <w:uiPriority w:val="99"/>
    <w:rsid w:val="005836B6"/>
    <w:pPr>
      <w:autoSpaceDE w:val="0"/>
      <w:autoSpaceDN w:val="0"/>
      <w:adjustRightInd w:val="0"/>
    </w:pPr>
    <w:rPr>
      <w:rFonts w:ascii="Arial" w:hAnsi="Arial" w:cs="Arial"/>
      <w:color w:val="000000"/>
      <w:sz w:val="24"/>
      <w:szCs w:val="24"/>
    </w:rPr>
  </w:style>
  <w:style w:type="character" w:customStyle="1" w:styleId="st1">
    <w:name w:val="st1"/>
    <w:uiPriority w:val="99"/>
    <w:rsid w:val="005836B6"/>
    <w:rPr>
      <w:rFonts w:cs="Times New Roman"/>
    </w:rPr>
  </w:style>
  <w:style w:type="paragraph" w:customStyle="1" w:styleId="ZchnZchnCharCharCarCharCharChar">
    <w:name w:val="Zchn Zchn Char Char Car Char Char Char"/>
    <w:basedOn w:val="Normln"/>
    <w:uiPriority w:val="99"/>
    <w:rsid w:val="005836B6"/>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Considrant">
    <w:name w:val="Considérant"/>
    <w:basedOn w:val="Normln"/>
    <w:uiPriority w:val="99"/>
    <w:rsid w:val="005836B6"/>
    <w:pPr>
      <w:numPr>
        <w:numId w:val="14"/>
      </w:numPr>
      <w:spacing w:before="120" w:after="120"/>
      <w:jc w:val="both"/>
    </w:pPr>
    <w:rPr>
      <w:rFonts w:ascii="Times New Roman" w:hAnsi="Times New Roman"/>
      <w:sz w:val="24"/>
      <w:szCs w:val="24"/>
    </w:rPr>
  </w:style>
  <w:style w:type="paragraph" w:customStyle="1" w:styleId="CM1">
    <w:name w:val="CM1"/>
    <w:basedOn w:val="Normln"/>
    <w:next w:val="Normln"/>
    <w:uiPriority w:val="99"/>
    <w:rsid w:val="005836B6"/>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5836B6"/>
    <w:pPr>
      <w:autoSpaceDE w:val="0"/>
      <w:autoSpaceDN w:val="0"/>
      <w:adjustRightInd w:val="0"/>
    </w:pPr>
    <w:rPr>
      <w:rFonts w:ascii="EUAlbertina" w:hAnsi="EUAlbertina"/>
      <w:sz w:val="24"/>
      <w:szCs w:val="24"/>
    </w:rPr>
  </w:style>
  <w:style w:type="paragraph" w:customStyle="1" w:styleId="Styl1">
    <w:name w:val="Styl1"/>
    <w:basedOn w:val="Nadpis1"/>
    <w:uiPriority w:val="99"/>
    <w:rsid w:val="005836B6"/>
    <w:pPr>
      <w:numPr>
        <w:numId w:val="3"/>
      </w:numPr>
    </w:pPr>
    <w:rPr>
      <w:b w:val="0"/>
      <w:bCs w:val="0"/>
      <w:sz w:val="28"/>
      <w:szCs w:val="28"/>
    </w:rPr>
  </w:style>
  <w:style w:type="paragraph" w:customStyle="1" w:styleId="Styl2">
    <w:name w:val="Styl2"/>
    <w:basedOn w:val="Normln"/>
    <w:uiPriority w:val="99"/>
    <w:rsid w:val="005836B6"/>
    <w:pPr>
      <w:spacing w:beforeLines="60" w:afterLines="60"/>
    </w:pPr>
    <w:rPr>
      <w:sz w:val="16"/>
      <w:szCs w:val="20"/>
    </w:rPr>
  </w:style>
  <w:style w:type="paragraph" w:customStyle="1" w:styleId="Styl3">
    <w:name w:val="Styl3"/>
    <w:basedOn w:val="Normln"/>
    <w:uiPriority w:val="99"/>
    <w:rsid w:val="005836B6"/>
    <w:pPr>
      <w:spacing w:beforeLines="60" w:afterLines="60"/>
    </w:pPr>
    <w:rPr>
      <w:sz w:val="16"/>
      <w:szCs w:val="20"/>
    </w:rPr>
  </w:style>
  <w:style w:type="paragraph" w:customStyle="1" w:styleId="Styl4">
    <w:name w:val="Styl4"/>
    <w:basedOn w:val="ListParagraph1"/>
    <w:uiPriority w:val="99"/>
    <w:rsid w:val="005836B6"/>
    <w:pPr>
      <w:numPr>
        <w:numId w:val="7"/>
      </w:numPr>
      <w:tabs>
        <w:tab w:val="num" w:pos="720"/>
      </w:tabs>
      <w:spacing w:before="120" w:after="0" w:line="240" w:lineRule="auto"/>
      <w:ind w:left="714" w:hanging="357"/>
      <w:jc w:val="both"/>
    </w:pPr>
    <w:rPr>
      <w:rFonts w:ascii="Arial" w:hAnsi="Arial" w:cs="Arial"/>
      <w:sz w:val="16"/>
    </w:rPr>
  </w:style>
  <w:style w:type="paragraph" w:customStyle="1" w:styleId="ZchnZchnCharCharCarCharCharChar1">
    <w:name w:val="Zchn Zchn Char Char Car Char Char Char1"/>
    <w:basedOn w:val="Normln"/>
    <w:uiPriority w:val="99"/>
    <w:rsid w:val="005836B6"/>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ZT">
    <w:name w:val="ZT"/>
    <w:link w:val="ZTChar"/>
    <w:uiPriority w:val="99"/>
    <w:rsid w:val="005836B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rPr>
  </w:style>
  <w:style w:type="character" w:customStyle="1" w:styleId="ZTChar">
    <w:name w:val="ZT Char"/>
    <w:link w:val="ZT"/>
    <w:uiPriority w:val="99"/>
    <w:locked/>
    <w:rsid w:val="005836B6"/>
    <w:rPr>
      <w:rFonts w:ascii="Arial" w:hAnsi="Arial"/>
      <w:b/>
      <w:sz w:val="22"/>
      <w:lang w:val="en-GB" w:eastAsia="cs-CZ"/>
    </w:rPr>
  </w:style>
  <w:style w:type="paragraph" w:customStyle="1" w:styleId="EW">
    <w:name w:val="EW"/>
    <w:basedOn w:val="Normln"/>
    <w:uiPriority w:val="99"/>
    <w:rsid w:val="005836B6"/>
    <w:pPr>
      <w:keepLines/>
      <w:overflowPunct w:val="0"/>
      <w:autoSpaceDE w:val="0"/>
      <w:autoSpaceDN w:val="0"/>
      <w:adjustRightInd w:val="0"/>
      <w:ind w:left="1702" w:hanging="1418"/>
      <w:textAlignment w:val="baseline"/>
    </w:pPr>
    <w:rPr>
      <w:rFonts w:ascii="Times New Roman" w:hAnsi="Times New Roman"/>
      <w:sz w:val="20"/>
      <w:szCs w:val="20"/>
      <w:lang w:val="en-GB"/>
    </w:rPr>
  </w:style>
  <w:style w:type="paragraph" w:customStyle="1" w:styleId="Poznpodarou">
    <w:name w:val="Pozn. pod čarou"/>
    <w:uiPriority w:val="99"/>
    <w:rsid w:val="005836B6"/>
    <w:pPr>
      <w:keepNext/>
      <w:keepLines/>
    </w:pPr>
  </w:style>
  <w:style w:type="paragraph" w:customStyle="1" w:styleId="ECCAnnexheading1">
    <w:name w:val="ECC Annex heading1"/>
    <w:basedOn w:val="Nadpis1"/>
    <w:next w:val="Normln"/>
    <w:uiPriority w:val="99"/>
    <w:rsid w:val="005836B6"/>
    <w:pPr>
      <w:pageBreakBefore/>
      <w:numPr>
        <w:numId w:val="15"/>
      </w:numPr>
      <w:spacing w:before="600" w:after="240"/>
    </w:pPr>
    <w:rPr>
      <w:caps/>
      <w:color w:val="D2232A"/>
      <w:sz w:val="20"/>
      <w:lang w:val="en-GB" w:eastAsia="en-US"/>
    </w:rPr>
  </w:style>
  <w:style w:type="paragraph" w:customStyle="1" w:styleId="reference">
    <w:name w:val="reference"/>
    <w:basedOn w:val="Normln"/>
    <w:uiPriority w:val="99"/>
    <w:rsid w:val="005836B6"/>
    <w:rPr>
      <w:sz w:val="20"/>
      <w:szCs w:val="24"/>
      <w:lang w:val="en-US" w:eastAsia="ja-JP"/>
    </w:rPr>
  </w:style>
  <w:style w:type="paragraph" w:customStyle="1" w:styleId="ECCAnnexheading2">
    <w:name w:val="ECC Annex heading2"/>
    <w:basedOn w:val="Normln"/>
    <w:next w:val="Normln"/>
    <w:uiPriority w:val="99"/>
    <w:rsid w:val="005836B6"/>
    <w:pPr>
      <w:numPr>
        <w:ilvl w:val="1"/>
        <w:numId w:val="15"/>
      </w:numPr>
      <w:overflowPunct w:val="0"/>
      <w:autoSpaceDE w:val="0"/>
      <w:autoSpaceDN w:val="0"/>
      <w:adjustRightInd w:val="0"/>
      <w:spacing w:before="480" w:after="240"/>
      <w:textAlignment w:val="baseline"/>
    </w:pPr>
    <w:rPr>
      <w:b/>
      <w:caps/>
      <w:sz w:val="20"/>
      <w:szCs w:val="24"/>
      <w:lang w:val="en-US" w:eastAsia="en-US"/>
    </w:rPr>
  </w:style>
  <w:style w:type="paragraph" w:customStyle="1" w:styleId="ECCAnnexheading3">
    <w:name w:val="ECC Annex heading3"/>
    <w:basedOn w:val="Normln"/>
    <w:next w:val="Normln"/>
    <w:uiPriority w:val="99"/>
    <w:rsid w:val="005836B6"/>
    <w:pPr>
      <w:overflowPunct w:val="0"/>
      <w:autoSpaceDE w:val="0"/>
      <w:autoSpaceDN w:val="0"/>
      <w:adjustRightInd w:val="0"/>
      <w:spacing w:before="360" w:after="120"/>
      <w:textAlignment w:val="baseline"/>
    </w:pPr>
    <w:rPr>
      <w:b/>
      <w:sz w:val="20"/>
      <w:szCs w:val="24"/>
      <w:lang w:val="en-US" w:eastAsia="en-US"/>
    </w:rPr>
  </w:style>
  <w:style w:type="paragraph" w:customStyle="1" w:styleId="ECCAnnexheading4">
    <w:name w:val="ECC Annex heading4"/>
    <w:basedOn w:val="Normln"/>
    <w:next w:val="Normln"/>
    <w:uiPriority w:val="99"/>
    <w:rsid w:val="005836B6"/>
    <w:pPr>
      <w:numPr>
        <w:ilvl w:val="2"/>
        <w:numId w:val="15"/>
      </w:numPr>
      <w:tabs>
        <w:tab w:val="clear" w:pos="720"/>
        <w:tab w:val="num" w:pos="864"/>
      </w:tabs>
      <w:overflowPunct w:val="0"/>
      <w:autoSpaceDE w:val="0"/>
      <w:autoSpaceDN w:val="0"/>
      <w:adjustRightInd w:val="0"/>
      <w:spacing w:before="360" w:after="120"/>
      <w:ind w:left="864" w:hanging="864"/>
      <w:textAlignment w:val="baseline"/>
    </w:pPr>
    <w:rPr>
      <w:i/>
      <w:color w:val="D2232A"/>
      <w:sz w:val="20"/>
      <w:szCs w:val="24"/>
      <w:lang w:val="en-US" w:eastAsia="en-US"/>
    </w:rPr>
  </w:style>
  <w:style w:type="character" w:customStyle="1" w:styleId="st">
    <w:name w:val="st"/>
    <w:uiPriority w:val="99"/>
    <w:rsid w:val="005836B6"/>
    <w:rPr>
      <w:rFonts w:cs="Times New Roman"/>
    </w:rPr>
  </w:style>
  <w:style w:type="paragraph" w:customStyle="1" w:styleId="Char">
    <w:name w:val="Char"/>
    <w:basedOn w:val="Normln"/>
    <w:uiPriority w:val="99"/>
    <w:rsid w:val="005836B6"/>
    <w:pPr>
      <w:keepNext/>
      <w:tabs>
        <w:tab w:val="left" w:pos="540"/>
        <w:tab w:val="left" w:pos="1260"/>
        <w:tab w:val="left" w:pos="1800"/>
      </w:tabs>
      <w:spacing w:before="240" w:after="160" w:line="240" w:lineRule="exact"/>
      <w:ind w:right="-1"/>
      <w:jc w:val="center"/>
      <w:outlineLvl w:val="5"/>
    </w:pPr>
    <w:rPr>
      <w:rFonts w:ascii="Verdana" w:eastAsia="SimSun" w:hAnsi="Verdana"/>
      <w:color w:val="000000"/>
      <w:sz w:val="24"/>
      <w:szCs w:val="20"/>
      <w:lang w:val="en-US" w:eastAsia="en-US"/>
    </w:rPr>
  </w:style>
  <w:style w:type="character" w:styleId="Zdraznn">
    <w:name w:val="Emphasis"/>
    <w:uiPriority w:val="99"/>
    <w:qFormat/>
    <w:rsid w:val="005836B6"/>
    <w:rPr>
      <w:rFonts w:cs="Times New Roman"/>
      <w:b/>
    </w:rPr>
  </w:style>
  <w:style w:type="paragraph" w:customStyle="1" w:styleId="CM4">
    <w:name w:val="CM4"/>
    <w:basedOn w:val="Default"/>
    <w:next w:val="Default"/>
    <w:uiPriority w:val="99"/>
    <w:rsid w:val="005836B6"/>
    <w:rPr>
      <w:rFonts w:ascii="EUAlbertina" w:hAnsi="EUAlbertina" w:cs="Times New Roman"/>
      <w:color w:val="auto"/>
    </w:rPr>
  </w:style>
  <w:style w:type="paragraph" w:styleId="Textbubliny">
    <w:name w:val="Balloon Text"/>
    <w:basedOn w:val="Normln"/>
    <w:link w:val="TextbublinyChar"/>
    <w:uiPriority w:val="99"/>
    <w:semiHidden/>
    <w:rsid w:val="00305E99"/>
    <w:rPr>
      <w:rFonts w:ascii="Tahoma" w:hAnsi="Tahoma" w:cs="Tahoma"/>
      <w:sz w:val="16"/>
      <w:szCs w:val="16"/>
    </w:rPr>
  </w:style>
  <w:style w:type="character" w:customStyle="1" w:styleId="TextbublinyChar">
    <w:name w:val="Text bubliny Char"/>
    <w:link w:val="Textbubliny"/>
    <w:uiPriority w:val="99"/>
    <w:semiHidden/>
    <w:rsid w:val="000D4E4B"/>
    <w:rPr>
      <w:sz w:val="0"/>
      <w:szCs w:val="0"/>
    </w:rPr>
  </w:style>
  <w:style w:type="character" w:styleId="Odkaznakoment">
    <w:name w:val="annotation reference"/>
    <w:uiPriority w:val="99"/>
    <w:semiHidden/>
    <w:rsid w:val="00677A1B"/>
    <w:rPr>
      <w:rFonts w:cs="Times New Roman"/>
      <w:sz w:val="16"/>
    </w:rPr>
  </w:style>
  <w:style w:type="paragraph" w:styleId="Pedmtkomente">
    <w:name w:val="annotation subject"/>
    <w:basedOn w:val="Textkomente"/>
    <w:next w:val="Textkomente"/>
    <w:link w:val="PedmtkomenteChar"/>
    <w:uiPriority w:val="99"/>
    <w:semiHidden/>
    <w:rsid w:val="00677A1B"/>
    <w:rPr>
      <w:b/>
      <w:bCs/>
    </w:rPr>
  </w:style>
  <w:style w:type="character" w:customStyle="1" w:styleId="PedmtkomenteChar">
    <w:name w:val="Předmět komentáře Char"/>
    <w:link w:val="Pedmtkomente"/>
    <w:uiPriority w:val="99"/>
    <w:semiHidden/>
    <w:rsid w:val="000D4E4B"/>
    <w:rPr>
      <w:rFonts w:ascii="Arial" w:hAnsi="Arial"/>
      <w:b/>
      <w:bCs/>
      <w:sz w:val="20"/>
      <w:szCs w:val="20"/>
      <w:lang w:val="cs-CZ" w:eastAsia="cs-CZ"/>
    </w:rPr>
  </w:style>
  <w:style w:type="character" w:customStyle="1" w:styleId="FootnoteTextChar1">
    <w:name w:val="Footnote Text Char1"/>
    <w:uiPriority w:val="99"/>
    <w:locked/>
    <w:rsid w:val="00F11F29"/>
    <w:rPr>
      <w:rFonts w:ascii="Arial" w:hAnsi="Arial"/>
      <w:lang w:val="cs-CZ" w:eastAsia="cs-CZ"/>
    </w:rPr>
  </w:style>
  <w:style w:type="paragraph" w:styleId="Obsah3">
    <w:name w:val="toc 3"/>
    <w:basedOn w:val="Normln"/>
    <w:next w:val="Normln"/>
    <w:autoRedefine/>
    <w:uiPriority w:val="99"/>
    <w:rsid w:val="008213D7"/>
    <w:pPr>
      <w:ind w:left="440"/>
    </w:pPr>
    <w:rPr>
      <w:rFonts w:ascii="Times New Roman" w:hAnsi="Times New Roman"/>
      <w:i/>
      <w:iCs/>
      <w:sz w:val="20"/>
      <w:szCs w:val="20"/>
    </w:rPr>
  </w:style>
  <w:style w:type="paragraph" w:styleId="Obsah4">
    <w:name w:val="toc 4"/>
    <w:basedOn w:val="Normln"/>
    <w:next w:val="Normln"/>
    <w:autoRedefine/>
    <w:uiPriority w:val="99"/>
    <w:rsid w:val="008213D7"/>
    <w:pPr>
      <w:ind w:left="660"/>
    </w:pPr>
    <w:rPr>
      <w:rFonts w:ascii="Times New Roman" w:hAnsi="Times New Roman"/>
      <w:sz w:val="18"/>
      <w:szCs w:val="18"/>
    </w:rPr>
  </w:style>
  <w:style w:type="paragraph" w:styleId="Obsah5">
    <w:name w:val="toc 5"/>
    <w:basedOn w:val="Normln"/>
    <w:next w:val="Normln"/>
    <w:autoRedefine/>
    <w:uiPriority w:val="99"/>
    <w:rsid w:val="008213D7"/>
    <w:pPr>
      <w:ind w:left="880"/>
    </w:pPr>
    <w:rPr>
      <w:rFonts w:ascii="Times New Roman" w:hAnsi="Times New Roman"/>
      <w:sz w:val="18"/>
      <w:szCs w:val="18"/>
    </w:rPr>
  </w:style>
  <w:style w:type="paragraph" w:styleId="Obsah6">
    <w:name w:val="toc 6"/>
    <w:basedOn w:val="Normln"/>
    <w:next w:val="Normln"/>
    <w:autoRedefine/>
    <w:uiPriority w:val="99"/>
    <w:rsid w:val="008213D7"/>
    <w:pPr>
      <w:ind w:left="1100"/>
    </w:pPr>
    <w:rPr>
      <w:rFonts w:ascii="Times New Roman" w:hAnsi="Times New Roman"/>
      <w:sz w:val="18"/>
      <w:szCs w:val="18"/>
    </w:rPr>
  </w:style>
  <w:style w:type="paragraph" w:styleId="Obsah7">
    <w:name w:val="toc 7"/>
    <w:basedOn w:val="Normln"/>
    <w:next w:val="Normln"/>
    <w:autoRedefine/>
    <w:uiPriority w:val="99"/>
    <w:rsid w:val="008213D7"/>
    <w:pPr>
      <w:ind w:left="1320"/>
    </w:pPr>
    <w:rPr>
      <w:rFonts w:ascii="Times New Roman" w:hAnsi="Times New Roman"/>
      <w:sz w:val="18"/>
      <w:szCs w:val="18"/>
    </w:rPr>
  </w:style>
  <w:style w:type="paragraph" w:styleId="Obsah8">
    <w:name w:val="toc 8"/>
    <w:basedOn w:val="Normln"/>
    <w:next w:val="Normln"/>
    <w:autoRedefine/>
    <w:uiPriority w:val="99"/>
    <w:rsid w:val="008213D7"/>
    <w:pPr>
      <w:ind w:left="1540"/>
    </w:pPr>
    <w:rPr>
      <w:rFonts w:ascii="Times New Roman" w:hAnsi="Times New Roman"/>
      <w:sz w:val="18"/>
      <w:szCs w:val="18"/>
    </w:rPr>
  </w:style>
  <w:style w:type="paragraph" w:styleId="Obsah9">
    <w:name w:val="toc 9"/>
    <w:basedOn w:val="Normln"/>
    <w:next w:val="Normln"/>
    <w:autoRedefine/>
    <w:uiPriority w:val="99"/>
    <w:rsid w:val="008213D7"/>
    <w:pPr>
      <w:ind w:left="1760"/>
    </w:pPr>
    <w:rPr>
      <w:rFonts w:ascii="Times New Roman" w:hAnsi="Times New Roman"/>
      <w:sz w:val="18"/>
      <w:szCs w:val="18"/>
    </w:rPr>
  </w:style>
  <w:style w:type="paragraph" w:customStyle="1" w:styleId="N2">
    <w:name w:val="N2"/>
    <w:basedOn w:val="Nadpis2"/>
    <w:link w:val="N2Char"/>
    <w:uiPriority w:val="99"/>
    <w:rsid w:val="00AB7F6E"/>
    <w:pPr>
      <w:spacing w:line="360" w:lineRule="auto"/>
    </w:pPr>
    <w:rPr>
      <w:rFonts w:ascii="Bookman Old Style" w:hAnsi="Bookman Old Style" w:cs="Times New Roman"/>
    </w:rPr>
  </w:style>
  <w:style w:type="character" w:customStyle="1" w:styleId="N2Char">
    <w:name w:val="N2 Char"/>
    <w:link w:val="N2"/>
    <w:uiPriority w:val="99"/>
    <w:locked/>
    <w:rsid w:val="00AB7F6E"/>
    <w:rPr>
      <w:rFonts w:ascii="Bookman Old Style" w:hAnsi="Bookman Old Style"/>
      <w:b/>
      <w:i/>
      <w:sz w:val="28"/>
    </w:rPr>
  </w:style>
  <w:style w:type="table" w:styleId="Mkatabulky">
    <w:name w:val="Table Grid"/>
    <w:basedOn w:val="Normlntabulka"/>
    <w:uiPriority w:val="99"/>
    <w:rsid w:val="00124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ze1">
    <w:name w:val="Revize1"/>
    <w:hidden/>
    <w:uiPriority w:val="99"/>
    <w:semiHidden/>
    <w:rsid w:val="00DF0329"/>
    <w:rPr>
      <w:rFonts w:ascii="Arial" w:hAnsi="Arial"/>
      <w:sz w:val="22"/>
      <w:szCs w:val="22"/>
    </w:rPr>
  </w:style>
  <w:style w:type="paragraph" w:styleId="Textvysvtlivek">
    <w:name w:val="endnote text"/>
    <w:basedOn w:val="Normln"/>
    <w:link w:val="TextvysvtlivekChar"/>
    <w:uiPriority w:val="99"/>
    <w:rsid w:val="003F7F47"/>
    <w:rPr>
      <w:sz w:val="20"/>
      <w:szCs w:val="20"/>
    </w:rPr>
  </w:style>
  <w:style w:type="character" w:customStyle="1" w:styleId="TextvysvtlivekChar">
    <w:name w:val="Text vysvětlivek Char"/>
    <w:link w:val="Textvysvtlivek"/>
    <w:uiPriority w:val="99"/>
    <w:locked/>
    <w:rsid w:val="003F7F47"/>
    <w:rPr>
      <w:rFonts w:ascii="Arial" w:hAnsi="Arial"/>
    </w:rPr>
  </w:style>
  <w:style w:type="character" w:styleId="Odkaznavysvtlivky">
    <w:name w:val="endnote reference"/>
    <w:uiPriority w:val="99"/>
    <w:rsid w:val="003F7F47"/>
    <w:rPr>
      <w:rFonts w:cs="Times New Roman"/>
      <w:vertAlign w:val="superscript"/>
    </w:rPr>
  </w:style>
  <w:style w:type="character" w:customStyle="1" w:styleId="hps">
    <w:name w:val="hps"/>
    <w:uiPriority w:val="99"/>
    <w:rsid w:val="004A06EA"/>
  </w:style>
  <w:style w:type="paragraph" w:styleId="Revize">
    <w:name w:val="Revision"/>
    <w:hidden/>
    <w:uiPriority w:val="99"/>
    <w:semiHidden/>
    <w:rsid w:val="00B3230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4859">
      <w:marLeft w:val="0"/>
      <w:marRight w:val="0"/>
      <w:marTop w:val="0"/>
      <w:marBottom w:val="0"/>
      <w:divBdr>
        <w:top w:val="none" w:sz="0" w:space="0" w:color="auto"/>
        <w:left w:val="none" w:sz="0" w:space="0" w:color="auto"/>
        <w:bottom w:val="none" w:sz="0" w:space="0" w:color="auto"/>
        <w:right w:val="none" w:sz="0" w:space="0" w:color="auto"/>
      </w:divBdr>
    </w:div>
    <w:div w:id="987514860">
      <w:marLeft w:val="0"/>
      <w:marRight w:val="0"/>
      <w:marTop w:val="0"/>
      <w:marBottom w:val="0"/>
      <w:divBdr>
        <w:top w:val="none" w:sz="0" w:space="0" w:color="auto"/>
        <w:left w:val="none" w:sz="0" w:space="0" w:color="auto"/>
        <w:bottom w:val="none" w:sz="0" w:space="0" w:color="auto"/>
        <w:right w:val="none" w:sz="0" w:space="0" w:color="auto"/>
      </w:divBdr>
    </w:div>
    <w:div w:id="987514861">
      <w:marLeft w:val="0"/>
      <w:marRight w:val="0"/>
      <w:marTop w:val="0"/>
      <w:marBottom w:val="0"/>
      <w:divBdr>
        <w:top w:val="none" w:sz="0" w:space="0" w:color="auto"/>
        <w:left w:val="none" w:sz="0" w:space="0" w:color="auto"/>
        <w:bottom w:val="none" w:sz="0" w:space="0" w:color="auto"/>
        <w:right w:val="none" w:sz="0" w:space="0" w:color="auto"/>
      </w:divBdr>
    </w:div>
    <w:div w:id="98751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u.cz/cs/download/digitalni_vysilani/zprava_vyzkum_digitalizace_2012-09.pdf" TargetMode="Externa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file:///\\ctu2008.cz\Profiles\Home\AntousekK\Desktop\Strategie\&#218;vod%20do%20Strategie%20spr&#225;vy%20spektra.doc.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yperlink" Target="http://www.ofcom.org.uk/consult/condocs/mca/statemen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www.ctu.cz/aktuality/telekomunikacni-vestnik/obecne-informa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owa.ctu.cz/owa/?ae=Item&amp;a=Open&amp;t=IPM.Note&amp;id=RgAAAABOAt%2fU0EA%2fRJfyidrtQ28gBwCofuA4uxrxQLLqO7%2fM3sQaAAAAABl9AAD%2fWuYnfWKSTbGxeERcm6q5AACsxXkwAAAJ" TargetMode="External"/><Relationship Id="rId23" Type="http://schemas.openxmlformats.org/officeDocument/2006/relationships/image" Target="media/image3.png"/><Relationship Id="rId28" Type="http://schemas.openxmlformats.org/officeDocument/2006/relationships/hyperlink" Target="http://www.efis.dk"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wa.ctu.cz/owa/?ae=Item&amp;a=Open&amp;t=IPM.Note&amp;id=RgAAAABOAt%2fU0EA%2fRJfyidrtQ28gBwCofuA4uxrxQLLqO7%2fM3sQaAAAAABl9AAD%2fWuYnfWKSTbGxeERcm6q5AACsxXkwAAAJ" TargetMode="Externa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yperlink" Target="http://www.ctu.cz"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12:320:0014:0024:CS:PDF" TargetMode="External"/><Relationship Id="rId13" Type="http://schemas.openxmlformats.org/officeDocument/2006/relationships/hyperlink" Target="http://www.itu.int/en/ITU-T/gsi/ngn/Pages/definition.aspx" TargetMode="External"/><Relationship Id="rId18" Type="http://schemas.openxmlformats.org/officeDocument/2006/relationships/hyperlink" Target="http://www.uke.gov.pl/pozwolenia-radiowe-dla-stacji-gsm-umts-lte-oraz-cdma-4145" TargetMode="External"/><Relationship Id="rId26" Type="http://schemas.openxmlformats.org/officeDocument/2006/relationships/hyperlink" Target="http://www.cisco.com/en/US/solutions/collateral/ns341/ns525/ns537/ns705/ns827/white_paper_c11-520862.html" TargetMode="External"/><Relationship Id="rId39" Type="http://schemas.openxmlformats.org/officeDocument/2006/relationships/hyperlink" Target="https://www.policytracker.com/headlines/ofcom-proposes-600-mhz-for-tv-and-700-mhz-for-broadband" TargetMode="External"/><Relationship Id="rId3" Type="http://schemas.openxmlformats.org/officeDocument/2006/relationships/hyperlink" Target="http://www.itu.int/oth/R0A0600004B/en" TargetMode="External"/><Relationship Id="rId21" Type="http://schemas.openxmlformats.org/officeDocument/2006/relationships/hyperlink" Target="http://www.etsi.org/deliver/etsi_tr/103100_103199/103113/01.01.01_60/tr_103113v010101p.pdf" TargetMode="External"/><Relationship Id="rId34" Type="http://schemas.openxmlformats.org/officeDocument/2006/relationships/hyperlink" Target="http://www.ctu.cz/pusobnost-ctu/experimentalni-vysilani/test-dvb-t2.html" TargetMode="External"/><Relationship Id="rId42" Type="http://schemas.openxmlformats.org/officeDocument/2006/relationships/hyperlink" Target="http://www.fairspectrum.com/propagating-thoughts/pressreleasefairspectrumprovidestvwhitespacedatabaseforeurope%E2%80%99sfirstgeolocationradiolicense" TargetMode="External"/><Relationship Id="rId7" Type="http://schemas.openxmlformats.org/officeDocument/2006/relationships/hyperlink" Target="http://ec.europa.eu/information_society/newsroom/cf/dae/document.cfm?doc_id=1357" TargetMode="External"/><Relationship Id="rId12" Type="http://schemas.openxmlformats.org/officeDocument/2006/relationships/hyperlink" Target="http://www.studiespir.cz/download/studie-spir.pdf" TargetMode="External"/><Relationship Id="rId17" Type="http://schemas.openxmlformats.org/officeDocument/2006/relationships/hyperlink" Target="http://frekvensregister.erst.dk/Search/Search.aspx" TargetMode="External"/><Relationship Id="rId25" Type="http://schemas.openxmlformats.org/officeDocument/2006/relationships/hyperlink" Target="https://www.gov.uk/government/uploads/system/uploads/attachment_data/file/77861/Impact_of_radio_spectrum_on_the_UK_economy.doc" TargetMode="External"/><Relationship Id="rId33" Type="http://schemas.openxmlformats.org/officeDocument/2006/relationships/hyperlink" Target="http://www.obs.coe.int/about/oea/org/" TargetMode="External"/><Relationship Id="rId38" Type="http://schemas.openxmlformats.org/officeDocument/2006/relationships/hyperlink" Target="http://www.regeringen.se/sb/d/18434/a/235008" TargetMode="External"/><Relationship Id="rId2" Type="http://schemas.openxmlformats.org/officeDocument/2006/relationships/hyperlink" Target="http://www.ctu.cz/aktuality/aktualni-informace.html?action=detail&amp;ArticleId=10634" TargetMode="External"/><Relationship Id="rId16" Type="http://schemas.openxmlformats.org/officeDocument/2006/relationships/hyperlink" Target="http://spectruminfo.ofcom.org.uk/spectrumInfo/trades" TargetMode="External"/><Relationship Id="rId20" Type="http://schemas.openxmlformats.org/officeDocument/2006/relationships/hyperlink" Target="http://www.cept.org/ecc/tools-and-services/ecc-public-consultation" TargetMode="External"/><Relationship Id="rId29" Type="http://schemas.openxmlformats.org/officeDocument/2006/relationships/hyperlink" Target="http://www.ctu.cz/cs/download/monitorovaci_zpravy/monitorovaci_zprava_06-2013_cerven.pdf" TargetMode="External"/><Relationship Id="rId41" Type="http://schemas.openxmlformats.org/officeDocument/2006/relationships/hyperlink" Target="http://www.etsi.org/images/files/ECMandates/m512.pdf" TargetMode="External"/><Relationship Id="rId1" Type="http://schemas.openxmlformats.org/officeDocument/2006/relationships/hyperlink" Target="http://www.ctu.cz/cs/download/vyberova_rizeni/vyhlaseni_vyberoveho_rizeni_15_08_2013.pdf" TargetMode="External"/><Relationship Id="rId6" Type="http://schemas.openxmlformats.org/officeDocument/2006/relationships/hyperlink" Target="http://www.ctu.cz/aktuality/aktualni-informace.html?action=detail&amp;ArticleId=10600" TargetMode="External"/><Relationship Id="rId11" Type="http://schemas.openxmlformats.org/officeDocument/2006/relationships/hyperlink" Target="http://www.itu.int/ITU-D/treg/broadband/ITU-BB-Reports_Impact-of-Broadband-on-the-Economy.pdf" TargetMode="External"/><Relationship Id="rId24" Type="http://schemas.openxmlformats.org/officeDocument/2006/relationships/hyperlink" Target="http://www.whitehouse.gov/sites/default/files/microsites/ostp/pcast_spectrum_report_final_july_20_2012.pdf" TargetMode="External"/><Relationship Id="rId32" Type="http://schemas.openxmlformats.org/officeDocument/2006/relationships/hyperlink" Target="http://www.bmwi.de/English/Redaktion/Pdf/study-of-future-spectrum-requirements,property=pdf,bereich=bmwi2012,sprache=en,rwb=true.pdf" TargetMode="External"/><Relationship Id="rId37" Type="http://schemas.openxmlformats.org/officeDocument/2006/relationships/hyperlink" Target="http://www.freenews.fr/spip.php?article13594" TargetMode="External"/><Relationship Id="rId40" Type="http://schemas.openxmlformats.org/officeDocument/2006/relationships/hyperlink" Target="http://www.analysysmason.com/" TargetMode="External"/><Relationship Id="rId5" Type="http://schemas.openxmlformats.org/officeDocument/2006/relationships/hyperlink" Target="http://www.ctu.cz/cs/download/plan-vyuziti-radioveho-spektra/rok_2013/pv-p_21-11_2013-06.pdf" TargetMode="External"/><Relationship Id="rId15" Type="http://schemas.openxmlformats.org/officeDocument/2006/relationships/hyperlink" Target="http://spectruminfo.ofcom.org.uk/spectrumInfo/ukpfa?page=1" TargetMode="External"/><Relationship Id="rId23" Type="http://schemas.openxmlformats.org/officeDocument/2006/relationships/hyperlink" Target="http://research.microsoft.com/en-us/projects/spectrum/case-for-permissive-rule-based-dynamic-spectrum-access_thanki.pdf" TargetMode="External"/><Relationship Id="rId28" Type="http://schemas.openxmlformats.org/officeDocument/2006/relationships/hyperlink" Target="http://www.cept.org/ecc/groups/ecc/tg6" TargetMode="External"/><Relationship Id="rId36" Type="http://schemas.openxmlformats.org/officeDocument/2006/relationships/hyperlink" Target="http://www.bmwi.de/English/Redaktion/Pdf/study-of-future-spectrum-requirements,property=pdf,bereich=bmwi2012,sprache=en,rwb=true.pdf" TargetMode="External"/><Relationship Id="rId10" Type="http://schemas.openxmlformats.org/officeDocument/2006/relationships/hyperlink" Target="http://www.ctu.cz/cs/download/aktualni_informace/vyhlaseni_vyberoveho_rizeni_20_03_2012_priloha_6_postup_pri_setreni_ruseni.pdf" TargetMode="External"/><Relationship Id="rId19" Type="http://schemas.openxmlformats.org/officeDocument/2006/relationships/hyperlink" Target="http://rspg-spectrum.eu/_documents/documents/meeting/rspg26/rspg11_392_report_CUS_other_approaches_final.pdf" TargetMode="External"/><Relationship Id="rId31" Type="http://schemas.openxmlformats.org/officeDocument/2006/relationships/hyperlink" Target="http://www.ceskatelevize.cz/hbbtv/" TargetMode="External"/><Relationship Id="rId44" Type="http://schemas.openxmlformats.org/officeDocument/2006/relationships/hyperlink" Target="https://circabc.europa.eu/d/d/workspace/SpacesStore/6eda88bf-ed1a-4af4-bb26-9f985db5956d/20130312-125805_RSCOM12-37rev3_Mandate_CEPT_700_MHz%20FINAL%20doc.pdf" TargetMode="External"/><Relationship Id="rId4" Type="http://schemas.openxmlformats.org/officeDocument/2006/relationships/hyperlink" Target="http://www.itu.int/rec/R-REC-M.1768/en" TargetMode="External"/><Relationship Id="rId9" Type="http://schemas.openxmlformats.org/officeDocument/2006/relationships/hyperlink" Target="file:///C:\Users\novakj3\AppData\AppData\Local\Microsoft\Windows\Temporary%20Internet%20Files\OLKCC54\(European%20Organisation%20for%20the%20Safety%20of%20Air%20Navigation" TargetMode="External"/><Relationship Id="rId14" Type="http://schemas.openxmlformats.org/officeDocument/2006/relationships/hyperlink" Target="http://eur-lex.europa.eu/LexUriServ/LexUriServ.do?uri=COM:2012:0478:FIN:CS:PDF" TargetMode="External"/><Relationship Id="rId22" Type="http://schemas.openxmlformats.org/officeDocument/2006/relationships/hyperlink" Target="https://mentor.ieee.org/802.18/dcn/14/18-14-0027-00-0000-ec-mandate-2-3-ghz-band.pdf" TargetMode="External"/><Relationship Id="rId27" Type="http://schemas.openxmlformats.org/officeDocument/2006/relationships/hyperlink" Target="https://circabc.europa.eu/d/d/workspace/SpacesStore/6eda88bf-ed1a-4af4-bb26-9f985db5956d/20130312-125805_RSCOM12-37rev3_Mandate_CEPT_700_MHz%20FINAL%20doc.pdf" TargetMode="External"/><Relationship Id="rId30" Type="http://schemas.openxmlformats.org/officeDocument/2006/relationships/hyperlink" Target="http://www.cept.org/ecc/groups/ecc/tg6/client/meeting-documents/file-history?fid=13589" TargetMode="External"/><Relationship Id="rId35" Type="http://schemas.openxmlformats.org/officeDocument/2006/relationships/hyperlink" Target="http://www.publications.parliament.uk/pa/ld201213/ldselect/ldcomuni/41/41.pdf" TargetMode="External"/><Relationship Id="rId43" Type="http://schemas.openxmlformats.org/officeDocument/2006/relationships/hyperlink" Target="http://media.ofcom.org.uk/2013/10/02/ofcom-unveils-participants-in-wireless-innovation-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5768-C8F3-4B38-BA5E-413CBB3D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1CC85154</Template>
  <TotalTime>900</TotalTime>
  <Pages>68</Pages>
  <Words>27755</Words>
  <Characters>163759</Characters>
  <Application>Microsoft Office Word</Application>
  <DocSecurity>0</DocSecurity>
  <Lines>1364</Lines>
  <Paragraphs>382</Paragraphs>
  <ScaleCrop>false</ScaleCrop>
  <HeadingPairs>
    <vt:vector size="2" baseType="variant">
      <vt:variant>
        <vt:lpstr>Název</vt:lpstr>
      </vt:variant>
      <vt:variant>
        <vt:i4>1</vt:i4>
      </vt:variant>
    </vt:vector>
  </HeadingPairs>
  <TitlesOfParts>
    <vt:vector size="1" baseType="lpstr">
      <vt:lpstr> </vt:lpstr>
    </vt:vector>
  </TitlesOfParts>
  <Company>ČTÚ</Company>
  <LinksUpToDate>false</LinksUpToDate>
  <CharactersWithSpaces>191132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 Zeman</dc:creator>
  <cp:keywords/>
  <dc:description/>
  <cp:lastModifiedBy>STACHOVSKÝ Vítězslav</cp:lastModifiedBy>
  <cp:revision>37</cp:revision>
  <cp:lastPrinted>2014-06-02T10:00:00Z</cp:lastPrinted>
  <dcterms:created xsi:type="dcterms:W3CDTF">2014-05-03T13:23:00Z</dcterms:created>
  <dcterms:modified xsi:type="dcterms:W3CDTF">2014-06-02T11:10:00Z</dcterms:modified>
</cp:coreProperties>
</file>